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077" w:rsidRDefault="00CA6077" w:rsidP="00CA6077">
      <w:pPr>
        <w:widowControl/>
        <w:shd w:val="clear" w:color="auto" w:fill="FFFFFF"/>
        <w:spacing w:line="560" w:lineRule="exact"/>
        <w:jc w:val="center"/>
        <w:outlineLvl w:val="0"/>
        <w:rPr>
          <w:rFonts w:ascii="方正小标宋简体" w:eastAsia="方正小标宋简体" w:hAnsi="Microsoft Yahei" w:cs="宋体" w:hint="eastAsia"/>
          <w:kern w:val="36"/>
          <w:sz w:val="44"/>
          <w:szCs w:val="44"/>
        </w:rPr>
      </w:pPr>
      <w:r w:rsidRPr="00CA6077">
        <w:rPr>
          <w:rFonts w:ascii="方正小标宋简体" w:eastAsia="方正小标宋简体" w:hAnsi="Microsoft Yahei" w:cs="宋体" w:hint="eastAsia"/>
          <w:kern w:val="36"/>
          <w:sz w:val="44"/>
          <w:szCs w:val="44"/>
        </w:rPr>
        <w:t>广州市民政局关于印发广州市加强</w:t>
      </w:r>
    </w:p>
    <w:p w:rsidR="00CA6077" w:rsidRDefault="00CA6077" w:rsidP="00CA6077">
      <w:pPr>
        <w:widowControl/>
        <w:shd w:val="clear" w:color="auto" w:fill="FFFFFF"/>
        <w:spacing w:line="560" w:lineRule="exact"/>
        <w:jc w:val="center"/>
        <w:outlineLvl w:val="0"/>
        <w:rPr>
          <w:rFonts w:ascii="方正小标宋简体" w:eastAsia="方正小标宋简体" w:hAnsi="Microsoft Yahei" w:cs="宋体" w:hint="eastAsia"/>
          <w:kern w:val="36"/>
          <w:sz w:val="44"/>
          <w:szCs w:val="44"/>
        </w:rPr>
      </w:pPr>
      <w:r w:rsidRPr="00CA6077">
        <w:rPr>
          <w:rFonts w:ascii="方正小标宋简体" w:eastAsia="方正小标宋简体" w:hAnsi="Microsoft Yahei" w:cs="宋体" w:hint="eastAsia"/>
          <w:kern w:val="36"/>
          <w:sz w:val="44"/>
          <w:szCs w:val="44"/>
        </w:rPr>
        <w:t>独居、空巢、失能等老年人关爱</w:t>
      </w:r>
    </w:p>
    <w:p w:rsidR="00CA6077" w:rsidRPr="00CA6077" w:rsidRDefault="00CA6077" w:rsidP="00CA6077">
      <w:pPr>
        <w:widowControl/>
        <w:shd w:val="clear" w:color="auto" w:fill="FFFFFF"/>
        <w:spacing w:line="560" w:lineRule="exact"/>
        <w:jc w:val="center"/>
        <w:outlineLvl w:val="0"/>
        <w:rPr>
          <w:rFonts w:ascii="方正小标宋简体" w:eastAsia="方正小标宋简体" w:hAnsi="Microsoft Yahei" w:cs="宋体" w:hint="eastAsia"/>
          <w:kern w:val="36"/>
          <w:sz w:val="44"/>
          <w:szCs w:val="44"/>
        </w:rPr>
      </w:pPr>
      <w:r w:rsidRPr="00CA6077">
        <w:rPr>
          <w:rFonts w:ascii="方正小标宋简体" w:eastAsia="方正小标宋简体" w:hAnsi="Microsoft Yahei" w:cs="宋体" w:hint="eastAsia"/>
          <w:kern w:val="36"/>
          <w:sz w:val="44"/>
          <w:szCs w:val="44"/>
        </w:rPr>
        <w:t xml:space="preserve">服务体系十条措施的通知 </w:t>
      </w:r>
    </w:p>
    <w:p w:rsidR="00CA6077" w:rsidRDefault="00CA6077" w:rsidP="00CA6077">
      <w:pPr>
        <w:widowControl/>
        <w:shd w:val="clear" w:color="auto" w:fill="FFFFFF"/>
        <w:spacing w:line="560" w:lineRule="exact"/>
        <w:ind w:firstLine="480"/>
        <w:jc w:val="center"/>
        <w:rPr>
          <w:rFonts w:ascii="仿宋_GB2312" w:eastAsia="仿宋_GB2312" w:hAnsi="宋体" w:cs="宋体" w:hint="eastAsia"/>
          <w:kern w:val="0"/>
          <w:sz w:val="32"/>
          <w:szCs w:val="32"/>
        </w:rPr>
      </w:pPr>
      <w:r w:rsidRPr="00CA6077">
        <w:rPr>
          <w:rFonts w:ascii="仿宋_GB2312" w:eastAsia="仿宋_GB2312" w:hAnsi="宋体" w:cs="宋体" w:hint="eastAsia"/>
          <w:kern w:val="0"/>
          <w:sz w:val="32"/>
          <w:szCs w:val="32"/>
        </w:rPr>
        <w:t>穗民〔2017〕192号</w:t>
      </w:r>
    </w:p>
    <w:p w:rsidR="00CA6077" w:rsidRPr="00CA6077" w:rsidRDefault="00CA6077" w:rsidP="00CA6077">
      <w:pPr>
        <w:widowControl/>
        <w:shd w:val="clear" w:color="auto" w:fill="FFFFFF"/>
        <w:spacing w:line="560" w:lineRule="exact"/>
        <w:ind w:firstLine="480"/>
        <w:jc w:val="center"/>
        <w:rPr>
          <w:rFonts w:ascii="仿宋_GB2312" w:eastAsia="仿宋_GB2312" w:hAnsi="宋体" w:cs="宋体" w:hint="eastAsia"/>
          <w:kern w:val="0"/>
          <w:sz w:val="32"/>
          <w:szCs w:val="32"/>
        </w:rPr>
      </w:pPr>
    </w:p>
    <w:p w:rsidR="00CA6077" w:rsidRPr="00CA6077" w:rsidRDefault="00CA6077" w:rsidP="00CA6077">
      <w:pPr>
        <w:widowControl/>
        <w:shd w:val="clear" w:color="auto" w:fill="FFFFFF"/>
        <w:spacing w:line="560" w:lineRule="exact"/>
        <w:rPr>
          <w:rFonts w:ascii="仿宋_GB2312" w:eastAsia="仿宋_GB2312" w:hAnsi="宋体" w:cs="宋体" w:hint="eastAsia"/>
          <w:kern w:val="0"/>
          <w:sz w:val="32"/>
          <w:szCs w:val="32"/>
        </w:rPr>
      </w:pPr>
      <w:r w:rsidRPr="00CA6077">
        <w:rPr>
          <w:rFonts w:ascii="仿宋_GB2312" w:eastAsia="仿宋_GB2312" w:hAnsi="宋体" w:cs="宋体" w:hint="eastAsia"/>
          <w:kern w:val="0"/>
          <w:sz w:val="32"/>
          <w:szCs w:val="32"/>
        </w:rPr>
        <w:t>各区人民政府，市财政局、人力资源和社会保障局、住房和城乡建设委、卫生计生委，团市委，市残联，市老龄办：</w:t>
      </w:r>
    </w:p>
    <w:p w:rsidR="00CA6077" w:rsidRPr="00CA6077" w:rsidRDefault="00CA6077" w:rsidP="00CA6077">
      <w:pPr>
        <w:widowControl/>
        <w:shd w:val="clear" w:color="auto" w:fill="FFFFFF"/>
        <w:spacing w:line="560" w:lineRule="exact"/>
        <w:ind w:firstLine="480"/>
        <w:rPr>
          <w:rFonts w:ascii="仿宋_GB2312" w:eastAsia="仿宋_GB2312" w:hAnsi="宋体" w:cs="宋体" w:hint="eastAsia"/>
          <w:kern w:val="0"/>
          <w:sz w:val="32"/>
          <w:szCs w:val="32"/>
        </w:rPr>
      </w:pPr>
      <w:r w:rsidRPr="00CA6077">
        <w:rPr>
          <w:rFonts w:ascii="仿宋_GB2312" w:eastAsia="仿宋_GB2312" w:hAnsi="宋体" w:cs="宋体" w:hint="eastAsia"/>
          <w:kern w:val="0"/>
          <w:sz w:val="32"/>
          <w:szCs w:val="32"/>
        </w:rPr>
        <w:t>《广州市加强独居、空巢、失能等老年人关爱服务体系十条措施》已经市人民政府同意，现印发给你们，请遵照执行。执行中遇到问题，请径向市民政局反映。</w:t>
      </w:r>
    </w:p>
    <w:p w:rsidR="00CA6077" w:rsidRDefault="00CA6077" w:rsidP="00CA6077">
      <w:pPr>
        <w:widowControl/>
        <w:shd w:val="clear" w:color="auto" w:fill="FFFFFF"/>
        <w:spacing w:line="560" w:lineRule="exact"/>
        <w:ind w:firstLine="480"/>
        <w:rPr>
          <w:rFonts w:ascii="仿宋_GB2312" w:eastAsia="仿宋_GB2312" w:hAnsi="宋体" w:cs="宋体" w:hint="eastAsia"/>
          <w:kern w:val="0"/>
          <w:sz w:val="32"/>
          <w:szCs w:val="32"/>
        </w:rPr>
      </w:pPr>
      <w:r w:rsidRPr="00CA6077">
        <w:rPr>
          <w:rFonts w:ascii="仿宋_GB2312" w:eastAsia="仿宋_GB2312" w:hAnsi="宋体" w:cs="宋体" w:hint="eastAsia"/>
          <w:kern w:val="0"/>
          <w:sz w:val="32"/>
          <w:szCs w:val="32"/>
        </w:rPr>
        <w:t>特此通知。</w:t>
      </w:r>
    </w:p>
    <w:p w:rsidR="00CA6077" w:rsidRDefault="00CA6077" w:rsidP="00CA6077">
      <w:pPr>
        <w:widowControl/>
        <w:shd w:val="clear" w:color="auto" w:fill="FFFFFF"/>
        <w:spacing w:line="560" w:lineRule="exact"/>
        <w:ind w:firstLine="480"/>
        <w:rPr>
          <w:rFonts w:ascii="仿宋_GB2312" w:eastAsia="仿宋_GB2312" w:hAnsi="宋体" w:cs="宋体" w:hint="eastAsia"/>
          <w:kern w:val="0"/>
          <w:sz w:val="32"/>
          <w:szCs w:val="32"/>
        </w:rPr>
      </w:pPr>
    </w:p>
    <w:p w:rsidR="00CA6077" w:rsidRPr="00CA6077" w:rsidRDefault="00CA6077" w:rsidP="00CA6077">
      <w:pPr>
        <w:widowControl/>
        <w:shd w:val="clear" w:color="auto" w:fill="FFFFFF"/>
        <w:spacing w:line="560" w:lineRule="exact"/>
        <w:ind w:firstLine="480"/>
        <w:rPr>
          <w:rFonts w:ascii="仿宋_GB2312" w:eastAsia="仿宋_GB2312" w:hAnsi="宋体" w:cs="宋体" w:hint="eastAsia"/>
          <w:kern w:val="0"/>
          <w:sz w:val="32"/>
          <w:szCs w:val="32"/>
        </w:rPr>
      </w:pPr>
    </w:p>
    <w:p w:rsidR="00CA6077" w:rsidRPr="00CA6077" w:rsidRDefault="00CA6077" w:rsidP="00CA6077">
      <w:pPr>
        <w:widowControl/>
        <w:shd w:val="clear" w:color="auto" w:fill="FFFFFF"/>
        <w:spacing w:line="560" w:lineRule="exact"/>
        <w:ind w:firstLine="480"/>
        <w:jc w:val="center"/>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w:t>
      </w:r>
      <w:r w:rsidRPr="00CA6077">
        <w:rPr>
          <w:rFonts w:ascii="仿宋_GB2312" w:eastAsia="仿宋_GB2312" w:hAnsi="宋体" w:cs="宋体" w:hint="eastAsia"/>
          <w:kern w:val="0"/>
          <w:sz w:val="32"/>
          <w:szCs w:val="32"/>
        </w:rPr>
        <w:t>广州市民政局</w:t>
      </w:r>
    </w:p>
    <w:p w:rsidR="00CA6077" w:rsidRDefault="00CA6077" w:rsidP="00CA6077">
      <w:pPr>
        <w:widowControl/>
        <w:shd w:val="clear" w:color="auto" w:fill="FFFFFF"/>
        <w:spacing w:line="560" w:lineRule="exact"/>
        <w:ind w:firstLine="480"/>
        <w:jc w:val="center"/>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w:t>
      </w:r>
      <w:r w:rsidRPr="00CA6077">
        <w:rPr>
          <w:rFonts w:ascii="仿宋_GB2312" w:eastAsia="仿宋_GB2312" w:hAnsi="宋体" w:cs="宋体" w:hint="eastAsia"/>
          <w:kern w:val="0"/>
          <w:sz w:val="32"/>
          <w:szCs w:val="32"/>
        </w:rPr>
        <w:t>2017年5月4日</w:t>
      </w:r>
    </w:p>
    <w:p w:rsidR="00CA6077" w:rsidRDefault="00CA6077" w:rsidP="00CA6077">
      <w:pPr>
        <w:widowControl/>
        <w:shd w:val="clear" w:color="auto" w:fill="FFFFFF"/>
        <w:spacing w:line="560" w:lineRule="exact"/>
        <w:ind w:firstLine="480"/>
        <w:jc w:val="right"/>
        <w:rPr>
          <w:rFonts w:ascii="仿宋_GB2312" w:eastAsia="仿宋_GB2312" w:hAnsi="宋体" w:cs="宋体" w:hint="eastAsia"/>
          <w:kern w:val="0"/>
          <w:sz w:val="32"/>
          <w:szCs w:val="32"/>
        </w:rPr>
      </w:pPr>
    </w:p>
    <w:p w:rsidR="00CA6077" w:rsidRPr="00CA6077" w:rsidRDefault="00CA6077" w:rsidP="00CA6077">
      <w:pPr>
        <w:widowControl/>
        <w:shd w:val="clear" w:color="auto" w:fill="FFFFFF"/>
        <w:spacing w:line="560" w:lineRule="exact"/>
        <w:ind w:firstLine="480"/>
        <w:jc w:val="right"/>
        <w:rPr>
          <w:rFonts w:ascii="仿宋_GB2312" w:eastAsia="仿宋_GB2312" w:hAnsi="宋体" w:cs="宋体" w:hint="eastAsia"/>
          <w:kern w:val="0"/>
          <w:sz w:val="32"/>
          <w:szCs w:val="32"/>
        </w:rPr>
      </w:pPr>
    </w:p>
    <w:p w:rsidR="00CA6077" w:rsidRDefault="00CA6077" w:rsidP="00CA6077">
      <w:pPr>
        <w:widowControl/>
        <w:shd w:val="clear" w:color="auto" w:fill="FFFFFF"/>
        <w:spacing w:line="560" w:lineRule="exact"/>
        <w:ind w:firstLine="480"/>
        <w:jc w:val="center"/>
        <w:rPr>
          <w:rFonts w:ascii="方正小标宋简体" w:eastAsia="方正小标宋简体" w:hAnsi="宋体" w:cs="宋体" w:hint="eastAsia"/>
          <w:bCs/>
          <w:kern w:val="0"/>
          <w:sz w:val="44"/>
          <w:szCs w:val="44"/>
        </w:rPr>
      </w:pPr>
      <w:r w:rsidRPr="00CA6077">
        <w:rPr>
          <w:rFonts w:ascii="方正小标宋简体" w:eastAsia="方正小标宋简体" w:hAnsi="宋体" w:cs="宋体" w:hint="eastAsia"/>
          <w:bCs/>
          <w:kern w:val="0"/>
          <w:sz w:val="44"/>
          <w:szCs w:val="44"/>
        </w:rPr>
        <w:t>广州市加强独居、空巢、失能等老年人</w:t>
      </w:r>
    </w:p>
    <w:p w:rsidR="00CA6077" w:rsidRPr="00CA6077" w:rsidRDefault="00CA6077" w:rsidP="00CA6077">
      <w:pPr>
        <w:widowControl/>
        <w:shd w:val="clear" w:color="auto" w:fill="FFFFFF"/>
        <w:spacing w:line="560" w:lineRule="exact"/>
        <w:ind w:firstLine="480"/>
        <w:jc w:val="center"/>
        <w:rPr>
          <w:rFonts w:ascii="方正小标宋简体" w:eastAsia="方正小标宋简体" w:hAnsi="宋体" w:cs="宋体" w:hint="eastAsia"/>
          <w:bCs/>
          <w:kern w:val="0"/>
          <w:sz w:val="44"/>
          <w:szCs w:val="44"/>
        </w:rPr>
      </w:pPr>
      <w:r w:rsidRPr="00CA6077">
        <w:rPr>
          <w:rFonts w:ascii="方正小标宋简体" w:eastAsia="方正小标宋简体" w:hAnsi="宋体" w:cs="宋体" w:hint="eastAsia"/>
          <w:bCs/>
          <w:kern w:val="0"/>
          <w:sz w:val="44"/>
          <w:szCs w:val="44"/>
        </w:rPr>
        <w:t>关爱服务体系十条措施</w:t>
      </w:r>
    </w:p>
    <w:p w:rsidR="00CA6077" w:rsidRDefault="00CA6077" w:rsidP="00CA6077">
      <w:pPr>
        <w:widowControl/>
        <w:shd w:val="clear" w:color="auto" w:fill="FFFFFF"/>
        <w:spacing w:line="560" w:lineRule="exact"/>
        <w:ind w:firstLine="480"/>
        <w:rPr>
          <w:rFonts w:ascii="仿宋_GB2312" w:eastAsia="仿宋_GB2312" w:hAnsi="宋体" w:cs="宋体" w:hint="eastAsia"/>
          <w:kern w:val="0"/>
          <w:sz w:val="32"/>
          <w:szCs w:val="32"/>
        </w:rPr>
      </w:pPr>
    </w:p>
    <w:p w:rsidR="00CA6077" w:rsidRPr="00CA6077" w:rsidRDefault="00CA6077" w:rsidP="00CA6077">
      <w:pPr>
        <w:widowControl/>
        <w:shd w:val="clear" w:color="auto" w:fill="FFFFFF"/>
        <w:spacing w:line="560" w:lineRule="exact"/>
        <w:ind w:firstLineChars="200" w:firstLine="640"/>
        <w:rPr>
          <w:rFonts w:ascii="仿宋_GB2312" w:eastAsia="仿宋_GB2312" w:hAnsi="宋体" w:cs="宋体" w:hint="eastAsia"/>
          <w:kern w:val="0"/>
          <w:sz w:val="32"/>
          <w:szCs w:val="32"/>
        </w:rPr>
      </w:pPr>
      <w:r w:rsidRPr="00CA6077">
        <w:rPr>
          <w:rFonts w:ascii="仿宋_GB2312" w:eastAsia="仿宋_GB2312" w:hAnsi="宋体" w:cs="宋体" w:hint="eastAsia"/>
          <w:kern w:val="0"/>
          <w:sz w:val="32"/>
          <w:szCs w:val="32"/>
        </w:rPr>
        <w:t>为加强本市60周岁以上独居（即无配偶、无子女或配偶、子女不在本市居住超过1年）、空巢（含留守，即不与子女或其他家属共同居住，且子女或其他家属不在同一街镇）、失能（含伤残，即经评估达到轻度、中度、重度失能</w:t>
      </w:r>
      <w:r w:rsidRPr="00CA6077">
        <w:rPr>
          <w:rFonts w:ascii="仿宋_GB2312" w:eastAsia="仿宋_GB2312" w:hAnsi="宋体" w:cs="宋体" w:hint="eastAsia"/>
          <w:kern w:val="0"/>
          <w:sz w:val="32"/>
          <w:szCs w:val="32"/>
        </w:rPr>
        <w:lastRenderedPageBreak/>
        <w:t>或残疾等级为一级、二级）等特殊群体老年人服务，发挥政府保障基本职能、个人主体责任，构建全天候响应、全方位服务的全覆盖、多层次、多支撑、多主体的特殊群体老年人关爱服务体系，进一步增强特殊群体老年人幸福感获得感，现提出以下工作措施：</w:t>
      </w:r>
    </w:p>
    <w:p w:rsidR="00CA6077" w:rsidRPr="00CA6077" w:rsidRDefault="00CA6077" w:rsidP="00CA6077">
      <w:pPr>
        <w:widowControl/>
        <w:shd w:val="clear" w:color="auto" w:fill="FFFFFF"/>
        <w:spacing w:line="560" w:lineRule="exact"/>
        <w:ind w:firstLine="480"/>
        <w:rPr>
          <w:rFonts w:ascii="仿宋_GB2312" w:eastAsia="仿宋_GB2312" w:hAnsi="宋体" w:cs="宋体" w:hint="eastAsia"/>
          <w:kern w:val="0"/>
          <w:sz w:val="32"/>
          <w:szCs w:val="32"/>
        </w:rPr>
      </w:pPr>
      <w:r w:rsidRPr="00CA6077">
        <w:rPr>
          <w:rFonts w:ascii="黑体" w:eastAsia="黑体" w:hAnsi="黑体" w:cs="宋体" w:hint="eastAsia"/>
          <w:kern w:val="0"/>
          <w:sz w:val="32"/>
          <w:szCs w:val="32"/>
        </w:rPr>
        <w:t>一、建立特殊群体老年人“关爱地图”。</w:t>
      </w:r>
      <w:r w:rsidRPr="00CA6077">
        <w:rPr>
          <w:rFonts w:ascii="仿宋_GB2312" w:eastAsia="仿宋_GB2312" w:hAnsi="宋体" w:cs="宋体" w:hint="eastAsia"/>
          <w:kern w:val="0"/>
          <w:sz w:val="32"/>
          <w:szCs w:val="32"/>
        </w:rPr>
        <w:t>开展全市独居、空巢、失能等特殊群体老年人摸查工作，全面摸清底数，掌握特殊群体老年人数量、分布及其养老服务需求等基本情况，建立动态管理数据库和“关爱地图”。加快建设广州市为老服务综合信息管理平台，整合各类为老服务资源，实现居家、社区与机构养老服务的有效衔接，为特殊群体老年人提供精准、高效服务。（责任单位：市民政局、各区政府，市老龄办）</w:t>
      </w:r>
    </w:p>
    <w:p w:rsidR="00CA6077" w:rsidRPr="00CA6077" w:rsidRDefault="00CA6077" w:rsidP="00CA6077">
      <w:pPr>
        <w:widowControl/>
        <w:shd w:val="clear" w:color="auto" w:fill="FFFFFF"/>
        <w:spacing w:line="560" w:lineRule="exact"/>
        <w:ind w:firstLine="480"/>
        <w:rPr>
          <w:rFonts w:ascii="仿宋_GB2312" w:eastAsia="仿宋_GB2312" w:hAnsi="宋体" w:cs="宋体" w:hint="eastAsia"/>
          <w:kern w:val="0"/>
          <w:sz w:val="32"/>
          <w:szCs w:val="32"/>
        </w:rPr>
      </w:pPr>
      <w:r w:rsidRPr="00CA6077">
        <w:rPr>
          <w:rFonts w:ascii="仿宋_GB2312" w:eastAsia="仿宋_GB2312" w:hAnsi="宋体" w:cs="宋体" w:hint="eastAsia"/>
          <w:kern w:val="0"/>
          <w:sz w:val="32"/>
          <w:szCs w:val="32"/>
        </w:rPr>
        <w:t>二</w:t>
      </w:r>
      <w:r w:rsidRPr="00CA6077">
        <w:rPr>
          <w:rFonts w:ascii="黑体" w:eastAsia="黑体" w:hAnsi="黑体" w:cs="宋体" w:hint="eastAsia"/>
          <w:kern w:val="0"/>
          <w:sz w:val="32"/>
          <w:szCs w:val="32"/>
        </w:rPr>
        <w:t>、建立定期巡访和主动服务机制。</w:t>
      </w:r>
      <w:r w:rsidRPr="00CA6077">
        <w:rPr>
          <w:rFonts w:ascii="仿宋_GB2312" w:eastAsia="仿宋_GB2312" w:hAnsi="宋体" w:cs="宋体" w:hint="eastAsia"/>
          <w:kern w:val="0"/>
          <w:sz w:val="32"/>
          <w:szCs w:val="32"/>
        </w:rPr>
        <w:t>利用社区网格化管理服务体系，将特殊群体老年人服务纳入社区网格化服务管理基础事项，建立健全巡查、报告、解决、督查、反馈的工作机制。</w:t>
      </w:r>
      <w:proofErr w:type="gramStart"/>
      <w:r w:rsidRPr="00CA6077">
        <w:rPr>
          <w:rFonts w:ascii="仿宋_GB2312" w:eastAsia="仿宋_GB2312" w:hAnsi="宋体" w:cs="宋体" w:hint="eastAsia"/>
          <w:kern w:val="0"/>
          <w:sz w:val="32"/>
          <w:szCs w:val="32"/>
        </w:rPr>
        <w:t>网格员</w:t>
      </w:r>
      <w:proofErr w:type="gramEnd"/>
      <w:r w:rsidRPr="00CA6077">
        <w:rPr>
          <w:rFonts w:ascii="仿宋_GB2312" w:eastAsia="仿宋_GB2312" w:hAnsi="宋体" w:cs="宋体" w:hint="eastAsia"/>
          <w:kern w:val="0"/>
          <w:sz w:val="32"/>
          <w:szCs w:val="32"/>
        </w:rPr>
        <w:t>重点加大对特殊群体老年人日常巡访、政策宣传和服务转介，及时指引、协助老年人办理相关养老服务的申请，并做好信息反馈。家庭综合服务中心将特殊群体老年人作为重点人群，运用社会工作方法开展服务，并做好服务转介。区居家养老服务指导中心为符合条件的特殊群体老年人购买照顾需求评估服务，由街（镇）居家养老服务部养老管理员为其制定个性化服务方案，并跟进服务情况。（责任单位：市民政局，各区政府）</w:t>
      </w:r>
    </w:p>
    <w:p w:rsidR="00CA6077" w:rsidRPr="00CA6077" w:rsidRDefault="00CA6077" w:rsidP="00CA6077">
      <w:pPr>
        <w:widowControl/>
        <w:shd w:val="clear" w:color="auto" w:fill="FFFFFF"/>
        <w:spacing w:line="560" w:lineRule="exact"/>
        <w:ind w:firstLine="480"/>
        <w:rPr>
          <w:rFonts w:ascii="仿宋_GB2312" w:eastAsia="仿宋_GB2312" w:hAnsi="宋体" w:cs="宋体" w:hint="eastAsia"/>
          <w:kern w:val="0"/>
          <w:sz w:val="32"/>
          <w:szCs w:val="32"/>
        </w:rPr>
      </w:pPr>
      <w:r w:rsidRPr="00CA6077">
        <w:rPr>
          <w:rFonts w:ascii="黑体" w:eastAsia="黑体" w:hAnsi="黑体" w:cs="宋体" w:hint="eastAsia"/>
          <w:kern w:val="0"/>
          <w:sz w:val="32"/>
          <w:szCs w:val="32"/>
        </w:rPr>
        <w:lastRenderedPageBreak/>
        <w:t>三、社区居家养老服务覆盖全部有需要的特殊群体老年人。</w:t>
      </w:r>
      <w:r w:rsidRPr="00CA6077">
        <w:rPr>
          <w:rFonts w:ascii="仿宋_GB2312" w:eastAsia="仿宋_GB2312" w:hAnsi="宋体" w:cs="宋体" w:hint="eastAsia"/>
          <w:kern w:val="0"/>
          <w:sz w:val="32"/>
          <w:szCs w:val="32"/>
        </w:rPr>
        <w:t>在本市居住的老年人均可向街（镇）居家养老服务部申请社区居家养老服务，服务优先覆盖有需要的特殊群体老年人。对具有本市户籍且在本市居住的“三无”、低保、低收入困难家庭、享受抚恤补助的优抚对象、80周岁及以上符合条件的特殊群体老年人，资助购买社区居家养老服务每人每月400元；经评估属于重度失能的，每月增加护理资助200元；对本人月养老金低于本市最低工资标准，且自愿负担一半费用的80周岁及以上</w:t>
      </w:r>
      <w:proofErr w:type="gramStart"/>
      <w:r w:rsidRPr="00CA6077">
        <w:rPr>
          <w:rFonts w:ascii="仿宋_GB2312" w:eastAsia="仿宋_GB2312" w:hAnsi="宋体" w:cs="宋体" w:hint="eastAsia"/>
          <w:kern w:val="0"/>
          <w:sz w:val="32"/>
          <w:szCs w:val="32"/>
        </w:rPr>
        <w:t>或纯老家庭</w:t>
      </w:r>
      <w:proofErr w:type="gramEnd"/>
      <w:r w:rsidRPr="00CA6077">
        <w:rPr>
          <w:rFonts w:ascii="仿宋_GB2312" w:eastAsia="仿宋_GB2312" w:hAnsi="宋体" w:cs="宋体" w:hint="eastAsia"/>
          <w:kern w:val="0"/>
          <w:sz w:val="32"/>
          <w:szCs w:val="32"/>
        </w:rPr>
        <w:t>（含独居）的失能老年人，给予每月最高200元资助。推动“3＋X”社区居家养老服务创新试点工作，助餐配餐、</w:t>
      </w:r>
      <w:proofErr w:type="gramStart"/>
      <w:r w:rsidRPr="00CA6077">
        <w:rPr>
          <w:rFonts w:ascii="仿宋_GB2312" w:eastAsia="仿宋_GB2312" w:hAnsi="宋体" w:cs="宋体" w:hint="eastAsia"/>
          <w:kern w:val="0"/>
          <w:sz w:val="32"/>
          <w:szCs w:val="32"/>
        </w:rPr>
        <w:t>医</w:t>
      </w:r>
      <w:proofErr w:type="gramEnd"/>
      <w:r w:rsidRPr="00CA6077">
        <w:rPr>
          <w:rFonts w:ascii="仿宋_GB2312" w:eastAsia="仿宋_GB2312" w:hAnsi="宋体" w:cs="宋体" w:hint="eastAsia"/>
          <w:kern w:val="0"/>
          <w:sz w:val="32"/>
          <w:szCs w:val="32"/>
        </w:rPr>
        <w:t>养结合、家政服务等服务优先覆盖特殊群体老年人，结合就餐送餐、家庭医生巡诊、上门家政等服务加强对特殊群体老年人的关顾。（责任单位：市民政局，各区政府）</w:t>
      </w:r>
    </w:p>
    <w:p w:rsidR="00CA6077" w:rsidRPr="00CA6077" w:rsidRDefault="00CA6077" w:rsidP="00CA6077">
      <w:pPr>
        <w:widowControl/>
        <w:shd w:val="clear" w:color="auto" w:fill="FFFFFF"/>
        <w:spacing w:line="560" w:lineRule="exact"/>
        <w:ind w:firstLine="480"/>
        <w:rPr>
          <w:rFonts w:ascii="仿宋_GB2312" w:eastAsia="仿宋_GB2312" w:hAnsi="宋体" w:cs="宋体" w:hint="eastAsia"/>
          <w:kern w:val="0"/>
          <w:sz w:val="32"/>
          <w:szCs w:val="32"/>
        </w:rPr>
      </w:pPr>
      <w:r w:rsidRPr="00CA6077">
        <w:rPr>
          <w:rFonts w:ascii="黑体" w:eastAsia="黑体" w:hAnsi="黑体" w:cs="宋体" w:hint="eastAsia"/>
          <w:kern w:val="0"/>
          <w:sz w:val="32"/>
          <w:szCs w:val="32"/>
        </w:rPr>
        <w:t>四、资助特殊群体老年人使用“平安通”服务。</w:t>
      </w:r>
      <w:r w:rsidRPr="00CA6077">
        <w:rPr>
          <w:rFonts w:ascii="仿宋_GB2312" w:eastAsia="仿宋_GB2312" w:hAnsi="宋体" w:cs="宋体" w:hint="eastAsia"/>
          <w:kern w:val="0"/>
          <w:sz w:val="32"/>
          <w:szCs w:val="32"/>
        </w:rPr>
        <w:t>资助在本市居住的符合条件的特殊群体老年人申请“平安通”安装和服务，“平安通”服务机构在收到申请后5个工作日内安装完毕。低保、低收入困难家庭的独居、</w:t>
      </w:r>
      <w:proofErr w:type="gramStart"/>
      <w:r w:rsidRPr="00CA6077">
        <w:rPr>
          <w:rFonts w:ascii="仿宋_GB2312" w:eastAsia="仿宋_GB2312" w:hAnsi="宋体" w:cs="宋体" w:hint="eastAsia"/>
          <w:kern w:val="0"/>
          <w:sz w:val="32"/>
          <w:szCs w:val="32"/>
        </w:rPr>
        <w:t>纯老家庭</w:t>
      </w:r>
      <w:proofErr w:type="gramEnd"/>
      <w:r w:rsidRPr="00CA6077">
        <w:rPr>
          <w:rFonts w:ascii="仿宋_GB2312" w:eastAsia="仿宋_GB2312" w:hAnsi="宋体" w:cs="宋体" w:hint="eastAsia"/>
          <w:kern w:val="0"/>
          <w:sz w:val="32"/>
          <w:szCs w:val="32"/>
        </w:rPr>
        <w:t>和市级以上劳模、退出现役的1—6级残疾军人、革命烈士家属等特殊群体老年人，由政府全额资助“平安通”服务。本市户籍和持有本市有效居住证的失能（含持证残疾人和退出现役的残疾军人）、独居和80周岁以上老年人，由政府资助服务套餐费用（包括特定项目通信费用、基本项目服务费用）的70％。（责任单位：市民政局、财政局，各区政府）</w:t>
      </w:r>
    </w:p>
    <w:p w:rsidR="00CA6077" w:rsidRPr="00CA6077" w:rsidRDefault="00CA6077" w:rsidP="00CA6077">
      <w:pPr>
        <w:widowControl/>
        <w:shd w:val="clear" w:color="auto" w:fill="FFFFFF"/>
        <w:spacing w:line="560" w:lineRule="exact"/>
        <w:ind w:firstLine="480"/>
        <w:rPr>
          <w:rFonts w:ascii="仿宋_GB2312" w:eastAsia="仿宋_GB2312" w:hAnsi="宋体" w:cs="宋体" w:hint="eastAsia"/>
          <w:kern w:val="0"/>
          <w:sz w:val="32"/>
          <w:szCs w:val="32"/>
        </w:rPr>
      </w:pPr>
      <w:r w:rsidRPr="00CA6077">
        <w:rPr>
          <w:rFonts w:ascii="黑体" w:eastAsia="黑体" w:hAnsi="黑体" w:cs="宋体" w:hint="eastAsia"/>
          <w:kern w:val="0"/>
          <w:sz w:val="32"/>
          <w:szCs w:val="32"/>
        </w:rPr>
        <w:lastRenderedPageBreak/>
        <w:t>五、为特殊群体老年人入住养老机构开辟绿色通道。</w:t>
      </w:r>
      <w:r w:rsidRPr="00CA6077">
        <w:rPr>
          <w:rFonts w:ascii="仿宋_GB2312" w:eastAsia="仿宋_GB2312" w:hAnsi="宋体" w:cs="宋体" w:hint="eastAsia"/>
          <w:kern w:val="0"/>
          <w:sz w:val="32"/>
          <w:szCs w:val="32"/>
        </w:rPr>
        <w:t>增加养老机构护理型床位比重，到2017年底，投入运营的市、区公办养老机构针对失能老年人的护理型床位提高到70％。加大对社会力量举办护理型养老机构和</w:t>
      </w:r>
      <w:proofErr w:type="gramStart"/>
      <w:r w:rsidRPr="00CA6077">
        <w:rPr>
          <w:rFonts w:ascii="仿宋_GB2312" w:eastAsia="仿宋_GB2312" w:hAnsi="宋体" w:cs="宋体" w:hint="eastAsia"/>
          <w:kern w:val="0"/>
          <w:sz w:val="32"/>
          <w:szCs w:val="32"/>
        </w:rPr>
        <w:t>医养</w:t>
      </w:r>
      <w:proofErr w:type="gramEnd"/>
      <w:r w:rsidRPr="00CA6077">
        <w:rPr>
          <w:rFonts w:ascii="仿宋_GB2312" w:eastAsia="仿宋_GB2312" w:hAnsi="宋体" w:cs="宋体" w:hint="eastAsia"/>
          <w:kern w:val="0"/>
          <w:sz w:val="32"/>
          <w:szCs w:val="32"/>
        </w:rPr>
        <w:t>结合机构的支持力度，扩大有效供给，强化对特殊群体老年人的支持。符合条件的特殊群体老年人纳入公办养老机构优先轮候通道优先入住，其中，“三无”、农村“五保”老年人免费入住养老机构；低保、低收入困难家庭的失能、高龄老年人的基本养老服务收费按照我市最低生活保障标准收取。市、区公办养老机构入住满员导致上述特殊群体老年人轮候3个月仍未能入住的，可由区民政局在2个月内安排入住其他定点养老机构，基本养老服务收费按照公办养老机构收费标准执行。（责任单位：市民政局，各区政府）</w:t>
      </w:r>
    </w:p>
    <w:p w:rsidR="00CA6077" w:rsidRPr="00CA6077" w:rsidRDefault="00CA6077" w:rsidP="00CA6077">
      <w:pPr>
        <w:widowControl/>
        <w:shd w:val="clear" w:color="auto" w:fill="FFFFFF"/>
        <w:spacing w:line="560" w:lineRule="exact"/>
        <w:ind w:firstLine="480"/>
        <w:rPr>
          <w:rFonts w:ascii="仿宋_GB2312" w:eastAsia="仿宋_GB2312" w:hAnsi="宋体" w:cs="宋体" w:hint="eastAsia"/>
          <w:kern w:val="0"/>
          <w:sz w:val="32"/>
          <w:szCs w:val="32"/>
        </w:rPr>
      </w:pPr>
      <w:r w:rsidRPr="00CA6077">
        <w:rPr>
          <w:rFonts w:ascii="黑体" w:eastAsia="黑体" w:hAnsi="黑体" w:cs="宋体" w:hint="eastAsia"/>
          <w:kern w:val="0"/>
          <w:sz w:val="32"/>
          <w:szCs w:val="32"/>
        </w:rPr>
        <w:t>六、资助特殊群体老年人开展家庭无障碍改造。</w:t>
      </w:r>
      <w:r w:rsidRPr="00CA6077">
        <w:rPr>
          <w:rFonts w:ascii="仿宋_GB2312" w:eastAsia="仿宋_GB2312" w:hAnsi="宋体" w:cs="宋体" w:hint="eastAsia"/>
          <w:kern w:val="0"/>
          <w:sz w:val="32"/>
          <w:szCs w:val="32"/>
        </w:rPr>
        <w:t>加强特殊群体老年人家庭及居住区公共设施无障碍改造工作，改善特殊群体老年人生活环境。资助低保、低收入困难家庭、农村“五保”对象、享受抚恤补助的优抚对象、计划生育特别扶助的本市户籍特殊群体老年人家庭无障碍改造，安装居室通道扶手，改造卫浴间、门宽和厨房灶台，每户补助金额不超过5000元，改善独居、空巢、失能等特殊群体老年人家庭</w:t>
      </w:r>
      <w:proofErr w:type="gramStart"/>
      <w:r w:rsidRPr="00CA6077">
        <w:rPr>
          <w:rFonts w:ascii="仿宋_GB2312" w:eastAsia="仿宋_GB2312" w:hAnsi="宋体" w:cs="宋体" w:hint="eastAsia"/>
          <w:kern w:val="0"/>
          <w:sz w:val="32"/>
          <w:szCs w:val="32"/>
        </w:rPr>
        <w:t>适</w:t>
      </w:r>
      <w:proofErr w:type="gramEnd"/>
      <w:r w:rsidRPr="00CA6077">
        <w:rPr>
          <w:rFonts w:ascii="仿宋_GB2312" w:eastAsia="仿宋_GB2312" w:hAnsi="宋体" w:cs="宋体" w:hint="eastAsia"/>
          <w:kern w:val="0"/>
          <w:sz w:val="32"/>
          <w:szCs w:val="32"/>
        </w:rPr>
        <w:t>老化环境。支持开展居住区公共设施无障碍改造，包括建筑</w:t>
      </w:r>
      <w:proofErr w:type="gramStart"/>
      <w:r w:rsidRPr="00CA6077">
        <w:rPr>
          <w:rFonts w:ascii="仿宋_GB2312" w:eastAsia="仿宋_GB2312" w:hAnsi="宋体" w:cs="宋体" w:hint="eastAsia"/>
          <w:kern w:val="0"/>
          <w:sz w:val="32"/>
          <w:szCs w:val="32"/>
        </w:rPr>
        <w:t>出入口坡化改造</w:t>
      </w:r>
      <w:proofErr w:type="gramEnd"/>
      <w:r w:rsidRPr="00CA6077">
        <w:rPr>
          <w:rFonts w:ascii="仿宋_GB2312" w:eastAsia="仿宋_GB2312" w:hAnsi="宋体" w:cs="宋体" w:hint="eastAsia"/>
          <w:kern w:val="0"/>
          <w:sz w:val="32"/>
          <w:szCs w:val="32"/>
        </w:rPr>
        <w:t>、公共厕所改造无障碍厕位、公共电梯出入无障碍改造等，每居住区补助金额不超过20000元。（责</w:t>
      </w:r>
      <w:r w:rsidRPr="00CA6077">
        <w:rPr>
          <w:rFonts w:ascii="仿宋_GB2312" w:eastAsia="仿宋_GB2312" w:hAnsi="宋体" w:cs="宋体" w:hint="eastAsia"/>
          <w:kern w:val="0"/>
          <w:sz w:val="32"/>
          <w:szCs w:val="32"/>
        </w:rPr>
        <w:lastRenderedPageBreak/>
        <w:t>任单位：市住房和城乡建设委、民政局、财政局、残联、老龄办，各区政府）</w:t>
      </w:r>
    </w:p>
    <w:p w:rsidR="00CA6077" w:rsidRPr="00CA6077" w:rsidRDefault="00CA6077" w:rsidP="00CA6077">
      <w:pPr>
        <w:widowControl/>
        <w:shd w:val="clear" w:color="auto" w:fill="FFFFFF"/>
        <w:spacing w:line="560" w:lineRule="exact"/>
        <w:ind w:firstLine="480"/>
        <w:rPr>
          <w:rFonts w:ascii="仿宋_GB2312" w:eastAsia="仿宋_GB2312" w:hAnsi="宋体" w:cs="宋体" w:hint="eastAsia"/>
          <w:kern w:val="0"/>
          <w:sz w:val="32"/>
          <w:szCs w:val="32"/>
        </w:rPr>
      </w:pPr>
      <w:r w:rsidRPr="00CA6077">
        <w:rPr>
          <w:rFonts w:ascii="黑体" w:eastAsia="黑体" w:hAnsi="黑体" w:cs="宋体" w:hint="eastAsia"/>
          <w:kern w:val="0"/>
          <w:sz w:val="32"/>
          <w:szCs w:val="32"/>
        </w:rPr>
        <w:t>七、将符合条件的特殊群体老年人纳入长期护理保险保障范围。</w:t>
      </w:r>
      <w:r w:rsidRPr="00CA6077">
        <w:rPr>
          <w:rFonts w:ascii="仿宋_GB2312" w:eastAsia="仿宋_GB2312" w:hAnsi="宋体" w:cs="宋体" w:hint="eastAsia"/>
          <w:kern w:val="0"/>
          <w:sz w:val="32"/>
          <w:szCs w:val="32"/>
        </w:rPr>
        <w:t>正常参加本市职工社会医疗保险的特殊群体老年人纳入长期护理保险制度试点参保范围，经鉴定评估后可按规定在本市行政区域内享受长期护理保险基本生活照料和医疗护理待遇。在试点基础上完善长期护理保险制度，逐步扩大长期护理保险覆盖人群。探索引入商业护理保险，对未纳入我市长期护理保险试点范畴但又有护理需求的特殊群体老年人提供长期护理服务。（责任单位：市人力资源和社会保障局、卫生计生委、民政局）</w:t>
      </w:r>
    </w:p>
    <w:p w:rsidR="00CA6077" w:rsidRPr="00CA6077" w:rsidRDefault="00CA6077" w:rsidP="00CA6077">
      <w:pPr>
        <w:widowControl/>
        <w:shd w:val="clear" w:color="auto" w:fill="FFFFFF"/>
        <w:spacing w:line="560" w:lineRule="exact"/>
        <w:ind w:firstLine="480"/>
        <w:rPr>
          <w:rFonts w:ascii="仿宋_GB2312" w:eastAsia="仿宋_GB2312" w:hAnsi="宋体" w:cs="宋体" w:hint="eastAsia"/>
          <w:kern w:val="0"/>
          <w:sz w:val="32"/>
          <w:szCs w:val="32"/>
        </w:rPr>
      </w:pPr>
      <w:r w:rsidRPr="00CA6077">
        <w:rPr>
          <w:rFonts w:ascii="黑体" w:eastAsia="黑体" w:hAnsi="黑体" w:cs="宋体" w:hint="eastAsia"/>
          <w:kern w:val="0"/>
          <w:sz w:val="32"/>
          <w:szCs w:val="32"/>
        </w:rPr>
        <w:t>八、为特殊群体老年人提供方便、快捷、适宜的医疗卫生服务。</w:t>
      </w:r>
      <w:r w:rsidRPr="00CA6077">
        <w:rPr>
          <w:rFonts w:ascii="仿宋_GB2312" w:eastAsia="仿宋_GB2312" w:hAnsi="宋体" w:cs="宋体" w:hint="eastAsia"/>
          <w:kern w:val="0"/>
          <w:sz w:val="32"/>
          <w:szCs w:val="32"/>
        </w:rPr>
        <w:t>鼓励社区卫生服务中心（站）等有条件的医疗卫生机构为重病、失能等行动不便或确有困难的老年人，提供定期体检、上门巡诊、家庭病床、社区护理、健康管理等医疗卫生服务，为失能的老年人提供康复、护理等服务。推动基层医疗卫生机构与老年人家庭建立签约服务关系，2017年力争100％的社区卫生服务中心和镇卫生院开展家庭医生签约服务。规范为居家老年人提供的医疗、护理和康复服务项目，推动将符合规定的医疗等相关费用纳入</w:t>
      </w:r>
      <w:proofErr w:type="gramStart"/>
      <w:r w:rsidRPr="00CA6077">
        <w:rPr>
          <w:rFonts w:ascii="仿宋_GB2312" w:eastAsia="仿宋_GB2312" w:hAnsi="宋体" w:cs="宋体" w:hint="eastAsia"/>
          <w:kern w:val="0"/>
          <w:sz w:val="32"/>
          <w:szCs w:val="32"/>
        </w:rPr>
        <w:t>医</w:t>
      </w:r>
      <w:proofErr w:type="gramEnd"/>
      <w:r w:rsidRPr="00CA6077">
        <w:rPr>
          <w:rFonts w:ascii="仿宋_GB2312" w:eastAsia="仿宋_GB2312" w:hAnsi="宋体" w:cs="宋体" w:hint="eastAsia"/>
          <w:kern w:val="0"/>
          <w:sz w:val="32"/>
          <w:szCs w:val="32"/>
        </w:rPr>
        <w:t>保、长期护理保险支付范围。（责任单位：各区政府、市卫生计生委、人力资源和社会保障局）</w:t>
      </w:r>
    </w:p>
    <w:p w:rsidR="00CA6077" w:rsidRPr="00CA6077" w:rsidRDefault="00CA6077" w:rsidP="00CA6077">
      <w:pPr>
        <w:widowControl/>
        <w:shd w:val="clear" w:color="auto" w:fill="FFFFFF"/>
        <w:spacing w:line="560" w:lineRule="exact"/>
        <w:ind w:firstLine="480"/>
        <w:rPr>
          <w:rFonts w:ascii="仿宋_GB2312" w:eastAsia="仿宋_GB2312" w:hAnsi="宋体" w:cs="宋体" w:hint="eastAsia"/>
          <w:kern w:val="0"/>
          <w:sz w:val="32"/>
          <w:szCs w:val="32"/>
        </w:rPr>
      </w:pPr>
      <w:r w:rsidRPr="00CA6077">
        <w:rPr>
          <w:rFonts w:ascii="黑体" w:eastAsia="黑体" w:hAnsi="黑体" w:cs="宋体" w:hint="eastAsia"/>
          <w:kern w:val="0"/>
          <w:sz w:val="32"/>
          <w:szCs w:val="32"/>
        </w:rPr>
        <w:t>九、积极引入社会力量关爱特殊群体老年人。</w:t>
      </w:r>
      <w:r w:rsidRPr="00CA6077">
        <w:rPr>
          <w:rFonts w:ascii="仿宋_GB2312" w:eastAsia="仿宋_GB2312" w:hAnsi="宋体" w:cs="宋体" w:hint="eastAsia"/>
          <w:kern w:val="0"/>
          <w:sz w:val="32"/>
          <w:szCs w:val="32"/>
        </w:rPr>
        <w:t>通过政府购买服务方式，委托专业的社会组织或机构，为有需要的特</w:t>
      </w:r>
      <w:r w:rsidRPr="00CA6077">
        <w:rPr>
          <w:rFonts w:ascii="仿宋_GB2312" w:eastAsia="仿宋_GB2312" w:hAnsi="宋体" w:cs="宋体" w:hint="eastAsia"/>
          <w:kern w:val="0"/>
          <w:sz w:val="32"/>
          <w:szCs w:val="32"/>
        </w:rPr>
        <w:lastRenderedPageBreak/>
        <w:t>殊群体老年人提供服务跟踪、定期探访、能力提升、社会融入等符合其身心特点和需求的专业化服务。开展为老服务公益创投，将关爱特殊群体老年人的创新性、示范性项目优先纳入，2017年起每年支持不少于4个项目。政府购买服务或公益创投项目，具备可持续、可复制、可推广条件的，及时上升为全市政策统一实施。支持社会力量探索契合特殊群体老年人需求的专业服务，符合条件的按照政府采购法等有关规定依程序纳入政府购买服务范围。（责任单位：市民政局，各区政府）</w:t>
      </w:r>
    </w:p>
    <w:p w:rsidR="00CA6077" w:rsidRPr="00CA6077" w:rsidRDefault="00CA6077" w:rsidP="00CA6077">
      <w:pPr>
        <w:widowControl/>
        <w:shd w:val="clear" w:color="auto" w:fill="FFFFFF"/>
        <w:spacing w:line="560" w:lineRule="exact"/>
        <w:ind w:firstLine="480"/>
        <w:rPr>
          <w:rFonts w:ascii="仿宋_GB2312" w:eastAsia="仿宋_GB2312" w:hAnsi="宋体" w:cs="宋体" w:hint="eastAsia"/>
          <w:kern w:val="0"/>
          <w:sz w:val="32"/>
          <w:szCs w:val="32"/>
        </w:rPr>
      </w:pPr>
      <w:r w:rsidRPr="00CA6077">
        <w:rPr>
          <w:rFonts w:ascii="黑体" w:eastAsia="黑体" w:hAnsi="黑体" w:cs="宋体" w:hint="eastAsia"/>
          <w:kern w:val="0"/>
          <w:sz w:val="32"/>
          <w:szCs w:val="32"/>
        </w:rPr>
        <w:t>十、营造人人关爱特殊群体老年人的良好氛围。</w:t>
      </w:r>
      <w:r w:rsidRPr="00CA6077">
        <w:rPr>
          <w:rFonts w:ascii="仿宋_GB2312" w:eastAsia="仿宋_GB2312" w:hAnsi="宋体" w:cs="宋体" w:hint="eastAsia"/>
          <w:kern w:val="0"/>
          <w:sz w:val="32"/>
          <w:szCs w:val="32"/>
        </w:rPr>
        <w:t>强化家庭及其成员赡养老年人的责任，鼓励家庭成员与老年人共同生活或就近居住，实现“人人参与、人人尽力、人人享有”。大力推行邻里互助，开展“敲门关爱”行动，积极协调安排特殊群体老年人邻居与其结对子，定期敲门关心独居、空巢、失能老年人。探索建立“关爱独居、空巢、失能老年人专项慈善基金”，强化对特殊群体老年人的关爱帮扶。积极扶持发展社区为老服务公益慈善组织和志愿组织，积极组织开展邻里互助、结伴助老和为老志愿服务，建立“社工＋志愿者”服务队伍，重点为特殊群体老年人开展持续的关怀、慰问、送餐、陪同就医等志愿服务。支持老年群众组织开展自我管理、自我服务和服务社会活动，鼓励低龄、健康老年人为高龄、失能老年人提供志愿服务。通过各种宣传载体，以及敬老月、慈善之城创建等活动，弘扬敬老孝</w:t>
      </w:r>
      <w:proofErr w:type="gramStart"/>
      <w:r w:rsidRPr="00CA6077">
        <w:rPr>
          <w:rFonts w:ascii="仿宋_GB2312" w:eastAsia="仿宋_GB2312" w:hAnsi="宋体" w:cs="宋体" w:hint="eastAsia"/>
          <w:kern w:val="0"/>
          <w:sz w:val="32"/>
          <w:szCs w:val="32"/>
        </w:rPr>
        <w:t>亲传统</w:t>
      </w:r>
      <w:proofErr w:type="gramEnd"/>
      <w:r w:rsidRPr="00CA6077">
        <w:rPr>
          <w:rFonts w:ascii="仿宋_GB2312" w:eastAsia="仿宋_GB2312" w:hAnsi="宋体" w:cs="宋体" w:hint="eastAsia"/>
          <w:kern w:val="0"/>
          <w:sz w:val="32"/>
          <w:szCs w:val="32"/>
        </w:rPr>
        <w:t>美德，营造</w:t>
      </w:r>
      <w:r w:rsidRPr="00CA6077">
        <w:rPr>
          <w:rFonts w:ascii="仿宋_GB2312" w:eastAsia="仿宋_GB2312" w:hAnsi="宋体" w:cs="宋体" w:hint="eastAsia"/>
          <w:kern w:val="0"/>
          <w:sz w:val="32"/>
          <w:szCs w:val="32"/>
        </w:rPr>
        <w:lastRenderedPageBreak/>
        <w:t>人人关爱特殊群体老年人的良好社会氛围。（责任单位：市民政局、团市委、老龄办）</w:t>
      </w:r>
    </w:p>
    <w:p w:rsidR="00D84A2E" w:rsidRDefault="00D84A2E" w:rsidP="00CA6077">
      <w:pPr>
        <w:spacing w:line="560" w:lineRule="exact"/>
        <w:rPr>
          <w:rFonts w:ascii="仿宋_GB2312" w:eastAsia="仿宋_GB2312" w:hint="eastAsia"/>
          <w:sz w:val="32"/>
          <w:szCs w:val="32"/>
        </w:rPr>
      </w:pPr>
    </w:p>
    <w:p w:rsidR="006F42E9" w:rsidRDefault="006F42E9" w:rsidP="00CA6077">
      <w:pPr>
        <w:spacing w:line="560" w:lineRule="exact"/>
        <w:rPr>
          <w:rFonts w:ascii="仿宋_GB2312" w:eastAsia="仿宋_GB2312" w:hint="eastAsia"/>
          <w:sz w:val="32"/>
          <w:szCs w:val="32"/>
        </w:rPr>
      </w:pPr>
    </w:p>
    <w:p w:rsidR="006F42E9" w:rsidRDefault="006F42E9" w:rsidP="00CA6077">
      <w:pPr>
        <w:spacing w:line="560" w:lineRule="exact"/>
        <w:rPr>
          <w:rFonts w:ascii="仿宋_GB2312" w:eastAsia="仿宋_GB2312" w:hint="eastAsia"/>
          <w:sz w:val="32"/>
          <w:szCs w:val="32"/>
        </w:rPr>
      </w:pPr>
    </w:p>
    <w:p w:rsidR="00492C79" w:rsidRDefault="00492C79" w:rsidP="00CA6077">
      <w:pPr>
        <w:spacing w:line="560" w:lineRule="exact"/>
        <w:rPr>
          <w:rFonts w:ascii="仿宋_GB2312" w:eastAsia="仿宋_GB2312" w:hint="eastAsia"/>
          <w:sz w:val="32"/>
          <w:szCs w:val="32"/>
        </w:rPr>
      </w:pPr>
    </w:p>
    <w:p w:rsidR="00492C79" w:rsidRDefault="00492C79" w:rsidP="00CA6077">
      <w:pPr>
        <w:spacing w:line="560" w:lineRule="exact"/>
        <w:rPr>
          <w:rFonts w:ascii="仿宋_GB2312" w:eastAsia="仿宋_GB2312" w:hint="eastAsia"/>
          <w:sz w:val="32"/>
          <w:szCs w:val="32"/>
        </w:rPr>
      </w:pPr>
    </w:p>
    <w:p w:rsidR="00492C79" w:rsidRDefault="00492C79" w:rsidP="00CA6077">
      <w:pPr>
        <w:spacing w:line="560" w:lineRule="exact"/>
        <w:rPr>
          <w:rFonts w:ascii="仿宋_GB2312" w:eastAsia="仿宋_GB2312" w:hint="eastAsia"/>
          <w:sz w:val="32"/>
          <w:szCs w:val="32"/>
        </w:rPr>
      </w:pPr>
    </w:p>
    <w:p w:rsidR="00492C79" w:rsidRDefault="00492C79" w:rsidP="00CA6077">
      <w:pPr>
        <w:spacing w:line="560" w:lineRule="exact"/>
        <w:rPr>
          <w:rFonts w:ascii="仿宋_GB2312" w:eastAsia="仿宋_GB2312" w:hint="eastAsia"/>
          <w:sz w:val="32"/>
          <w:szCs w:val="32"/>
        </w:rPr>
      </w:pPr>
    </w:p>
    <w:p w:rsidR="00492C79" w:rsidRDefault="00492C79" w:rsidP="00CA6077">
      <w:pPr>
        <w:spacing w:line="560" w:lineRule="exact"/>
        <w:rPr>
          <w:rFonts w:ascii="仿宋_GB2312" w:eastAsia="仿宋_GB2312" w:hint="eastAsia"/>
          <w:sz w:val="32"/>
          <w:szCs w:val="32"/>
        </w:rPr>
      </w:pPr>
    </w:p>
    <w:p w:rsidR="00492C79" w:rsidRDefault="00492C79" w:rsidP="00CA6077">
      <w:pPr>
        <w:spacing w:line="560" w:lineRule="exact"/>
        <w:rPr>
          <w:rFonts w:ascii="仿宋_GB2312" w:eastAsia="仿宋_GB2312" w:hint="eastAsia"/>
          <w:sz w:val="32"/>
          <w:szCs w:val="32"/>
        </w:rPr>
      </w:pPr>
    </w:p>
    <w:p w:rsidR="00492C79" w:rsidRDefault="00492C79" w:rsidP="00CA6077">
      <w:pPr>
        <w:spacing w:line="560" w:lineRule="exact"/>
        <w:rPr>
          <w:rFonts w:ascii="仿宋_GB2312" w:eastAsia="仿宋_GB2312" w:hint="eastAsia"/>
          <w:sz w:val="32"/>
          <w:szCs w:val="32"/>
        </w:rPr>
      </w:pPr>
    </w:p>
    <w:p w:rsidR="00492C79" w:rsidRDefault="00492C79" w:rsidP="00CA6077">
      <w:pPr>
        <w:spacing w:line="560" w:lineRule="exact"/>
        <w:rPr>
          <w:rFonts w:ascii="仿宋_GB2312" w:eastAsia="仿宋_GB2312" w:hint="eastAsia"/>
          <w:sz w:val="32"/>
          <w:szCs w:val="32"/>
        </w:rPr>
      </w:pPr>
    </w:p>
    <w:p w:rsidR="00492C79" w:rsidRDefault="00492C79" w:rsidP="00CA6077">
      <w:pPr>
        <w:spacing w:line="560" w:lineRule="exact"/>
        <w:rPr>
          <w:rFonts w:ascii="仿宋_GB2312" w:eastAsia="仿宋_GB2312" w:hint="eastAsia"/>
          <w:sz w:val="32"/>
          <w:szCs w:val="32"/>
        </w:rPr>
      </w:pPr>
    </w:p>
    <w:p w:rsidR="00492C79" w:rsidRDefault="00492C79" w:rsidP="00CA6077">
      <w:pPr>
        <w:spacing w:line="560" w:lineRule="exact"/>
        <w:rPr>
          <w:rFonts w:ascii="仿宋_GB2312" w:eastAsia="仿宋_GB2312" w:hint="eastAsia"/>
          <w:sz w:val="32"/>
          <w:szCs w:val="32"/>
        </w:rPr>
      </w:pPr>
    </w:p>
    <w:p w:rsidR="00492C79" w:rsidRDefault="00492C79" w:rsidP="00CA6077">
      <w:pPr>
        <w:spacing w:line="560" w:lineRule="exact"/>
        <w:rPr>
          <w:rFonts w:ascii="仿宋_GB2312" w:eastAsia="仿宋_GB2312" w:hint="eastAsia"/>
          <w:sz w:val="32"/>
          <w:szCs w:val="32"/>
        </w:rPr>
      </w:pPr>
    </w:p>
    <w:p w:rsidR="00492C79" w:rsidRDefault="00492C79" w:rsidP="00CA6077">
      <w:pPr>
        <w:spacing w:line="560" w:lineRule="exact"/>
        <w:rPr>
          <w:rFonts w:ascii="仿宋_GB2312" w:eastAsia="仿宋_GB2312" w:hint="eastAsia"/>
          <w:sz w:val="32"/>
          <w:szCs w:val="32"/>
        </w:rPr>
      </w:pPr>
    </w:p>
    <w:p w:rsidR="00492C79" w:rsidRDefault="00492C79" w:rsidP="00CA6077">
      <w:pPr>
        <w:spacing w:line="560" w:lineRule="exact"/>
        <w:rPr>
          <w:rFonts w:ascii="仿宋_GB2312" w:eastAsia="仿宋_GB2312" w:hint="eastAsia"/>
          <w:sz w:val="32"/>
          <w:szCs w:val="32"/>
        </w:rPr>
      </w:pPr>
    </w:p>
    <w:p w:rsidR="00492C79" w:rsidRDefault="00492C79" w:rsidP="00CA6077">
      <w:pPr>
        <w:spacing w:line="560" w:lineRule="exact"/>
        <w:rPr>
          <w:rFonts w:ascii="仿宋_GB2312" w:eastAsia="仿宋_GB2312" w:hint="eastAsia"/>
          <w:sz w:val="32"/>
          <w:szCs w:val="32"/>
        </w:rPr>
      </w:pPr>
    </w:p>
    <w:p w:rsidR="00492C79" w:rsidRDefault="00492C79" w:rsidP="00CA6077">
      <w:pPr>
        <w:spacing w:line="560" w:lineRule="exact"/>
        <w:rPr>
          <w:rFonts w:ascii="仿宋_GB2312" w:eastAsia="仿宋_GB2312" w:hint="eastAsia"/>
          <w:sz w:val="32"/>
          <w:szCs w:val="32"/>
        </w:rPr>
      </w:pPr>
    </w:p>
    <w:p w:rsidR="00492C79" w:rsidRDefault="00492C79" w:rsidP="00CA6077">
      <w:pPr>
        <w:spacing w:line="560" w:lineRule="exact"/>
        <w:rPr>
          <w:rFonts w:ascii="仿宋_GB2312" w:eastAsia="仿宋_GB2312" w:hint="eastAsia"/>
          <w:sz w:val="32"/>
          <w:szCs w:val="32"/>
        </w:rPr>
      </w:pPr>
    </w:p>
    <w:p w:rsidR="00492C79" w:rsidRDefault="00492C79" w:rsidP="00CA6077">
      <w:pPr>
        <w:spacing w:line="560" w:lineRule="exact"/>
        <w:rPr>
          <w:rFonts w:ascii="仿宋_GB2312" w:eastAsia="仿宋_GB2312" w:hint="eastAsia"/>
          <w:sz w:val="32"/>
          <w:szCs w:val="32"/>
        </w:rPr>
      </w:pPr>
    </w:p>
    <w:p w:rsidR="006F42E9" w:rsidRPr="00CA6077" w:rsidRDefault="006F42E9" w:rsidP="00CA6077">
      <w:pPr>
        <w:spacing w:line="560" w:lineRule="exact"/>
        <w:rPr>
          <w:rFonts w:ascii="仿宋_GB2312" w:eastAsia="仿宋_GB2312" w:hint="eastAsia"/>
          <w:sz w:val="32"/>
          <w:szCs w:val="32"/>
        </w:rPr>
      </w:pPr>
      <w:bookmarkStart w:id="0" w:name="_GoBack"/>
      <w:bookmarkEnd w:id="0"/>
      <w:r>
        <w:rPr>
          <w:rFonts w:ascii="仿宋_GB2312" w:eastAsia="仿宋_GB2312" w:hint="eastAsia"/>
          <w:sz w:val="32"/>
          <w:szCs w:val="32"/>
        </w:rPr>
        <w:t>主动公开</w:t>
      </w:r>
    </w:p>
    <w:sectPr w:rsidR="006F42E9" w:rsidRPr="00CA60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Microsoft Yahei">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A6677"/>
    <w:multiLevelType w:val="multilevel"/>
    <w:tmpl w:val="74F66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CE16BB"/>
    <w:multiLevelType w:val="multilevel"/>
    <w:tmpl w:val="7258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72F"/>
    <w:rsid w:val="00492C79"/>
    <w:rsid w:val="006F42E9"/>
    <w:rsid w:val="00C0672F"/>
    <w:rsid w:val="00CA6077"/>
    <w:rsid w:val="00D84A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A607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A6077"/>
    <w:rPr>
      <w:rFonts w:ascii="宋体" w:eastAsia="宋体" w:hAnsi="宋体" w:cs="宋体"/>
      <w:b/>
      <w:bCs/>
      <w:kern w:val="36"/>
      <w:sz w:val="48"/>
      <w:szCs w:val="48"/>
    </w:rPr>
  </w:style>
  <w:style w:type="character" w:customStyle="1" w:styleId="nums">
    <w:name w:val="nums"/>
    <w:basedOn w:val="a0"/>
    <w:rsid w:val="00CA6077"/>
  </w:style>
  <w:style w:type="character" w:customStyle="1" w:styleId="view">
    <w:name w:val="view"/>
    <w:basedOn w:val="a0"/>
    <w:rsid w:val="00CA6077"/>
  </w:style>
  <w:style w:type="character" w:styleId="a3">
    <w:name w:val="Strong"/>
    <w:basedOn w:val="a0"/>
    <w:uiPriority w:val="22"/>
    <w:qFormat/>
    <w:rsid w:val="00CA6077"/>
    <w:rPr>
      <w:b/>
      <w:bCs/>
    </w:rPr>
  </w:style>
  <w:style w:type="paragraph" w:styleId="a4">
    <w:name w:val="Date"/>
    <w:basedOn w:val="a"/>
    <w:next w:val="a"/>
    <w:link w:val="Char"/>
    <w:uiPriority w:val="99"/>
    <w:semiHidden/>
    <w:unhideWhenUsed/>
    <w:rsid w:val="00CA6077"/>
    <w:pPr>
      <w:ind w:leftChars="2500" w:left="100"/>
    </w:pPr>
  </w:style>
  <w:style w:type="character" w:customStyle="1" w:styleId="Char">
    <w:name w:val="日期 Char"/>
    <w:basedOn w:val="a0"/>
    <w:link w:val="a4"/>
    <w:uiPriority w:val="99"/>
    <w:semiHidden/>
    <w:rsid w:val="00CA60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A607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A6077"/>
    <w:rPr>
      <w:rFonts w:ascii="宋体" w:eastAsia="宋体" w:hAnsi="宋体" w:cs="宋体"/>
      <w:b/>
      <w:bCs/>
      <w:kern w:val="36"/>
      <w:sz w:val="48"/>
      <w:szCs w:val="48"/>
    </w:rPr>
  </w:style>
  <w:style w:type="character" w:customStyle="1" w:styleId="nums">
    <w:name w:val="nums"/>
    <w:basedOn w:val="a0"/>
    <w:rsid w:val="00CA6077"/>
  </w:style>
  <w:style w:type="character" w:customStyle="1" w:styleId="view">
    <w:name w:val="view"/>
    <w:basedOn w:val="a0"/>
    <w:rsid w:val="00CA6077"/>
  </w:style>
  <w:style w:type="character" w:styleId="a3">
    <w:name w:val="Strong"/>
    <w:basedOn w:val="a0"/>
    <w:uiPriority w:val="22"/>
    <w:qFormat/>
    <w:rsid w:val="00CA6077"/>
    <w:rPr>
      <w:b/>
      <w:bCs/>
    </w:rPr>
  </w:style>
  <w:style w:type="paragraph" w:styleId="a4">
    <w:name w:val="Date"/>
    <w:basedOn w:val="a"/>
    <w:next w:val="a"/>
    <w:link w:val="Char"/>
    <w:uiPriority w:val="99"/>
    <w:semiHidden/>
    <w:unhideWhenUsed/>
    <w:rsid w:val="00CA6077"/>
    <w:pPr>
      <w:ind w:leftChars="2500" w:left="100"/>
    </w:pPr>
  </w:style>
  <w:style w:type="character" w:customStyle="1" w:styleId="Char">
    <w:name w:val="日期 Char"/>
    <w:basedOn w:val="a0"/>
    <w:link w:val="a4"/>
    <w:uiPriority w:val="99"/>
    <w:semiHidden/>
    <w:rsid w:val="00CA6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52197">
      <w:bodyDiv w:val="1"/>
      <w:marLeft w:val="0"/>
      <w:marRight w:val="0"/>
      <w:marTop w:val="0"/>
      <w:marBottom w:val="0"/>
      <w:divBdr>
        <w:top w:val="none" w:sz="0" w:space="0" w:color="auto"/>
        <w:left w:val="none" w:sz="0" w:space="0" w:color="auto"/>
        <w:bottom w:val="none" w:sz="0" w:space="0" w:color="auto"/>
        <w:right w:val="none" w:sz="0" w:space="0" w:color="auto"/>
      </w:divBdr>
      <w:divsChild>
        <w:div w:id="694118185">
          <w:marLeft w:val="0"/>
          <w:marRight w:val="0"/>
          <w:marTop w:val="0"/>
          <w:marBottom w:val="0"/>
          <w:divBdr>
            <w:top w:val="none" w:sz="0" w:space="0" w:color="auto"/>
            <w:left w:val="none" w:sz="0" w:space="0" w:color="auto"/>
            <w:bottom w:val="none" w:sz="0" w:space="0" w:color="auto"/>
            <w:right w:val="none" w:sz="0" w:space="0" w:color="auto"/>
          </w:divBdr>
          <w:divsChild>
            <w:div w:id="1231036119">
              <w:marLeft w:val="0"/>
              <w:marRight w:val="0"/>
              <w:marTop w:val="0"/>
              <w:marBottom w:val="0"/>
              <w:divBdr>
                <w:top w:val="none" w:sz="0" w:space="0" w:color="auto"/>
                <w:left w:val="none" w:sz="0" w:space="0" w:color="auto"/>
                <w:bottom w:val="none" w:sz="0" w:space="0" w:color="auto"/>
                <w:right w:val="none" w:sz="0" w:space="0" w:color="auto"/>
              </w:divBdr>
              <w:divsChild>
                <w:div w:id="243418661">
                  <w:marLeft w:val="0"/>
                  <w:marRight w:val="0"/>
                  <w:marTop w:val="0"/>
                  <w:marBottom w:val="0"/>
                  <w:divBdr>
                    <w:top w:val="none" w:sz="0" w:space="0" w:color="auto"/>
                    <w:left w:val="none" w:sz="0" w:space="0" w:color="auto"/>
                    <w:bottom w:val="none" w:sz="0" w:space="0" w:color="auto"/>
                    <w:right w:val="none" w:sz="0" w:space="0" w:color="auto"/>
                  </w:divBdr>
                  <w:divsChild>
                    <w:div w:id="370612993">
                      <w:marLeft w:val="0"/>
                      <w:marRight w:val="0"/>
                      <w:marTop w:val="0"/>
                      <w:marBottom w:val="0"/>
                      <w:divBdr>
                        <w:top w:val="none" w:sz="0" w:space="0" w:color="auto"/>
                        <w:left w:val="none" w:sz="0" w:space="0" w:color="auto"/>
                        <w:bottom w:val="none" w:sz="0" w:space="0" w:color="auto"/>
                        <w:right w:val="none" w:sz="0" w:space="0" w:color="auto"/>
                      </w:divBdr>
                      <w:divsChild>
                        <w:div w:id="2010402839">
                          <w:marLeft w:val="6"/>
                          <w:marRight w:val="6"/>
                          <w:marTop w:val="0"/>
                          <w:marBottom w:val="0"/>
                          <w:divBdr>
                            <w:top w:val="none" w:sz="0" w:space="0" w:color="auto"/>
                            <w:left w:val="none" w:sz="0" w:space="0" w:color="auto"/>
                            <w:bottom w:val="single" w:sz="6" w:space="5" w:color="E5E5E5"/>
                            <w:right w:val="none" w:sz="0" w:space="0" w:color="auto"/>
                          </w:divBdr>
                          <w:divsChild>
                            <w:div w:id="13093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69627">
                  <w:marLeft w:val="0"/>
                  <w:marRight w:val="0"/>
                  <w:marTop w:val="0"/>
                  <w:marBottom w:val="0"/>
                  <w:divBdr>
                    <w:top w:val="none" w:sz="0" w:space="0" w:color="auto"/>
                    <w:left w:val="none" w:sz="0" w:space="0" w:color="auto"/>
                    <w:bottom w:val="none" w:sz="0" w:space="0" w:color="auto"/>
                    <w:right w:val="none" w:sz="0" w:space="0" w:color="auto"/>
                  </w:divBdr>
                  <w:divsChild>
                    <w:div w:id="173149381">
                      <w:marLeft w:val="0"/>
                      <w:marRight w:val="0"/>
                      <w:marTop w:val="0"/>
                      <w:marBottom w:val="0"/>
                      <w:divBdr>
                        <w:top w:val="none" w:sz="0" w:space="0" w:color="auto"/>
                        <w:left w:val="none" w:sz="0" w:space="0" w:color="auto"/>
                        <w:bottom w:val="single" w:sz="6" w:space="15" w:color="E5E5E5"/>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504</Words>
  <Characters>2876</Characters>
  <Application>Microsoft Office Word</Application>
  <DocSecurity>0</DocSecurity>
  <Lines>23</Lines>
  <Paragraphs>6</Paragraphs>
  <ScaleCrop>false</ScaleCrop>
  <Company>Microsoft</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dell001</dc:creator>
  <cp:keywords/>
  <dc:description/>
  <cp:lastModifiedBy>dell001</cp:lastModifiedBy>
  <cp:revision>4</cp:revision>
  <dcterms:created xsi:type="dcterms:W3CDTF">2019-12-12T08:23:00Z</dcterms:created>
  <dcterms:modified xsi:type="dcterms:W3CDTF">2019-12-12T08:27:00Z</dcterms:modified>
</cp:coreProperties>
</file>