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default" w:ascii="Times New Roman" w:hAnsi="Times New Roman" w:eastAsia="黑体" w:cs="Times New Roma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1080" w:firstLineChars="300"/>
        <w:jc w:val="both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</w:rPr>
        <w:t>广州市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lang w:eastAsia="zh-CN"/>
        </w:rPr>
        <w:t>荔湾区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</w:rPr>
        <w:t>劳动人事争议仲裁院仲裁档案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</w:rPr>
        <w:t>整理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lang w:eastAsia="zh-CN"/>
        </w:rPr>
        <w:t>及电子信</w:t>
      </w: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lang w:eastAsia="zh-CN"/>
        </w:rPr>
        <w:t>息化服务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</w:rPr>
        <w:t>项目报价表</w:t>
      </w:r>
    </w:p>
    <w:tbl>
      <w:tblPr>
        <w:tblStyle w:val="3"/>
        <w:tblpPr w:leftFromText="180" w:rightFromText="180" w:vertAnchor="text" w:horzAnchor="page" w:tblpXSpec="center" w:tblpY="624"/>
        <w:tblOverlap w:val="never"/>
        <w:tblW w:w="9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835"/>
        <w:gridCol w:w="5130"/>
        <w:gridCol w:w="136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整理要求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单价（元）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单件案件档案整理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原始档案按要求的卷内目录排序、编号，应注意保护档案不受损害。检查原始档案与卷类目录是否一致，如有缺少或不符，与单位沟通补正。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档案资料修整：对破损严重、无法直接进行归档的档案，应先进行技术修复，折皱的原件应先进行相应处理压平或托裱等。托裱纸不得大于A4纸张。</w:t>
            </w:r>
          </w:p>
        </w:tc>
        <w:tc>
          <w:tcPr>
            <w:tcW w:w="136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档案扫描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影像处理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将整理好的档案进行扫描，扫描中注意材料的顺序，做到不漏扫、影像清晰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请备注好扫描价格测算说明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扫描校对:将扫描后的纸质档案逐份校对、按序排放整齐</w:t>
            </w:r>
          </w:p>
        </w:tc>
        <w:tc>
          <w:tcPr>
            <w:tcW w:w="1365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扫描影像处理:将扫描后的图像文件去黑边、核对档案扫描是否有漏页等其它与档案不相符的材料，然后做调整等处理。完成后打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卷内目录。</w:t>
            </w:r>
          </w:p>
        </w:tc>
        <w:tc>
          <w:tcPr>
            <w:tcW w:w="1365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将所有整理好的档案进行硬盘备份和光盘备份（刻录光盘），备份完毕后制作光盘备份清单。</w:t>
            </w:r>
          </w:p>
        </w:tc>
        <w:tc>
          <w:tcPr>
            <w:tcW w:w="136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档案装订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及装盒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上架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订：影像工作完成后，应按对方要求一卷装订成一册。装订时应注意保持档案的排列顺序不变，做到安全、准确、无遗漏。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对已整理的档案再次与目录核准确无误后装盒上架，并打印档案盒背脊、封面，编写档号，按年度、保管期限上架。</w:t>
            </w:r>
          </w:p>
        </w:tc>
        <w:tc>
          <w:tcPr>
            <w:tcW w:w="136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27D0F"/>
    <w:rsid w:val="7142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2023-06-12T02:05:00Z</dcterms:created>
  <dc:creator>ZOE</dc:creator>
  <cp:lastModifiedBy>ZOE</cp:lastModifiedBy>
  <dcterms:modified xsi:type="dcterms:W3CDTF">2023-06-12T02:07:40Z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5CDBF16C48B647E8893ECC4FC4B5B44D</vt:lpwstr>
  </property>
</Properties>
</file>