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Times New Roman" w:hAnsi="Times New Roman" w:eastAsia="方正小标宋简体" w:cs="Times New Roman"/>
          <w:color w:val="000000"/>
          <w:sz w:val="30"/>
          <w:szCs w:val="30"/>
        </w:rPr>
      </w:pPr>
      <w:r>
        <w:rPr>
          <w:rFonts w:hint="eastAsia" w:ascii="Times New Roman" w:hAnsi="Times New Roman" w:eastAsia="方正小标宋简体" w:cs="Times New Roman"/>
          <w:color w:val="000000"/>
          <w:sz w:val="30"/>
          <w:szCs w:val="30"/>
          <w:lang w:eastAsia="zh-CN"/>
        </w:rPr>
        <w:t>广州市荔湾区</w:t>
      </w:r>
      <w:r>
        <w:rPr>
          <w:rFonts w:ascii="Times New Roman" w:hAnsi="Times New Roman" w:eastAsia="方正小标宋简体" w:cs="Times New Roman"/>
          <w:color w:val="000000"/>
          <w:sz w:val="30"/>
          <w:szCs w:val="30"/>
        </w:rPr>
        <w:t>市场监督管理局</w:t>
      </w:r>
      <w:r>
        <w:rPr>
          <w:rFonts w:hint="eastAsia" w:ascii="Times New Roman" w:hAnsi="Times New Roman" w:eastAsia="方正小标宋简体" w:cs="Times New Roman"/>
          <w:color w:val="000000"/>
          <w:sz w:val="30"/>
          <w:szCs w:val="30"/>
          <w:lang w:val="en-US" w:eastAsia="zh-CN"/>
        </w:rPr>
        <w:t>消防应急灯</w:t>
      </w:r>
      <w:r>
        <w:rPr>
          <w:rFonts w:ascii="Times New Roman" w:hAnsi="Times New Roman" w:eastAsia="方正小标宋简体" w:cs="Times New Roman"/>
          <w:color w:val="000000"/>
          <w:sz w:val="30"/>
          <w:szCs w:val="30"/>
        </w:rPr>
        <w:t>产品质量监督抽查实施</w:t>
      </w:r>
      <w:r>
        <w:rPr>
          <w:rFonts w:hint="eastAsia" w:ascii="Times New Roman" w:hAnsi="Times New Roman" w:eastAsia="方正小标宋简体" w:cs="Times New Roman"/>
          <w:color w:val="000000"/>
          <w:sz w:val="30"/>
          <w:szCs w:val="30"/>
        </w:rPr>
        <w:t>细则</w:t>
      </w:r>
    </w:p>
    <w:p>
      <w:pPr>
        <w:adjustRightInd w:val="0"/>
        <w:snapToGrid w:val="0"/>
        <w:spacing w:line="360" w:lineRule="auto"/>
        <w:rPr>
          <w:rFonts w:ascii="Times New Roman" w:hAnsi="Times New Roman" w:eastAsia="黑体" w:cs="Times New Roman"/>
          <w:szCs w:val="21"/>
        </w:rPr>
      </w:pPr>
    </w:p>
    <w:p>
      <w:pPr>
        <w:adjustRightInd w:val="0"/>
        <w:snapToGrid w:val="0"/>
        <w:spacing w:line="360" w:lineRule="auto"/>
        <w:rPr>
          <w:rFonts w:ascii="Times New Roman" w:hAnsi="Times New Roman" w:eastAsia="黑体" w:cs="Times New Roman"/>
          <w:szCs w:val="21"/>
        </w:rPr>
      </w:pPr>
      <w:r>
        <w:rPr>
          <w:rFonts w:ascii="Times New Roman" w:hAnsi="Times New Roman" w:eastAsia="黑体" w:cs="Times New Roman"/>
          <w:szCs w:val="21"/>
        </w:rPr>
        <w:t xml:space="preserve">1 </w:t>
      </w:r>
      <w:r>
        <w:rPr>
          <w:rFonts w:ascii="Times New Roman" w:hAnsi="Times New Roman" w:eastAsia="黑体" w:cs="Times New Roman"/>
          <w:color w:val="000000"/>
          <w:szCs w:val="21"/>
        </w:rPr>
        <w:t>抽样方法</w:t>
      </w: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在企业的待销产品中随机抽取有产品质量检验合格证明或者以其他形式表明合格的、近期生产的产品。</w:t>
      </w:r>
    </w:p>
    <w:p>
      <w:pPr>
        <w:adjustRightInd w:val="0"/>
        <w:snapToGrid w:val="0"/>
        <w:spacing w:line="360" w:lineRule="auto"/>
        <w:ind w:firstLine="420"/>
        <w:rPr>
          <w:rFonts w:ascii="Times New Roman" w:hAnsi="Times New Roman" w:cs="Times New Roman"/>
          <w:color w:val="000000"/>
          <w:szCs w:val="21"/>
        </w:rPr>
      </w:pPr>
      <w:r>
        <w:rPr>
          <w:rFonts w:ascii="Times New Roman" w:hAnsi="Times New Roman" w:cs="Times New Roman"/>
          <w:color w:val="000000"/>
          <w:szCs w:val="21"/>
        </w:rPr>
        <w:t>抽查样品基数</w:t>
      </w:r>
      <w:r>
        <w:rPr>
          <w:rFonts w:hint="eastAsia" w:ascii="Times New Roman" w:hAnsi="Times New Roman" w:cs="Times New Roman"/>
          <w:color w:val="000000"/>
          <w:szCs w:val="21"/>
        </w:rPr>
        <w:t>应</w:t>
      </w:r>
      <w:r>
        <w:rPr>
          <w:rFonts w:ascii="Times New Roman" w:hAnsi="Times New Roman" w:cs="Times New Roman"/>
          <w:color w:val="000000"/>
          <w:szCs w:val="21"/>
        </w:rPr>
        <w:t>满足抽样数量</w:t>
      </w:r>
      <w:r>
        <w:rPr>
          <w:rFonts w:hint="eastAsia" w:ascii="Times New Roman" w:hAnsi="Times New Roman" w:cs="Times New Roman"/>
          <w:color w:val="000000"/>
          <w:szCs w:val="21"/>
        </w:rPr>
        <w:t>要求</w:t>
      </w:r>
      <w:r>
        <w:rPr>
          <w:rFonts w:ascii="Times New Roman" w:hAnsi="Times New Roman" w:cs="Times New Roman"/>
          <w:color w:val="000000"/>
          <w:szCs w:val="21"/>
        </w:rPr>
        <w:t>。</w:t>
      </w: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szCs w:val="21"/>
        </w:rPr>
        <w:t>每批次产品</w:t>
      </w:r>
      <w:bookmarkStart w:id="1" w:name="_GoBack"/>
      <w:bookmarkEnd w:id="1"/>
      <w:r>
        <w:rPr>
          <w:rFonts w:ascii="Times New Roman" w:hAnsi="Times New Roman" w:cs="Times New Roman"/>
          <w:szCs w:val="21"/>
        </w:rPr>
        <w:t>抽取</w:t>
      </w:r>
      <w:r>
        <w:rPr>
          <w:rFonts w:hint="eastAsia" w:ascii="Times New Roman" w:hAnsi="Times New Roman" w:cs="Times New Roman"/>
          <w:szCs w:val="21"/>
          <w:lang w:val="en-US" w:eastAsia="zh-CN"/>
        </w:rPr>
        <w:t>4</w:t>
      </w:r>
      <w:r>
        <w:rPr>
          <w:rFonts w:ascii="Times New Roman" w:hAnsi="Times New Roman" w:cs="Times New Roman"/>
          <w:szCs w:val="21"/>
        </w:rPr>
        <w:t>套，其中</w:t>
      </w:r>
      <w:r>
        <w:rPr>
          <w:rFonts w:hint="eastAsia" w:ascii="Times New Roman" w:hAnsi="Times New Roman" w:cs="Times New Roman"/>
          <w:szCs w:val="21"/>
          <w:lang w:val="en-US" w:eastAsia="zh-CN"/>
        </w:rPr>
        <w:t>2</w:t>
      </w:r>
      <w:r>
        <w:rPr>
          <w:rFonts w:ascii="Times New Roman" w:hAnsi="Times New Roman" w:cs="Times New Roman"/>
          <w:szCs w:val="21"/>
        </w:rPr>
        <w:t>套作为检验样品，</w:t>
      </w:r>
      <w:r>
        <w:rPr>
          <w:rFonts w:hint="eastAsia" w:ascii="Times New Roman" w:hAnsi="Times New Roman" w:cs="Times New Roman"/>
          <w:szCs w:val="21"/>
          <w:lang w:val="en-US" w:eastAsia="zh-CN"/>
        </w:rPr>
        <w:t>2</w:t>
      </w:r>
      <w:r>
        <w:rPr>
          <w:rFonts w:ascii="Times New Roman" w:hAnsi="Times New Roman" w:cs="Times New Roman"/>
          <w:szCs w:val="21"/>
        </w:rPr>
        <w:t>套作为备用样品。</w:t>
      </w:r>
      <w:r>
        <w:rPr>
          <w:rFonts w:ascii="Times New Roman" w:hAnsi="Times New Roman" w:cs="Times New Roman"/>
          <w:color w:val="000000"/>
          <w:szCs w:val="21"/>
        </w:rPr>
        <w:t>随机数一般可使用随机数表、随机数骰子或扑克牌等方法产生。</w:t>
      </w:r>
    </w:p>
    <w:p>
      <w:pPr>
        <w:adjustRightInd w:val="0"/>
        <w:snapToGrid w:val="0"/>
        <w:spacing w:line="360" w:lineRule="auto"/>
        <w:ind w:firstLine="420" w:firstLineChars="200"/>
        <w:rPr>
          <w:rFonts w:ascii="Times New Roman" w:hAnsi="Times New Roman" w:cs="Times New Roman"/>
          <w:color w:val="000000"/>
          <w:szCs w:val="21"/>
        </w:rPr>
      </w:pPr>
    </w:p>
    <w:p>
      <w:pPr>
        <w:adjustRightInd w:val="0"/>
        <w:snapToGrid w:val="0"/>
        <w:spacing w:line="360" w:lineRule="auto"/>
        <w:rPr>
          <w:rFonts w:ascii="Times New Roman" w:hAnsi="Times New Roman" w:eastAsia="黑体" w:cs="Times New Roman"/>
          <w:color w:val="000000"/>
          <w:szCs w:val="21"/>
        </w:rPr>
      </w:pPr>
      <w:r>
        <w:rPr>
          <w:rFonts w:ascii="Times New Roman" w:hAnsi="Times New Roman" w:eastAsia="黑体" w:cs="Times New Roman"/>
          <w:color w:val="000000"/>
          <w:szCs w:val="21"/>
        </w:rPr>
        <w:t>2 检验依据</w:t>
      </w:r>
    </w:p>
    <w:p>
      <w:pPr>
        <w:adjustRightInd w:val="0"/>
        <w:snapToGrid w:val="0"/>
        <w:spacing w:line="360" w:lineRule="auto"/>
        <w:ind w:firstLine="420" w:firstLineChars="20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本次抽查检验项目和检验方法依据见表1。</w:t>
      </w:r>
    </w:p>
    <w:p>
      <w:pPr>
        <w:adjustRightInd w:val="0"/>
        <w:snapToGrid w:val="0"/>
        <w:spacing w:line="360" w:lineRule="auto"/>
        <w:jc w:val="center"/>
        <w:rPr>
          <w:rFonts w:ascii="Times New Roman" w:hAnsi="Times New Roman" w:cs="Times New Roman"/>
          <w:szCs w:val="21"/>
        </w:rPr>
      </w:pPr>
      <w:r>
        <w:rPr>
          <w:rFonts w:ascii="Times New Roman" w:hAnsi="Times New Roman" w:cs="Times New Roman"/>
          <w:color w:val="000000"/>
          <w:szCs w:val="21"/>
        </w:rPr>
        <w:t>表</w:t>
      </w:r>
      <w:r>
        <w:rPr>
          <w:rFonts w:hint="eastAsia" w:ascii="Times New Roman" w:hAnsi="Times New Roman" w:cs="Times New Roman"/>
          <w:color w:val="000000"/>
          <w:szCs w:val="21"/>
          <w:lang w:val="en-US" w:eastAsia="zh-CN"/>
        </w:rPr>
        <w:t xml:space="preserve">1 </w:t>
      </w:r>
      <w:r>
        <w:rPr>
          <w:rFonts w:hint="eastAsia" w:ascii="Times New Roman" w:hAnsi="Times New Roman" w:cs="Times New Roman"/>
          <w:szCs w:val="21"/>
          <w:lang w:val="en-US" w:eastAsia="zh-CN"/>
        </w:rPr>
        <w:t>消防应急灯</w:t>
      </w:r>
      <w:r>
        <w:rPr>
          <w:rFonts w:ascii="Times New Roman" w:hAnsi="Times New Roman" w:cs="Times New Roman"/>
          <w:color w:val="000000"/>
          <w:szCs w:val="21"/>
        </w:rPr>
        <w:t>检验项目</w:t>
      </w:r>
    </w:p>
    <w:tbl>
      <w:tblPr>
        <w:tblStyle w:val="3"/>
        <w:tblW w:w="82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1679"/>
        <w:gridCol w:w="2201"/>
        <w:gridCol w:w="2242"/>
        <w:gridCol w:w="733"/>
        <w:gridCol w:w="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620" w:type="dxa"/>
            <w:vMerge w:val="restart"/>
            <w:vAlign w:val="center"/>
          </w:tcPr>
          <w:p>
            <w:pPr>
              <w:snapToGrid w:val="0"/>
              <w:spacing w:line="320" w:lineRule="exact"/>
              <w:jc w:val="center"/>
              <w:rPr>
                <w:szCs w:val="21"/>
              </w:rPr>
            </w:pPr>
            <w:r>
              <w:rPr>
                <w:szCs w:val="21"/>
              </w:rPr>
              <w:t>序号</w:t>
            </w:r>
          </w:p>
        </w:tc>
        <w:tc>
          <w:tcPr>
            <w:tcW w:w="1679" w:type="dxa"/>
            <w:vMerge w:val="restart"/>
            <w:vAlign w:val="center"/>
          </w:tcPr>
          <w:p>
            <w:pPr>
              <w:snapToGrid w:val="0"/>
              <w:spacing w:line="320" w:lineRule="exact"/>
              <w:jc w:val="center"/>
              <w:rPr>
                <w:szCs w:val="21"/>
              </w:rPr>
            </w:pPr>
            <w:r>
              <w:rPr>
                <w:szCs w:val="21"/>
              </w:rPr>
              <w:t>检验项目</w:t>
            </w:r>
          </w:p>
        </w:tc>
        <w:tc>
          <w:tcPr>
            <w:tcW w:w="2201" w:type="dxa"/>
            <w:vMerge w:val="restart"/>
            <w:vAlign w:val="center"/>
          </w:tcPr>
          <w:p>
            <w:pPr>
              <w:snapToGrid w:val="0"/>
              <w:spacing w:line="320" w:lineRule="exact"/>
              <w:jc w:val="center"/>
              <w:rPr>
                <w:szCs w:val="21"/>
              </w:rPr>
            </w:pPr>
            <w:r>
              <w:rPr>
                <w:rFonts w:hint="eastAsia"/>
                <w:szCs w:val="21"/>
              </w:rPr>
              <w:t>检验依据</w:t>
            </w:r>
          </w:p>
        </w:tc>
        <w:tc>
          <w:tcPr>
            <w:tcW w:w="2242" w:type="dxa"/>
            <w:vMerge w:val="restart"/>
            <w:vAlign w:val="center"/>
          </w:tcPr>
          <w:p>
            <w:pPr>
              <w:snapToGrid w:val="0"/>
              <w:spacing w:line="320" w:lineRule="exact"/>
              <w:jc w:val="center"/>
              <w:rPr>
                <w:szCs w:val="21"/>
              </w:rPr>
            </w:pPr>
            <w:r>
              <w:rPr>
                <w:rFonts w:hint="eastAsia"/>
                <w:szCs w:val="21"/>
              </w:rPr>
              <w:t>检验</w:t>
            </w:r>
            <w:r>
              <w:rPr>
                <w:szCs w:val="21"/>
              </w:rPr>
              <w:t>方法</w:t>
            </w:r>
          </w:p>
        </w:tc>
        <w:tc>
          <w:tcPr>
            <w:tcW w:w="1529" w:type="dxa"/>
            <w:gridSpan w:val="2"/>
            <w:vAlign w:val="center"/>
          </w:tcPr>
          <w:p>
            <w:pPr>
              <w:snapToGrid w:val="0"/>
              <w:spacing w:line="320" w:lineRule="exact"/>
              <w:jc w:val="center"/>
              <w:rPr>
                <w:szCs w:val="21"/>
              </w:rPr>
            </w:pPr>
            <w:r>
              <w:rPr>
                <w:szCs w:val="21"/>
              </w:rPr>
              <w:t>重要程度分类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620" w:type="dxa"/>
            <w:vMerge w:val="continue"/>
            <w:vAlign w:val="center"/>
          </w:tcPr>
          <w:p>
            <w:pPr>
              <w:snapToGrid w:val="0"/>
              <w:spacing w:line="320" w:lineRule="exact"/>
              <w:jc w:val="center"/>
              <w:rPr>
                <w:szCs w:val="21"/>
              </w:rPr>
            </w:pPr>
          </w:p>
        </w:tc>
        <w:tc>
          <w:tcPr>
            <w:tcW w:w="1679" w:type="dxa"/>
            <w:vMerge w:val="continue"/>
            <w:vAlign w:val="center"/>
          </w:tcPr>
          <w:p>
            <w:pPr>
              <w:snapToGrid w:val="0"/>
              <w:spacing w:line="320" w:lineRule="exact"/>
              <w:jc w:val="center"/>
              <w:rPr>
                <w:szCs w:val="21"/>
              </w:rPr>
            </w:pPr>
          </w:p>
        </w:tc>
        <w:tc>
          <w:tcPr>
            <w:tcW w:w="2201" w:type="dxa"/>
            <w:vMerge w:val="continue"/>
            <w:vAlign w:val="center"/>
          </w:tcPr>
          <w:p>
            <w:pPr>
              <w:snapToGrid w:val="0"/>
              <w:spacing w:line="320" w:lineRule="exact"/>
              <w:jc w:val="center"/>
              <w:rPr>
                <w:szCs w:val="21"/>
              </w:rPr>
            </w:pPr>
          </w:p>
        </w:tc>
        <w:tc>
          <w:tcPr>
            <w:tcW w:w="2242" w:type="dxa"/>
            <w:vMerge w:val="continue"/>
            <w:vAlign w:val="center"/>
          </w:tcPr>
          <w:p>
            <w:pPr>
              <w:snapToGrid w:val="0"/>
              <w:spacing w:line="320" w:lineRule="exact"/>
              <w:jc w:val="center"/>
              <w:rPr>
                <w:szCs w:val="21"/>
              </w:rPr>
            </w:pPr>
          </w:p>
        </w:tc>
        <w:tc>
          <w:tcPr>
            <w:tcW w:w="733" w:type="dxa"/>
            <w:vAlign w:val="center"/>
          </w:tcPr>
          <w:p>
            <w:pPr>
              <w:snapToGrid w:val="0"/>
              <w:spacing w:line="320" w:lineRule="exact"/>
              <w:jc w:val="center"/>
              <w:rPr>
                <w:szCs w:val="21"/>
              </w:rPr>
            </w:pPr>
            <w:r>
              <w:rPr>
                <w:szCs w:val="21"/>
              </w:rPr>
              <w:t>A类</w:t>
            </w:r>
          </w:p>
        </w:tc>
        <w:tc>
          <w:tcPr>
            <w:tcW w:w="796" w:type="dxa"/>
            <w:vAlign w:val="center"/>
          </w:tcPr>
          <w:p>
            <w:pPr>
              <w:snapToGrid w:val="0"/>
              <w:spacing w:line="320" w:lineRule="exact"/>
              <w:jc w:val="center"/>
              <w:rPr>
                <w:szCs w:val="21"/>
              </w:rPr>
            </w:pPr>
            <w:r>
              <w:rPr>
                <w:szCs w:val="21"/>
              </w:rPr>
              <w:t>B类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620" w:type="dxa"/>
            <w:vAlign w:val="center"/>
          </w:tcPr>
          <w:p>
            <w:pPr>
              <w:adjustRightInd w:val="0"/>
              <w:snapToGrid w:val="0"/>
              <w:spacing w:line="360" w:lineRule="auto"/>
              <w:jc w:val="center"/>
              <w:rPr>
                <w:szCs w:val="21"/>
              </w:rPr>
            </w:pPr>
            <w:r>
              <w:rPr>
                <w:bCs/>
                <w:szCs w:val="21"/>
              </w:rPr>
              <w:t>1</w:t>
            </w:r>
          </w:p>
        </w:tc>
        <w:tc>
          <w:tcPr>
            <w:tcW w:w="1679" w:type="dxa"/>
            <w:vAlign w:val="center"/>
          </w:tcPr>
          <w:p>
            <w:pPr>
              <w:adjustRightInd w:val="0"/>
              <w:snapToGrid w:val="0"/>
              <w:spacing w:line="360" w:lineRule="auto"/>
              <w:jc w:val="center"/>
              <w:rPr>
                <w:szCs w:val="21"/>
              </w:rPr>
            </w:pPr>
            <w:r>
              <w:rPr>
                <w:kern w:val="0"/>
                <w:szCs w:val="21"/>
              </w:rPr>
              <w:t>外壳防护等级</w:t>
            </w:r>
          </w:p>
        </w:tc>
        <w:tc>
          <w:tcPr>
            <w:tcW w:w="2201" w:type="dxa"/>
            <w:vAlign w:val="center"/>
          </w:tcPr>
          <w:p>
            <w:pPr>
              <w:adjustRightInd w:val="0"/>
              <w:snapToGrid w:val="0"/>
              <w:spacing w:line="360" w:lineRule="auto"/>
              <w:jc w:val="center"/>
              <w:rPr>
                <w:szCs w:val="21"/>
              </w:rPr>
            </w:pPr>
            <w:r>
              <w:rPr>
                <w:szCs w:val="21"/>
              </w:rPr>
              <w:t>GB 17945-2010</w:t>
            </w:r>
          </w:p>
        </w:tc>
        <w:tc>
          <w:tcPr>
            <w:tcW w:w="2242" w:type="dxa"/>
            <w:vAlign w:val="center"/>
          </w:tcPr>
          <w:p>
            <w:pPr>
              <w:snapToGrid w:val="0"/>
              <w:spacing w:line="320" w:lineRule="exact"/>
              <w:jc w:val="center"/>
              <w:rPr>
                <w:szCs w:val="21"/>
              </w:rPr>
            </w:pPr>
            <w:r>
              <w:rPr>
                <w:szCs w:val="21"/>
              </w:rPr>
              <w:t>GB 17945-2010</w:t>
            </w:r>
            <w:r>
              <w:rPr>
                <w:rFonts w:hint="eastAsia"/>
                <w:szCs w:val="21"/>
              </w:rPr>
              <w:t xml:space="preserve"> </w:t>
            </w:r>
          </w:p>
        </w:tc>
        <w:tc>
          <w:tcPr>
            <w:tcW w:w="733" w:type="dxa"/>
            <w:vAlign w:val="center"/>
          </w:tcPr>
          <w:p>
            <w:pPr>
              <w:adjustRightInd w:val="0"/>
              <w:snapToGrid w:val="0"/>
              <w:spacing w:line="360" w:lineRule="auto"/>
              <w:jc w:val="center"/>
              <w:rPr>
                <w:szCs w:val="21"/>
              </w:rPr>
            </w:pPr>
            <w:r>
              <w:rPr>
                <w:szCs w:val="21"/>
              </w:rPr>
              <w:t>●</w:t>
            </w:r>
          </w:p>
        </w:tc>
        <w:tc>
          <w:tcPr>
            <w:tcW w:w="796" w:type="dxa"/>
            <w:vAlign w:val="center"/>
          </w:tcPr>
          <w:p>
            <w:pPr>
              <w:adjustRightInd w:val="0"/>
              <w:snapToGrid w:val="0"/>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620" w:type="dxa"/>
            <w:vAlign w:val="center"/>
          </w:tcPr>
          <w:p>
            <w:pPr>
              <w:adjustRightInd w:val="0"/>
              <w:snapToGrid w:val="0"/>
              <w:spacing w:line="360" w:lineRule="auto"/>
              <w:jc w:val="center"/>
              <w:rPr>
                <w:szCs w:val="21"/>
              </w:rPr>
            </w:pPr>
            <w:r>
              <w:rPr>
                <w:bCs/>
                <w:szCs w:val="21"/>
              </w:rPr>
              <w:t>2</w:t>
            </w:r>
          </w:p>
        </w:tc>
        <w:tc>
          <w:tcPr>
            <w:tcW w:w="1679" w:type="dxa"/>
            <w:vAlign w:val="center"/>
          </w:tcPr>
          <w:p>
            <w:pPr>
              <w:adjustRightInd w:val="0"/>
              <w:snapToGrid w:val="0"/>
              <w:spacing w:line="360" w:lineRule="auto"/>
              <w:jc w:val="center"/>
              <w:rPr>
                <w:szCs w:val="21"/>
              </w:rPr>
            </w:pPr>
            <w:r>
              <w:rPr>
                <w:kern w:val="0"/>
                <w:szCs w:val="21"/>
              </w:rPr>
              <w:t>接地保护</w:t>
            </w:r>
          </w:p>
        </w:tc>
        <w:tc>
          <w:tcPr>
            <w:tcW w:w="2201" w:type="dxa"/>
            <w:vAlign w:val="center"/>
          </w:tcPr>
          <w:p>
            <w:pPr>
              <w:adjustRightInd w:val="0"/>
              <w:snapToGrid w:val="0"/>
              <w:spacing w:line="360" w:lineRule="auto"/>
              <w:jc w:val="center"/>
              <w:rPr>
                <w:szCs w:val="21"/>
              </w:rPr>
            </w:pPr>
            <w:r>
              <w:rPr>
                <w:szCs w:val="21"/>
              </w:rPr>
              <w:t>GB 17945-2010</w:t>
            </w:r>
          </w:p>
        </w:tc>
        <w:tc>
          <w:tcPr>
            <w:tcW w:w="2242" w:type="dxa"/>
            <w:vAlign w:val="top"/>
          </w:tcPr>
          <w:p>
            <w:pPr>
              <w:snapToGrid w:val="0"/>
              <w:spacing w:line="320" w:lineRule="exact"/>
              <w:jc w:val="center"/>
              <w:rPr>
                <w:szCs w:val="21"/>
              </w:rPr>
            </w:pPr>
            <w:r>
              <w:rPr>
                <w:szCs w:val="21"/>
              </w:rPr>
              <w:t>GB 17945-2010</w:t>
            </w:r>
            <w:r>
              <w:rPr>
                <w:rFonts w:hint="eastAsia"/>
                <w:szCs w:val="21"/>
              </w:rPr>
              <w:t xml:space="preserve"> </w:t>
            </w:r>
          </w:p>
        </w:tc>
        <w:tc>
          <w:tcPr>
            <w:tcW w:w="733" w:type="dxa"/>
            <w:vAlign w:val="center"/>
          </w:tcPr>
          <w:p>
            <w:pPr>
              <w:adjustRightInd w:val="0"/>
              <w:snapToGrid w:val="0"/>
              <w:spacing w:line="360" w:lineRule="auto"/>
              <w:jc w:val="center"/>
              <w:rPr>
                <w:szCs w:val="21"/>
              </w:rPr>
            </w:pPr>
            <w:r>
              <w:rPr>
                <w:szCs w:val="21"/>
              </w:rPr>
              <w:t>●</w:t>
            </w:r>
          </w:p>
        </w:tc>
        <w:tc>
          <w:tcPr>
            <w:tcW w:w="796" w:type="dxa"/>
            <w:vAlign w:val="center"/>
          </w:tcPr>
          <w:p>
            <w:pPr>
              <w:adjustRightInd w:val="0"/>
              <w:snapToGrid w:val="0"/>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620" w:type="dxa"/>
            <w:vAlign w:val="center"/>
          </w:tcPr>
          <w:p>
            <w:pPr>
              <w:adjustRightInd w:val="0"/>
              <w:snapToGrid w:val="0"/>
              <w:spacing w:line="360" w:lineRule="auto"/>
              <w:jc w:val="center"/>
              <w:rPr>
                <w:szCs w:val="21"/>
              </w:rPr>
            </w:pPr>
            <w:r>
              <w:rPr>
                <w:bCs/>
                <w:szCs w:val="21"/>
              </w:rPr>
              <w:t>3</w:t>
            </w:r>
          </w:p>
        </w:tc>
        <w:tc>
          <w:tcPr>
            <w:tcW w:w="1679" w:type="dxa"/>
            <w:vAlign w:val="center"/>
          </w:tcPr>
          <w:p>
            <w:pPr>
              <w:adjustRightInd w:val="0"/>
              <w:snapToGrid w:val="0"/>
              <w:spacing w:line="360" w:lineRule="auto"/>
              <w:jc w:val="center"/>
              <w:rPr>
                <w:szCs w:val="21"/>
              </w:rPr>
            </w:pPr>
            <w:r>
              <w:rPr>
                <w:kern w:val="0"/>
                <w:szCs w:val="21"/>
              </w:rPr>
              <w:t>基本功能试验</w:t>
            </w:r>
          </w:p>
        </w:tc>
        <w:tc>
          <w:tcPr>
            <w:tcW w:w="2201" w:type="dxa"/>
            <w:vAlign w:val="center"/>
          </w:tcPr>
          <w:p>
            <w:pPr>
              <w:adjustRightInd w:val="0"/>
              <w:snapToGrid w:val="0"/>
              <w:spacing w:line="360" w:lineRule="auto"/>
              <w:jc w:val="center"/>
              <w:rPr>
                <w:szCs w:val="21"/>
              </w:rPr>
            </w:pPr>
            <w:r>
              <w:rPr>
                <w:szCs w:val="21"/>
              </w:rPr>
              <w:t>GB 17945-2010</w:t>
            </w:r>
          </w:p>
        </w:tc>
        <w:tc>
          <w:tcPr>
            <w:tcW w:w="2242" w:type="dxa"/>
            <w:vAlign w:val="top"/>
          </w:tcPr>
          <w:p>
            <w:pPr>
              <w:snapToGrid w:val="0"/>
              <w:spacing w:line="320" w:lineRule="exact"/>
              <w:jc w:val="center"/>
              <w:rPr>
                <w:szCs w:val="21"/>
              </w:rPr>
            </w:pPr>
            <w:r>
              <w:rPr>
                <w:szCs w:val="21"/>
              </w:rPr>
              <w:t>GB 17945-2010</w:t>
            </w:r>
            <w:r>
              <w:rPr>
                <w:rFonts w:hint="eastAsia"/>
                <w:szCs w:val="21"/>
              </w:rPr>
              <w:t xml:space="preserve"> </w:t>
            </w:r>
          </w:p>
        </w:tc>
        <w:tc>
          <w:tcPr>
            <w:tcW w:w="733" w:type="dxa"/>
            <w:vAlign w:val="center"/>
          </w:tcPr>
          <w:p>
            <w:pPr>
              <w:adjustRightInd w:val="0"/>
              <w:snapToGrid w:val="0"/>
              <w:spacing w:line="360" w:lineRule="auto"/>
              <w:jc w:val="center"/>
              <w:rPr>
                <w:szCs w:val="21"/>
              </w:rPr>
            </w:pPr>
            <w:r>
              <w:rPr>
                <w:szCs w:val="21"/>
              </w:rPr>
              <w:t>●</w:t>
            </w:r>
          </w:p>
        </w:tc>
        <w:tc>
          <w:tcPr>
            <w:tcW w:w="796" w:type="dxa"/>
            <w:vAlign w:val="center"/>
          </w:tcPr>
          <w:p>
            <w:pPr>
              <w:adjustRightInd w:val="0"/>
              <w:snapToGrid w:val="0"/>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620" w:type="dxa"/>
            <w:vAlign w:val="center"/>
          </w:tcPr>
          <w:p>
            <w:pPr>
              <w:adjustRightInd w:val="0"/>
              <w:snapToGrid w:val="0"/>
              <w:spacing w:line="360" w:lineRule="auto"/>
              <w:jc w:val="center"/>
              <w:rPr>
                <w:szCs w:val="21"/>
              </w:rPr>
            </w:pPr>
            <w:r>
              <w:rPr>
                <w:bCs/>
                <w:szCs w:val="21"/>
              </w:rPr>
              <w:t>4</w:t>
            </w:r>
          </w:p>
        </w:tc>
        <w:tc>
          <w:tcPr>
            <w:tcW w:w="1679" w:type="dxa"/>
            <w:vAlign w:val="center"/>
          </w:tcPr>
          <w:p>
            <w:pPr>
              <w:adjustRightInd w:val="0"/>
              <w:snapToGrid w:val="0"/>
              <w:spacing w:line="360" w:lineRule="auto"/>
              <w:jc w:val="center"/>
              <w:rPr>
                <w:szCs w:val="21"/>
              </w:rPr>
            </w:pPr>
            <w:r>
              <w:rPr>
                <w:kern w:val="0"/>
                <w:szCs w:val="21"/>
              </w:rPr>
              <w:t>充、放电性能</w:t>
            </w:r>
          </w:p>
        </w:tc>
        <w:tc>
          <w:tcPr>
            <w:tcW w:w="2201" w:type="dxa"/>
            <w:vAlign w:val="center"/>
          </w:tcPr>
          <w:p>
            <w:pPr>
              <w:adjustRightInd w:val="0"/>
              <w:snapToGrid w:val="0"/>
              <w:spacing w:line="360" w:lineRule="auto"/>
              <w:jc w:val="center"/>
              <w:rPr>
                <w:szCs w:val="21"/>
              </w:rPr>
            </w:pPr>
            <w:r>
              <w:rPr>
                <w:szCs w:val="21"/>
              </w:rPr>
              <w:t>GB 17945-2010</w:t>
            </w:r>
          </w:p>
        </w:tc>
        <w:tc>
          <w:tcPr>
            <w:tcW w:w="2242" w:type="dxa"/>
            <w:vAlign w:val="top"/>
          </w:tcPr>
          <w:p>
            <w:pPr>
              <w:snapToGrid w:val="0"/>
              <w:spacing w:line="320" w:lineRule="exact"/>
              <w:jc w:val="center"/>
              <w:rPr>
                <w:szCs w:val="21"/>
              </w:rPr>
            </w:pPr>
            <w:r>
              <w:rPr>
                <w:szCs w:val="21"/>
              </w:rPr>
              <w:t>GB 17945-2010</w:t>
            </w:r>
            <w:r>
              <w:rPr>
                <w:rFonts w:hint="eastAsia"/>
                <w:szCs w:val="21"/>
              </w:rPr>
              <w:t xml:space="preserve"> </w:t>
            </w:r>
          </w:p>
        </w:tc>
        <w:tc>
          <w:tcPr>
            <w:tcW w:w="733" w:type="dxa"/>
            <w:vAlign w:val="center"/>
          </w:tcPr>
          <w:p>
            <w:pPr>
              <w:adjustRightInd w:val="0"/>
              <w:snapToGrid w:val="0"/>
              <w:spacing w:line="360" w:lineRule="auto"/>
              <w:jc w:val="center"/>
              <w:rPr>
                <w:szCs w:val="21"/>
              </w:rPr>
            </w:pPr>
            <w:r>
              <w:rPr>
                <w:szCs w:val="21"/>
              </w:rPr>
              <w:t>●</w:t>
            </w:r>
          </w:p>
        </w:tc>
        <w:tc>
          <w:tcPr>
            <w:tcW w:w="796" w:type="dxa"/>
            <w:vAlign w:val="center"/>
          </w:tcPr>
          <w:p>
            <w:pPr>
              <w:adjustRightInd w:val="0"/>
              <w:snapToGrid w:val="0"/>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620" w:type="dxa"/>
            <w:vAlign w:val="center"/>
          </w:tcPr>
          <w:p>
            <w:pPr>
              <w:adjustRightInd w:val="0"/>
              <w:snapToGrid w:val="0"/>
              <w:spacing w:line="360" w:lineRule="auto"/>
              <w:jc w:val="center"/>
              <w:rPr>
                <w:szCs w:val="21"/>
              </w:rPr>
            </w:pPr>
            <w:r>
              <w:rPr>
                <w:bCs/>
                <w:szCs w:val="21"/>
              </w:rPr>
              <w:t>5</w:t>
            </w:r>
          </w:p>
        </w:tc>
        <w:tc>
          <w:tcPr>
            <w:tcW w:w="1679" w:type="dxa"/>
            <w:vAlign w:val="center"/>
          </w:tcPr>
          <w:p>
            <w:pPr>
              <w:adjustRightInd w:val="0"/>
              <w:snapToGrid w:val="0"/>
              <w:spacing w:line="360" w:lineRule="auto"/>
              <w:jc w:val="center"/>
              <w:rPr>
                <w:szCs w:val="21"/>
              </w:rPr>
            </w:pPr>
            <w:r>
              <w:rPr>
                <w:kern w:val="0"/>
                <w:szCs w:val="21"/>
              </w:rPr>
              <w:t>重复转换性能</w:t>
            </w:r>
          </w:p>
        </w:tc>
        <w:tc>
          <w:tcPr>
            <w:tcW w:w="2201" w:type="dxa"/>
            <w:vAlign w:val="center"/>
          </w:tcPr>
          <w:p>
            <w:pPr>
              <w:adjustRightInd w:val="0"/>
              <w:snapToGrid w:val="0"/>
              <w:spacing w:line="360" w:lineRule="auto"/>
              <w:jc w:val="center"/>
              <w:rPr>
                <w:szCs w:val="21"/>
              </w:rPr>
            </w:pPr>
            <w:r>
              <w:rPr>
                <w:szCs w:val="21"/>
              </w:rPr>
              <w:t>GB 17945-2010</w:t>
            </w:r>
          </w:p>
        </w:tc>
        <w:tc>
          <w:tcPr>
            <w:tcW w:w="2242" w:type="dxa"/>
            <w:vAlign w:val="top"/>
          </w:tcPr>
          <w:p>
            <w:pPr>
              <w:snapToGrid w:val="0"/>
              <w:spacing w:line="320" w:lineRule="exact"/>
              <w:jc w:val="center"/>
              <w:rPr>
                <w:szCs w:val="21"/>
              </w:rPr>
            </w:pPr>
            <w:r>
              <w:rPr>
                <w:szCs w:val="21"/>
              </w:rPr>
              <w:t>GB 17945-2010</w:t>
            </w:r>
            <w:r>
              <w:rPr>
                <w:rFonts w:hint="eastAsia"/>
                <w:szCs w:val="21"/>
              </w:rPr>
              <w:t xml:space="preserve"> </w:t>
            </w:r>
          </w:p>
        </w:tc>
        <w:tc>
          <w:tcPr>
            <w:tcW w:w="733" w:type="dxa"/>
            <w:vAlign w:val="center"/>
          </w:tcPr>
          <w:p>
            <w:pPr>
              <w:adjustRightInd w:val="0"/>
              <w:snapToGrid w:val="0"/>
              <w:spacing w:line="360" w:lineRule="auto"/>
              <w:jc w:val="center"/>
              <w:rPr>
                <w:szCs w:val="21"/>
              </w:rPr>
            </w:pPr>
            <w:r>
              <w:rPr>
                <w:szCs w:val="21"/>
              </w:rPr>
              <w:t>●</w:t>
            </w:r>
          </w:p>
        </w:tc>
        <w:tc>
          <w:tcPr>
            <w:tcW w:w="796" w:type="dxa"/>
            <w:vAlign w:val="center"/>
          </w:tcPr>
          <w:p>
            <w:pPr>
              <w:adjustRightInd w:val="0"/>
              <w:snapToGrid w:val="0"/>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620" w:type="dxa"/>
            <w:vAlign w:val="center"/>
          </w:tcPr>
          <w:p>
            <w:pPr>
              <w:adjustRightInd w:val="0"/>
              <w:snapToGrid w:val="0"/>
              <w:spacing w:line="360" w:lineRule="auto"/>
              <w:jc w:val="center"/>
              <w:rPr>
                <w:szCs w:val="21"/>
              </w:rPr>
            </w:pPr>
            <w:r>
              <w:rPr>
                <w:bCs/>
                <w:szCs w:val="21"/>
              </w:rPr>
              <w:t>6</w:t>
            </w:r>
          </w:p>
        </w:tc>
        <w:tc>
          <w:tcPr>
            <w:tcW w:w="1679" w:type="dxa"/>
            <w:vAlign w:val="center"/>
          </w:tcPr>
          <w:p>
            <w:pPr>
              <w:adjustRightInd w:val="0"/>
              <w:snapToGrid w:val="0"/>
              <w:spacing w:line="360" w:lineRule="auto"/>
              <w:jc w:val="center"/>
              <w:rPr>
                <w:szCs w:val="21"/>
              </w:rPr>
            </w:pPr>
            <w:r>
              <w:rPr>
                <w:kern w:val="0"/>
                <w:szCs w:val="21"/>
              </w:rPr>
              <w:t>电压波动性能</w:t>
            </w:r>
          </w:p>
        </w:tc>
        <w:tc>
          <w:tcPr>
            <w:tcW w:w="2201" w:type="dxa"/>
            <w:vAlign w:val="center"/>
          </w:tcPr>
          <w:p>
            <w:pPr>
              <w:adjustRightInd w:val="0"/>
              <w:snapToGrid w:val="0"/>
              <w:spacing w:line="360" w:lineRule="auto"/>
              <w:jc w:val="center"/>
              <w:rPr>
                <w:szCs w:val="21"/>
              </w:rPr>
            </w:pPr>
            <w:r>
              <w:rPr>
                <w:szCs w:val="21"/>
              </w:rPr>
              <w:t>GB 17945-2010</w:t>
            </w:r>
          </w:p>
        </w:tc>
        <w:tc>
          <w:tcPr>
            <w:tcW w:w="2242" w:type="dxa"/>
            <w:vAlign w:val="top"/>
          </w:tcPr>
          <w:p>
            <w:pPr>
              <w:snapToGrid w:val="0"/>
              <w:spacing w:line="320" w:lineRule="exact"/>
              <w:jc w:val="center"/>
              <w:rPr>
                <w:szCs w:val="21"/>
              </w:rPr>
            </w:pPr>
            <w:r>
              <w:rPr>
                <w:szCs w:val="21"/>
              </w:rPr>
              <w:t>GB 17945-2010</w:t>
            </w:r>
            <w:r>
              <w:rPr>
                <w:rFonts w:hint="eastAsia"/>
                <w:szCs w:val="21"/>
              </w:rPr>
              <w:t xml:space="preserve"> </w:t>
            </w:r>
          </w:p>
        </w:tc>
        <w:tc>
          <w:tcPr>
            <w:tcW w:w="733" w:type="dxa"/>
            <w:vAlign w:val="center"/>
          </w:tcPr>
          <w:p>
            <w:pPr>
              <w:adjustRightInd w:val="0"/>
              <w:snapToGrid w:val="0"/>
              <w:spacing w:line="360" w:lineRule="auto"/>
              <w:jc w:val="center"/>
              <w:rPr>
                <w:szCs w:val="21"/>
              </w:rPr>
            </w:pPr>
            <w:r>
              <w:rPr>
                <w:szCs w:val="21"/>
              </w:rPr>
              <w:t>●</w:t>
            </w:r>
          </w:p>
        </w:tc>
        <w:tc>
          <w:tcPr>
            <w:tcW w:w="796" w:type="dxa"/>
            <w:vAlign w:val="center"/>
          </w:tcPr>
          <w:p>
            <w:pPr>
              <w:adjustRightInd w:val="0"/>
              <w:snapToGrid w:val="0"/>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620" w:type="dxa"/>
            <w:vAlign w:val="center"/>
          </w:tcPr>
          <w:p>
            <w:pPr>
              <w:adjustRightInd w:val="0"/>
              <w:snapToGrid w:val="0"/>
              <w:spacing w:line="360" w:lineRule="auto"/>
              <w:jc w:val="center"/>
              <w:rPr>
                <w:szCs w:val="21"/>
              </w:rPr>
            </w:pPr>
            <w:r>
              <w:rPr>
                <w:bCs/>
                <w:szCs w:val="21"/>
              </w:rPr>
              <w:t>7</w:t>
            </w:r>
          </w:p>
        </w:tc>
        <w:tc>
          <w:tcPr>
            <w:tcW w:w="1679" w:type="dxa"/>
            <w:vAlign w:val="center"/>
          </w:tcPr>
          <w:p>
            <w:pPr>
              <w:adjustRightInd w:val="0"/>
              <w:snapToGrid w:val="0"/>
              <w:spacing w:line="360" w:lineRule="auto"/>
              <w:jc w:val="center"/>
              <w:rPr>
                <w:szCs w:val="21"/>
              </w:rPr>
            </w:pPr>
            <w:r>
              <w:rPr>
                <w:kern w:val="0"/>
                <w:szCs w:val="21"/>
              </w:rPr>
              <w:t>转换电压性能</w:t>
            </w:r>
            <w:r>
              <w:rPr>
                <w:rFonts w:hint="eastAsia"/>
                <w:kern w:val="0"/>
                <w:szCs w:val="21"/>
              </w:rPr>
              <w:t>（集中控制型系统除外）</w:t>
            </w:r>
          </w:p>
        </w:tc>
        <w:tc>
          <w:tcPr>
            <w:tcW w:w="2201" w:type="dxa"/>
            <w:vAlign w:val="center"/>
          </w:tcPr>
          <w:p>
            <w:pPr>
              <w:adjustRightInd w:val="0"/>
              <w:snapToGrid w:val="0"/>
              <w:spacing w:line="360" w:lineRule="auto"/>
              <w:jc w:val="center"/>
              <w:rPr>
                <w:szCs w:val="21"/>
              </w:rPr>
            </w:pPr>
            <w:r>
              <w:rPr>
                <w:szCs w:val="21"/>
              </w:rPr>
              <w:t>GB 17945-2010</w:t>
            </w:r>
          </w:p>
        </w:tc>
        <w:tc>
          <w:tcPr>
            <w:tcW w:w="2242" w:type="dxa"/>
            <w:vAlign w:val="top"/>
          </w:tcPr>
          <w:p>
            <w:pPr>
              <w:snapToGrid w:val="0"/>
              <w:spacing w:line="320" w:lineRule="exact"/>
              <w:jc w:val="center"/>
              <w:rPr>
                <w:szCs w:val="21"/>
              </w:rPr>
            </w:pPr>
            <w:r>
              <w:rPr>
                <w:szCs w:val="21"/>
              </w:rPr>
              <w:t>GB 17945-2010</w:t>
            </w:r>
            <w:r>
              <w:rPr>
                <w:rFonts w:hint="eastAsia"/>
                <w:szCs w:val="21"/>
              </w:rPr>
              <w:t xml:space="preserve"> </w:t>
            </w:r>
          </w:p>
        </w:tc>
        <w:tc>
          <w:tcPr>
            <w:tcW w:w="733" w:type="dxa"/>
            <w:vAlign w:val="center"/>
          </w:tcPr>
          <w:p>
            <w:pPr>
              <w:adjustRightInd w:val="0"/>
              <w:snapToGrid w:val="0"/>
              <w:spacing w:line="360" w:lineRule="auto"/>
              <w:jc w:val="center"/>
              <w:rPr>
                <w:szCs w:val="21"/>
              </w:rPr>
            </w:pPr>
            <w:r>
              <w:rPr>
                <w:szCs w:val="21"/>
              </w:rPr>
              <w:t>●</w:t>
            </w:r>
          </w:p>
        </w:tc>
        <w:tc>
          <w:tcPr>
            <w:tcW w:w="796" w:type="dxa"/>
            <w:vAlign w:val="center"/>
          </w:tcPr>
          <w:p>
            <w:pPr>
              <w:adjustRightInd w:val="0"/>
              <w:snapToGrid w:val="0"/>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620" w:type="dxa"/>
            <w:vAlign w:val="center"/>
          </w:tcPr>
          <w:p>
            <w:pPr>
              <w:adjustRightInd w:val="0"/>
              <w:snapToGrid w:val="0"/>
              <w:spacing w:line="360" w:lineRule="auto"/>
              <w:jc w:val="center"/>
              <w:rPr>
                <w:szCs w:val="21"/>
              </w:rPr>
            </w:pPr>
            <w:r>
              <w:rPr>
                <w:bCs/>
                <w:szCs w:val="21"/>
              </w:rPr>
              <w:t>8</w:t>
            </w:r>
          </w:p>
        </w:tc>
        <w:tc>
          <w:tcPr>
            <w:tcW w:w="1679" w:type="dxa"/>
            <w:vAlign w:val="center"/>
          </w:tcPr>
          <w:p>
            <w:pPr>
              <w:adjustRightInd w:val="0"/>
              <w:snapToGrid w:val="0"/>
              <w:spacing w:line="360" w:lineRule="auto"/>
              <w:jc w:val="center"/>
              <w:rPr>
                <w:szCs w:val="21"/>
              </w:rPr>
            </w:pPr>
            <w:r>
              <w:rPr>
                <w:kern w:val="0"/>
                <w:szCs w:val="21"/>
              </w:rPr>
              <w:t>充、放电耐久性能</w:t>
            </w:r>
          </w:p>
        </w:tc>
        <w:tc>
          <w:tcPr>
            <w:tcW w:w="2201" w:type="dxa"/>
            <w:vAlign w:val="center"/>
          </w:tcPr>
          <w:p>
            <w:pPr>
              <w:adjustRightInd w:val="0"/>
              <w:snapToGrid w:val="0"/>
              <w:spacing w:line="360" w:lineRule="auto"/>
              <w:jc w:val="center"/>
              <w:rPr>
                <w:szCs w:val="21"/>
              </w:rPr>
            </w:pPr>
            <w:r>
              <w:rPr>
                <w:szCs w:val="21"/>
              </w:rPr>
              <w:t>GB 17945-2010</w:t>
            </w:r>
          </w:p>
        </w:tc>
        <w:tc>
          <w:tcPr>
            <w:tcW w:w="2242" w:type="dxa"/>
            <w:vAlign w:val="top"/>
          </w:tcPr>
          <w:p>
            <w:pPr>
              <w:snapToGrid w:val="0"/>
              <w:spacing w:line="320" w:lineRule="exact"/>
              <w:jc w:val="center"/>
              <w:rPr>
                <w:szCs w:val="21"/>
              </w:rPr>
            </w:pPr>
            <w:r>
              <w:rPr>
                <w:szCs w:val="21"/>
              </w:rPr>
              <w:t>GB 17945-2010</w:t>
            </w:r>
            <w:r>
              <w:rPr>
                <w:rFonts w:hint="eastAsia"/>
                <w:szCs w:val="21"/>
              </w:rPr>
              <w:t xml:space="preserve"> </w:t>
            </w:r>
          </w:p>
        </w:tc>
        <w:tc>
          <w:tcPr>
            <w:tcW w:w="733" w:type="dxa"/>
            <w:vAlign w:val="center"/>
          </w:tcPr>
          <w:p>
            <w:pPr>
              <w:adjustRightInd w:val="0"/>
              <w:snapToGrid w:val="0"/>
              <w:spacing w:line="360" w:lineRule="auto"/>
              <w:jc w:val="center"/>
              <w:rPr>
                <w:szCs w:val="21"/>
              </w:rPr>
            </w:pPr>
            <w:r>
              <w:rPr>
                <w:szCs w:val="21"/>
              </w:rPr>
              <w:t>●</w:t>
            </w:r>
          </w:p>
        </w:tc>
        <w:tc>
          <w:tcPr>
            <w:tcW w:w="796" w:type="dxa"/>
            <w:vAlign w:val="center"/>
          </w:tcPr>
          <w:p>
            <w:pPr>
              <w:adjustRightInd w:val="0"/>
              <w:snapToGrid w:val="0"/>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620" w:type="dxa"/>
            <w:vAlign w:val="center"/>
          </w:tcPr>
          <w:p>
            <w:pPr>
              <w:adjustRightInd w:val="0"/>
              <w:snapToGrid w:val="0"/>
              <w:spacing w:line="360" w:lineRule="auto"/>
              <w:jc w:val="center"/>
              <w:rPr>
                <w:szCs w:val="21"/>
              </w:rPr>
            </w:pPr>
            <w:r>
              <w:rPr>
                <w:bCs/>
                <w:szCs w:val="21"/>
              </w:rPr>
              <w:t>9</w:t>
            </w:r>
          </w:p>
        </w:tc>
        <w:tc>
          <w:tcPr>
            <w:tcW w:w="1679" w:type="dxa"/>
            <w:vAlign w:val="center"/>
          </w:tcPr>
          <w:p>
            <w:pPr>
              <w:adjustRightInd w:val="0"/>
              <w:snapToGrid w:val="0"/>
              <w:spacing w:line="360" w:lineRule="auto"/>
              <w:jc w:val="center"/>
              <w:rPr>
                <w:szCs w:val="21"/>
              </w:rPr>
            </w:pPr>
            <w:r>
              <w:rPr>
                <w:kern w:val="0"/>
                <w:szCs w:val="21"/>
              </w:rPr>
              <w:t>绝缘性能</w:t>
            </w:r>
          </w:p>
        </w:tc>
        <w:tc>
          <w:tcPr>
            <w:tcW w:w="2201" w:type="dxa"/>
            <w:vAlign w:val="center"/>
          </w:tcPr>
          <w:p>
            <w:pPr>
              <w:adjustRightInd w:val="0"/>
              <w:snapToGrid w:val="0"/>
              <w:spacing w:line="360" w:lineRule="auto"/>
              <w:jc w:val="center"/>
              <w:rPr>
                <w:szCs w:val="21"/>
              </w:rPr>
            </w:pPr>
            <w:r>
              <w:rPr>
                <w:szCs w:val="21"/>
              </w:rPr>
              <w:t>GB 17945-2010</w:t>
            </w:r>
          </w:p>
        </w:tc>
        <w:tc>
          <w:tcPr>
            <w:tcW w:w="2242" w:type="dxa"/>
            <w:vAlign w:val="top"/>
          </w:tcPr>
          <w:p>
            <w:pPr>
              <w:snapToGrid w:val="0"/>
              <w:spacing w:line="320" w:lineRule="exact"/>
              <w:jc w:val="center"/>
              <w:rPr>
                <w:szCs w:val="21"/>
              </w:rPr>
            </w:pPr>
            <w:r>
              <w:rPr>
                <w:szCs w:val="21"/>
              </w:rPr>
              <w:t>GB 17945-2010</w:t>
            </w:r>
            <w:r>
              <w:rPr>
                <w:rFonts w:hint="eastAsia"/>
                <w:szCs w:val="21"/>
              </w:rPr>
              <w:t xml:space="preserve"> </w:t>
            </w:r>
          </w:p>
        </w:tc>
        <w:tc>
          <w:tcPr>
            <w:tcW w:w="733" w:type="dxa"/>
            <w:vAlign w:val="center"/>
          </w:tcPr>
          <w:p>
            <w:pPr>
              <w:adjustRightInd w:val="0"/>
              <w:snapToGrid w:val="0"/>
              <w:spacing w:line="360" w:lineRule="auto"/>
              <w:jc w:val="center"/>
              <w:rPr>
                <w:szCs w:val="21"/>
              </w:rPr>
            </w:pPr>
            <w:r>
              <w:rPr>
                <w:szCs w:val="21"/>
              </w:rPr>
              <w:t>●</w:t>
            </w:r>
          </w:p>
        </w:tc>
        <w:tc>
          <w:tcPr>
            <w:tcW w:w="796" w:type="dxa"/>
            <w:vAlign w:val="center"/>
          </w:tcPr>
          <w:p>
            <w:pPr>
              <w:adjustRightInd w:val="0"/>
              <w:snapToGrid w:val="0"/>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620" w:type="dxa"/>
            <w:vAlign w:val="center"/>
          </w:tcPr>
          <w:p>
            <w:pPr>
              <w:adjustRightInd w:val="0"/>
              <w:snapToGrid w:val="0"/>
              <w:spacing w:line="360" w:lineRule="auto"/>
              <w:jc w:val="center"/>
              <w:rPr>
                <w:szCs w:val="21"/>
              </w:rPr>
            </w:pPr>
            <w:r>
              <w:rPr>
                <w:bCs/>
                <w:szCs w:val="21"/>
              </w:rPr>
              <w:t>10</w:t>
            </w:r>
          </w:p>
        </w:tc>
        <w:tc>
          <w:tcPr>
            <w:tcW w:w="1679" w:type="dxa"/>
            <w:vAlign w:val="center"/>
          </w:tcPr>
          <w:p>
            <w:pPr>
              <w:adjustRightInd w:val="0"/>
              <w:snapToGrid w:val="0"/>
              <w:spacing w:line="360" w:lineRule="auto"/>
              <w:jc w:val="center"/>
              <w:rPr>
                <w:szCs w:val="21"/>
              </w:rPr>
            </w:pPr>
            <w:r>
              <w:rPr>
                <w:kern w:val="0"/>
                <w:szCs w:val="21"/>
              </w:rPr>
              <w:t>耐压性能</w:t>
            </w:r>
          </w:p>
        </w:tc>
        <w:tc>
          <w:tcPr>
            <w:tcW w:w="2201" w:type="dxa"/>
            <w:vAlign w:val="center"/>
          </w:tcPr>
          <w:p>
            <w:pPr>
              <w:adjustRightInd w:val="0"/>
              <w:snapToGrid w:val="0"/>
              <w:spacing w:line="360" w:lineRule="auto"/>
              <w:jc w:val="center"/>
              <w:rPr>
                <w:szCs w:val="21"/>
              </w:rPr>
            </w:pPr>
            <w:r>
              <w:rPr>
                <w:szCs w:val="21"/>
              </w:rPr>
              <w:t>GB 17945-2010</w:t>
            </w:r>
          </w:p>
        </w:tc>
        <w:tc>
          <w:tcPr>
            <w:tcW w:w="2242" w:type="dxa"/>
            <w:vAlign w:val="top"/>
          </w:tcPr>
          <w:p>
            <w:pPr>
              <w:snapToGrid w:val="0"/>
              <w:spacing w:line="320" w:lineRule="exact"/>
              <w:jc w:val="center"/>
              <w:rPr>
                <w:szCs w:val="21"/>
              </w:rPr>
            </w:pPr>
            <w:r>
              <w:rPr>
                <w:szCs w:val="21"/>
              </w:rPr>
              <w:t>GB 17945-2010</w:t>
            </w:r>
            <w:r>
              <w:rPr>
                <w:rFonts w:hint="eastAsia"/>
                <w:szCs w:val="21"/>
              </w:rPr>
              <w:t xml:space="preserve"> </w:t>
            </w:r>
          </w:p>
        </w:tc>
        <w:tc>
          <w:tcPr>
            <w:tcW w:w="733" w:type="dxa"/>
            <w:vAlign w:val="center"/>
          </w:tcPr>
          <w:p>
            <w:pPr>
              <w:adjustRightInd w:val="0"/>
              <w:snapToGrid w:val="0"/>
              <w:spacing w:line="360" w:lineRule="auto"/>
              <w:jc w:val="center"/>
              <w:rPr>
                <w:szCs w:val="21"/>
              </w:rPr>
            </w:pPr>
            <w:r>
              <w:rPr>
                <w:szCs w:val="21"/>
              </w:rPr>
              <w:t>●</w:t>
            </w:r>
          </w:p>
        </w:tc>
        <w:tc>
          <w:tcPr>
            <w:tcW w:w="796" w:type="dxa"/>
            <w:vAlign w:val="center"/>
          </w:tcPr>
          <w:p>
            <w:pPr>
              <w:adjustRightInd w:val="0"/>
              <w:snapToGrid w:val="0"/>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620" w:type="dxa"/>
            <w:vAlign w:val="center"/>
          </w:tcPr>
          <w:p>
            <w:pPr>
              <w:adjustRightInd w:val="0"/>
              <w:snapToGrid w:val="0"/>
              <w:spacing w:line="360" w:lineRule="auto"/>
              <w:jc w:val="center"/>
              <w:rPr>
                <w:szCs w:val="21"/>
              </w:rPr>
            </w:pPr>
            <w:r>
              <w:rPr>
                <w:bCs/>
                <w:szCs w:val="21"/>
              </w:rPr>
              <w:t>11</w:t>
            </w:r>
          </w:p>
        </w:tc>
        <w:tc>
          <w:tcPr>
            <w:tcW w:w="1679" w:type="dxa"/>
            <w:vAlign w:val="center"/>
          </w:tcPr>
          <w:p>
            <w:pPr>
              <w:adjustRightInd w:val="0"/>
              <w:snapToGrid w:val="0"/>
              <w:spacing w:line="360" w:lineRule="auto"/>
              <w:jc w:val="center"/>
              <w:rPr>
                <w:szCs w:val="21"/>
              </w:rPr>
            </w:pPr>
            <w:r>
              <w:rPr>
                <w:kern w:val="0"/>
                <w:szCs w:val="21"/>
              </w:rPr>
              <w:t>气候环境耐受性能</w:t>
            </w:r>
          </w:p>
        </w:tc>
        <w:tc>
          <w:tcPr>
            <w:tcW w:w="2201" w:type="dxa"/>
            <w:vAlign w:val="center"/>
          </w:tcPr>
          <w:p>
            <w:pPr>
              <w:adjustRightInd w:val="0"/>
              <w:snapToGrid w:val="0"/>
              <w:spacing w:line="360" w:lineRule="auto"/>
              <w:jc w:val="center"/>
              <w:rPr>
                <w:szCs w:val="21"/>
              </w:rPr>
            </w:pPr>
            <w:r>
              <w:rPr>
                <w:szCs w:val="21"/>
              </w:rPr>
              <w:t>GB 17945-2010</w:t>
            </w:r>
          </w:p>
        </w:tc>
        <w:tc>
          <w:tcPr>
            <w:tcW w:w="2242" w:type="dxa"/>
            <w:vAlign w:val="top"/>
          </w:tcPr>
          <w:p>
            <w:pPr>
              <w:snapToGrid w:val="0"/>
              <w:spacing w:line="320" w:lineRule="exact"/>
              <w:jc w:val="center"/>
              <w:rPr>
                <w:szCs w:val="21"/>
              </w:rPr>
            </w:pPr>
            <w:r>
              <w:rPr>
                <w:szCs w:val="21"/>
              </w:rPr>
              <w:t>GB 17945-2010</w:t>
            </w:r>
            <w:r>
              <w:rPr>
                <w:rFonts w:hint="eastAsia"/>
                <w:szCs w:val="21"/>
              </w:rPr>
              <w:t xml:space="preserve"> </w:t>
            </w:r>
          </w:p>
        </w:tc>
        <w:tc>
          <w:tcPr>
            <w:tcW w:w="733" w:type="dxa"/>
            <w:vAlign w:val="center"/>
          </w:tcPr>
          <w:p>
            <w:pPr>
              <w:adjustRightInd w:val="0"/>
              <w:snapToGrid w:val="0"/>
              <w:spacing w:line="360" w:lineRule="auto"/>
              <w:jc w:val="center"/>
              <w:rPr>
                <w:szCs w:val="21"/>
              </w:rPr>
            </w:pPr>
          </w:p>
        </w:tc>
        <w:tc>
          <w:tcPr>
            <w:tcW w:w="796" w:type="dxa"/>
            <w:vAlign w:val="center"/>
          </w:tcPr>
          <w:p>
            <w:pPr>
              <w:adjustRightInd w:val="0"/>
              <w:snapToGrid w:val="0"/>
              <w:spacing w:line="360" w:lineRule="auto"/>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620" w:type="dxa"/>
            <w:vAlign w:val="center"/>
          </w:tcPr>
          <w:p>
            <w:pPr>
              <w:adjustRightInd w:val="0"/>
              <w:snapToGrid w:val="0"/>
              <w:spacing w:line="360" w:lineRule="auto"/>
              <w:jc w:val="center"/>
              <w:rPr>
                <w:szCs w:val="21"/>
              </w:rPr>
            </w:pPr>
            <w:r>
              <w:rPr>
                <w:bCs/>
                <w:szCs w:val="21"/>
              </w:rPr>
              <w:t>12</w:t>
            </w:r>
          </w:p>
        </w:tc>
        <w:tc>
          <w:tcPr>
            <w:tcW w:w="1679" w:type="dxa"/>
            <w:vAlign w:val="center"/>
          </w:tcPr>
          <w:p>
            <w:pPr>
              <w:adjustRightInd w:val="0"/>
              <w:snapToGrid w:val="0"/>
              <w:spacing w:line="360" w:lineRule="auto"/>
              <w:jc w:val="center"/>
              <w:rPr>
                <w:szCs w:val="21"/>
              </w:rPr>
            </w:pPr>
            <w:r>
              <w:rPr>
                <w:kern w:val="0"/>
                <w:szCs w:val="21"/>
              </w:rPr>
              <w:t>机械环境耐受性能</w:t>
            </w:r>
          </w:p>
        </w:tc>
        <w:tc>
          <w:tcPr>
            <w:tcW w:w="2201" w:type="dxa"/>
            <w:vAlign w:val="center"/>
          </w:tcPr>
          <w:p>
            <w:pPr>
              <w:adjustRightInd w:val="0"/>
              <w:snapToGrid w:val="0"/>
              <w:spacing w:line="360" w:lineRule="auto"/>
              <w:jc w:val="center"/>
              <w:rPr>
                <w:szCs w:val="21"/>
              </w:rPr>
            </w:pPr>
            <w:r>
              <w:rPr>
                <w:szCs w:val="21"/>
              </w:rPr>
              <w:t>GB 17945-2010</w:t>
            </w:r>
          </w:p>
        </w:tc>
        <w:tc>
          <w:tcPr>
            <w:tcW w:w="2242" w:type="dxa"/>
            <w:vAlign w:val="top"/>
          </w:tcPr>
          <w:p>
            <w:pPr>
              <w:snapToGrid w:val="0"/>
              <w:spacing w:line="320" w:lineRule="exact"/>
              <w:jc w:val="center"/>
              <w:rPr>
                <w:szCs w:val="21"/>
              </w:rPr>
            </w:pPr>
            <w:r>
              <w:rPr>
                <w:szCs w:val="21"/>
              </w:rPr>
              <w:t>GB 17945-2010</w:t>
            </w:r>
            <w:r>
              <w:rPr>
                <w:rFonts w:hint="eastAsia"/>
                <w:szCs w:val="21"/>
              </w:rPr>
              <w:t xml:space="preserve"> </w:t>
            </w:r>
          </w:p>
        </w:tc>
        <w:tc>
          <w:tcPr>
            <w:tcW w:w="733" w:type="dxa"/>
            <w:vAlign w:val="center"/>
          </w:tcPr>
          <w:p>
            <w:pPr>
              <w:adjustRightInd w:val="0"/>
              <w:snapToGrid w:val="0"/>
              <w:spacing w:line="360" w:lineRule="auto"/>
              <w:jc w:val="center"/>
              <w:rPr>
                <w:szCs w:val="21"/>
              </w:rPr>
            </w:pPr>
          </w:p>
        </w:tc>
        <w:tc>
          <w:tcPr>
            <w:tcW w:w="796" w:type="dxa"/>
            <w:vAlign w:val="center"/>
          </w:tcPr>
          <w:p>
            <w:pPr>
              <w:adjustRightInd w:val="0"/>
              <w:snapToGrid w:val="0"/>
              <w:spacing w:line="360" w:lineRule="auto"/>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620" w:type="dxa"/>
            <w:vAlign w:val="center"/>
          </w:tcPr>
          <w:p>
            <w:pPr>
              <w:adjustRightInd w:val="0"/>
              <w:snapToGrid w:val="0"/>
              <w:spacing w:line="360" w:lineRule="auto"/>
              <w:jc w:val="center"/>
              <w:rPr>
                <w:szCs w:val="21"/>
              </w:rPr>
            </w:pPr>
            <w:r>
              <w:rPr>
                <w:bCs/>
                <w:szCs w:val="21"/>
              </w:rPr>
              <w:t>13</w:t>
            </w:r>
          </w:p>
        </w:tc>
        <w:tc>
          <w:tcPr>
            <w:tcW w:w="1679" w:type="dxa"/>
            <w:vAlign w:val="center"/>
          </w:tcPr>
          <w:p>
            <w:pPr>
              <w:adjustRightInd w:val="0"/>
              <w:snapToGrid w:val="0"/>
              <w:spacing w:line="360" w:lineRule="auto"/>
              <w:jc w:val="center"/>
              <w:rPr>
                <w:szCs w:val="21"/>
              </w:rPr>
            </w:pPr>
            <w:r>
              <w:rPr>
                <w:kern w:val="0"/>
                <w:szCs w:val="21"/>
              </w:rPr>
              <w:t>结构</w:t>
            </w:r>
          </w:p>
        </w:tc>
        <w:tc>
          <w:tcPr>
            <w:tcW w:w="2201" w:type="dxa"/>
            <w:vAlign w:val="center"/>
          </w:tcPr>
          <w:p>
            <w:pPr>
              <w:adjustRightInd w:val="0"/>
              <w:snapToGrid w:val="0"/>
              <w:spacing w:line="360" w:lineRule="auto"/>
              <w:jc w:val="center"/>
              <w:rPr>
                <w:szCs w:val="21"/>
              </w:rPr>
            </w:pPr>
            <w:r>
              <w:rPr>
                <w:szCs w:val="21"/>
              </w:rPr>
              <w:t>GB 17945-2010</w:t>
            </w:r>
          </w:p>
        </w:tc>
        <w:tc>
          <w:tcPr>
            <w:tcW w:w="2242" w:type="dxa"/>
            <w:vAlign w:val="top"/>
          </w:tcPr>
          <w:p>
            <w:pPr>
              <w:snapToGrid w:val="0"/>
              <w:spacing w:line="320" w:lineRule="exact"/>
              <w:jc w:val="center"/>
              <w:rPr>
                <w:szCs w:val="21"/>
              </w:rPr>
            </w:pPr>
            <w:r>
              <w:rPr>
                <w:szCs w:val="21"/>
              </w:rPr>
              <w:t>GB 17945-2010</w:t>
            </w:r>
            <w:r>
              <w:rPr>
                <w:rFonts w:hint="eastAsia"/>
                <w:szCs w:val="21"/>
              </w:rPr>
              <w:t xml:space="preserve"> </w:t>
            </w:r>
          </w:p>
        </w:tc>
        <w:tc>
          <w:tcPr>
            <w:tcW w:w="733" w:type="dxa"/>
            <w:vAlign w:val="center"/>
          </w:tcPr>
          <w:p>
            <w:pPr>
              <w:adjustRightInd w:val="0"/>
              <w:snapToGrid w:val="0"/>
              <w:spacing w:line="360" w:lineRule="auto"/>
              <w:jc w:val="center"/>
              <w:rPr>
                <w:szCs w:val="21"/>
              </w:rPr>
            </w:pPr>
            <w:r>
              <w:rPr>
                <w:szCs w:val="21"/>
              </w:rPr>
              <w:t>●</w:t>
            </w:r>
          </w:p>
        </w:tc>
        <w:tc>
          <w:tcPr>
            <w:tcW w:w="796" w:type="dxa"/>
            <w:vAlign w:val="center"/>
          </w:tcPr>
          <w:p>
            <w:pPr>
              <w:adjustRightInd w:val="0"/>
              <w:snapToGrid w:val="0"/>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620" w:type="dxa"/>
            <w:vAlign w:val="center"/>
          </w:tcPr>
          <w:p>
            <w:pPr>
              <w:adjustRightInd w:val="0"/>
              <w:snapToGrid w:val="0"/>
              <w:spacing w:line="360" w:lineRule="auto"/>
              <w:jc w:val="center"/>
              <w:rPr>
                <w:szCs w:val="21"/>
              </w:rPr>
            </w:pPr>
            <w:r>
              <w:rPr>
                <w:bCs/>
                <w:szCs w:val="21"/>
              </w:rPr>
              <w:t>14</w:t>
            </w:r>
          </w:p>
        </w:tc>
        <w:tc>
          <w:tcPr>
            <w:tcW w:w="1679" w:type="dxa"/>
            <w:vAlign w:val="center"/>
          </w:tcPr>
          <w:p>
            <w:pPr>
              <w:adjustRightInd w:val="0"/>
              <w:snapToGrid w:val="0"/>
              <w:spacing w:line="360" w:lineRule="auto"/>
              <w:jc w:val="center"/>
              <w:rPr>
                <w:szCs w:val="21"/>
              </w:rPr>
            </w:pPr>
            <w:r>
              <w:rPr>
                <w:kern w:val="0"/>
                <w:szCs w:val="21"/>
              </w:rPr>
              <w:t>爬电距离和电气间隙</w:t>
            </w:r>
          </w:p>
        </w:tc>
        <w:tc>
          <w:tcPr>
            <w:tcW w:w="2201" w:type="dxa"/>
            <w:vAlign w:val="center"/>
          </w:tcPr>
          <w:p>
            <w:pPr>
              <w:adjustRightInd w:val="0"/>
              <w:snapToGrid w:val="0"/>
              <w:spacing w:line="360" w:lineRule="auto"/>
              <w:jc w:val="center"/>
              <w:rPr>
                <w:szCs w:val="21"/>
              </w:rPr>
            </w:pPr>
            <w:r>
              <w:rPr>
                <w:szCs w:val="21"/>
              </w:rPr>
              <w:t>GB 17945-2010</w:t>
            </w:r>
          </w:p>
        </w:tc>
        <w:tc>
          <w:tcPr>
            <w:tcW w:w="2242" w:type="dxa"/>
            <w:vAlign w:val="top"/>
          </w:tcPr>
          <w:p>
            <w:pPr>
              <w:snapToGrid w:val="0"/>
              <w:spacing w:line="320" w:lineRule="exact"/>
              <w:jc w:val="center"/>
              <w:rPr>
                <w:szCs w:val="21"/>
              </w:rPr>
            </w:pPr>
            <w:r>
              <w:rPr>
                <w:szCs w:val="21"/>
              </w:rPr>
              <w:t>GB 17945-2010</w:t>
            </w:r>
            <w:r>
              <w:rPr>
                <w:rFonts w:hint="eastAsia"/>
                <w:szCs w:val="21"/>
              </w:rPr>
              <w:t xml:space="preserve"> </w:t>
            </w:r>
          </w:p>
        </w:tc>
        <w:tc>
          <w:tcPr>
            <w:tcW w:w="733" w:type="dxa"/>
            <w:vAlign w:val="center"/>
          </w:tcPr>
          <w:p>
            <w:pPr>
              <w:adjustRightInd w:val="0"/>
              <w:snapToGrid w:val="0"/>
              <w:spacing w:line="360" w:lineRule="auto"/>
              <w:jc w:val="center"/>
              <w:rPr>
                <w:szCs w:val="21"/>
              </w:rPr>
            </w:pPr>
            <w:r>
              <w:rPr>
                <w:szCs w:val="21"/>
              </w:rPr>
              <w:t>●</w:t>
            </w:r>
          </w:p>
        </w:tc>
        <w:tc>
          <w:tcPr>
            <w:tcW w:w="796" w:type="dxa"/>
            <w:vAlign w:val="center"/>
          </w:tcPr>
          <w:p>
            <w:pPr>
              <w:adjustRightInd w:val="0"/>
              <w:snapToGrid w:val="0"/>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620" w:type="dxa"/>
            <w:vAlign w:val="center"/>
          </w:tcPr>
          <w:p>
            <w:pPr>
              <w:adjustRightInd w:val="0"/>
              <w:snapToGrid w:val="0"/>
              <w:spacing w:line="360" w:lineRule="auto"/>
              <w:jc w:val="center"/>
              <w:rPr>
                <w:szCs w:val="21"/>
              </w:rPr>
            </w:pPr>
            <w:r>
              <w:rPr>
                <w:bCs/>
                <w:szCs w:val="21"/>
              </w:rPr>
              <w:t>15</w:t>
            </w:r>
          </w:p>
        </w:tc>
        <w:tc>
          <w:tcPr>
            <w:tcW w:w="1679" w:type="dxa"/>
            <w:vAlign w:val="center"/>
          </w:tcPr>
          <w:p>
            <w:pPr>
              <w:adjustRightInd w:val="0"/>
              <w:snapToGrid w:val="0"/>
              <w:spacing w:line="360" w:lineRule="auto"/>
              <w:jc w:val="center"/>
              <w:rPr>
                <w:szCs w:val="21"/>
              </w:rPr>
            </w:pPr>
            <w:r>
              <w:rPr>
                <w:kern w:val="0"/>
                <w:szCs w:val="21"/>
              </w:rPr>
              <w:t>主要部件性能</w:t>
            </w:r>
          </w:p>
        </w:tc>
        <w:tc>
          <w:tcPr>
            <w:tcW w:w="2201" w:type="dxa"/>
            <w:vAlign w:val="center"/>
          </w:tcPr>
          <w:p>
            <w:pPr>
              <w:adjustRightInd w:val="0"/>
              <w:snapToGrid w:val="0"/>
              <w:spacing w:line="360" w:lineRule="auto"/>
              <w:jc w:val="center"/>
              <w:rPr>
                <w:szCs w:val="21"/>
              </w:rPr>
            </w:pPr>
            <w:r>
              <w:rPr>
                <w:szCs w:val="21"/>
              </w:rPr>
              <w:t>GB 17945-2010</w:t>
            </w:r>
          </w:p>
        </w:tc>
        <w:tc>
          <w:tcPr>
            <w:tcW w:w="2242" w:type="dxa"/>
            <w:vAlign w:val="top"/>
          </w:tcPr>
          <w:p>
            <w:pPr>
              <w:snapToGrid w:val="0"/>
              <w:spacing w:line="320" w:lineRule="exact"/>
              <w:jc w:val="center"/>
              <w:rPr>
                <w:szCs w:val="21"/>
              </w:rPr>
            </w:pPr>
            <w:r>
              <w:rPr>
                <w:szCs w:val="21"/>
              </w:rPr>
              <w:t>GB 17945-2010</w:t>
            </w:r>
            <w:r>
              <w:rPr>
                <w:rFonts w:hint="eastAsia"/>
                <w:szCs w:val="21"/>
              </w:rPr>
              <w:t xml:space="preserve"> </w:t>
            </w:r>
          </w:p>
        </w:tc>
        <w:tc>
          <w:tcPr>
            <w:tcW w:w="733" w:type="dxa"/>
            <w:vAlign w:val="center"/>
          </w:tcPr>
          <w:p>
            <w:pPr>
              <w:adjustRightInd w:val="0"/>
              <w:snapToGrid w:val="0"/>
              <w:spacing w:line="360" w:lineRule="auto"/>
              <w:jc w:val="center"/>
              <w:rPr>
                <w:szCs w:val="21"/>
              </w:rPr>
            </w:pPr>
            <w:r>
              <w:rPr>
                <w:szCs w:val="21"/>
              </w:rPr>
              <w:t>●</w:t>
            </w:r>
          </w:p>
        </w:tc>
        <w:tc>
          <w:tcPr>
            <w:tcW w:w="796" w:type="dxa"/>
            <w:vAlign w:val="center"/>
          </w:tcPr>
          <w:p>
            <w:pPr>
              <w:adjustRightInd w:val="0"/>
              <w:snapToGrid w:val="0"/>
              <w:spacing w:line="36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620" w:type="dxa"/>
            <w:vAlign w:val="center"/>
          </w:tcPr>
          <w:p>
            <w:pPr>
              <w:adjustRightInd w:val="0"/>
              <w:snapToGrid w:val="0"/>
              <w:spacing w:line="360" w:lineRule="auto"/>
              <w:jc w:val="center"/>
              <w:rPr>
                <w:szCs w:val="21"/>
              </w:rPr>
            </w:pPr>
            <w:r>
              <w:rPr>
                <w:bCs/>
                <w:szCs w:val="21"/>
              </w:rPr>
              <w:t>16</w:t>
            </w:r>
          </w:p>
        </w:tc>
        <w:tc>
          <w:tcPr>
            <w:tcW w:w="1679" w:type="dxa"/>
            <w:vAlign w:val="center"/>
          </w:tcPr>
          <w:p>
            <w:pPr>
              <w:adjustRightInd w:val="0"/>
              <w:snapToGrid w:val="0"/>
              <w:spacing w:line="360" w:lineRule="auto"/>
              <w:jc w:val="center"/>
              <w:rPr>
                <w:szCs w:val="21"/>
              </w:rPr>
            </w:pPr>
            <w:r>
              <w:rPr>
                <w:kern w:val="0"/>
                <w:szCs w:val="21"/>
              </w:rPr>
              <w:t>标志</w:t>
            </w:r>
          </w:p>
        </w:tc>
        <w:tc>
          <w:tcPr>
            <w:tcW w:w="2201" w:type="dxa"/>
            <w:vAlign w:val="center"/>
          </w:tcPr>
          <w:p>
            <w:pPr>
              <w:adjustRightInd w:val="0"/>
              <w:snapToGrid w:val="0"/>
              <w:spacing w:line="360" w:lineRule="auto"/>
              <w:jc w:val="center"/>
              <w:rPr>
                <w:szCs w:val="21"/>
              </w:rPr>
            </w:pPr>
            <w:r>
              <w:rPr>
                <w:szCs w:val="21"/>
              </w:rPr>
              <w:t>GB 17945-2010</w:t>
            </w:r>
          </w:p>
        </w:tc>
        <w:tc>
          <w:tcPr>
            <w:tcW w:w="2242" w:type="dxa"/>
            <w:vAlign w:val="top"/>
          </w:tcPr>
          <w:p>
            <w:pPr>
              <w:snapToGrid w:val="0"/>
              <w:spacing w:line="320" w:lineRule="exact"/>
              <w:jc w:val="center"/>
              <w:rPr>
                <w:szCs w:val="21"/>
              </w:rPr>
            </w:pPr>
            <w:r>
              <w:rPr>
                <w:szCs w:val="21"/>
              </w:rPr>
              <w:t>GB 17945-2010</w:t>
            </w:r>
            <w:r>
              <w:rPr>
                <w:rFonts w:hint="eastAsia"/>
                <w:szCs w:val="21"/>
              </w:rPr>
              <w:t xml:space="preserve"> </w:t>
            </w:r>
          </w:p>
        </w:tc>
        <w:tc>
          <w:tcPr>
            <w:tcW w:w="733" w:type="dxa"/>
            <w:vAlign w:val="center"/>
          </w:tcPr>
          <w:p>
            <w:pPr>
              <w:adjustRightInd w:val="0"/>
              <w:snapToGrid w:val="0"/>
              <w:spacing w:line="360" w:lineRule="auto"/>
              <w:jc w:val="center"/>
              <w:rPr>
                <w:szCs w:val="21"/>
              </w:rPr>
            </w:pPr>
          </w:p>
        </w:tc>
        <w:tc>
          <w:tcPr>
            <w:tcW w:w="796" w:type="dxa"/>
            <w:vAlign w:val="center"/>
          </w:tcPr>
          <w:p>
            <w:pPr>
              <w:adjustRightInd w:val="0"/>
              <w:snapToGrid w:val="0"/>
              <w:spacing w:line="360" w:lineRule="auto"/>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620" w:type="dxa"/>
            <w:vAlign w:val="center"/>
          </w:tcPr>
          <w:p>
            <w:pPr>
              <w:adjustRightInd w:val="0"/>
              <w:snapToGrid w:val="0"/>
              <w:spacing w:line="360" w:lineRule="auto"/>
              <w:jc w:val="center"/>
              <w:rPr>
                <w:szCs w:val="21"/>
              </w:rPr>
            </w:pPr>
            <w:r>
              <w:rPr>
                <w:bCs/>
                <w:szCs w:val="21"/>
              </w:rPr>
              <w:t>17</w:t>
            </w:r>
          </w:p>
        </w:tc>
        <w:tc>
          <w:tcPr>
            <w:tcW w:w="1679" w:type="dxa"/>
            <w:vAlign w:val="center"/>
          </w:tcPr>
          <w:p>
            <w:pPr>
              <w:adjustRightInd w:val="0"/>
              <w:snapToGrid w:val="0"/>
              <w:spacing w:line="360" w:lineRule="auto"/>
              <w:jc w:val="center"/>
              <w:rPr>
                <w:szCs w:val="21"/>
              </w:rPr>
            </w:pPr>
            <w:r>
              <w:rPr>
                <w:kern w:val="0"/>
                <w:szCs w:val="21"/>
              </w:rPr>
              <w:t>使用说明书</w:t>
            </w:r>
          </w:p>
        </w:tc>
        <w:tc>
          <w:tcPr>
            <w:tcW w:w="2201" w:type="dxa"/>
            <w:vAlign w:val="center"/>
          </w:tcPr>
          <w:p>
            <w:pPr>
              <w:adjustRightInd w:val="0"/>
              <w:snapToGrid w:val="0"/>
              <w:spacing w:line="360" w:lineRule="auto"/>
              <w:jc w:val="center"/>
              <w:rPr>
                <w:szCs w:val="21"/>
              </w:rPr>
            </w:pPr>
            <w:r>
              <w:rPr>
                <w:szCs w:val="21"/>
              </w:rPr>
              <w:t>GB 17945-2010</w:t>
            </w:r>
          </w:p>
        </w:tc>
        <w:tc>
          <w:tcPr>
            <w:tcW w:w="2242" w:type="dxa"/>
            <w:vAlign w:val="top"/>
          </w:tcPr>
          <w:p>
            <w:pPr>
              <w:snapToGrid w:val="0"/>
              <w:spacing w:line="320" w:lineRule="exact"/>
              <w:jc w:val="center"/>
              <w:rPr>
                <w:szCs w:val="21"/>
              </w:rPr>
            </w:pPr>
            <w:r>
              <w:rPr>
                <w:szCs w:val="21"/>
              </w:rPr>
              <w:t>GB 17945-2010</w:t>
            </w:r>
            <w:r>
              <w:rPr>
                <w:rFonts w:hint="eastAsia"/>
                <w:szCs w:val="21"/>
              </w:rPr>
              <w:t xml:space="preserve"> </w:t>
            </w:r>
          </w:p>
        </w:tc>
        <w:tc>
          <w:tcPr>
            <w:tcW w:w="733" w:type="dxa"/>
            <w:vAlign w:val="center"/>
          </w:tcPr>
          <w:p>
            <w:pPr>
              <w:adjustRightInd w:val="0"/>
              <w:snapToGrid w:val="0"/>
              <w:spacing w:line="360" w:lineRule="auto"/>
              <w:jc w:val="center"/>
              <w:rPr>
                <w:szCs w:val="21"/>
              </w:rPr>
            </w:pPr>
          </w:p>
        </w:tc>
        <w:tc>
          <w:tcPr>
            <w:tcW w:w="796" w:type="dxa"/>
            <w:vAlign w:val="center"/>
          </w:tcPr>
          <w:p>
            <w:pPr>
              <w:adjustRightInd w:val="0"/>
              <w:snapToGrid w:val="0"/>
              <w:spacing w:line="360" w:lineRule="auto"/>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8271" w:type="dxa"/>
            <w:gridSpan w:val="6"/>
            <w:vAlign w:val="center"/>
          </w:tcPr>
          <w:p>
            <w:pPr>
              <w:adjustRightInd w:val="0"/>
              <w:snapToGrid w:val="0"/>
              <w:spacing w:line="360" w:lineRule="auto"/>
              <w:jc w:val="left"/>
              <w:rPr>
                <w:szCs w:val="21"/>
              </w:rPr>
            </w:pPr>
            <w:r>
              <w:rPr>
                <w:rFonts w:hint="eastAsia"/>
                <w:szCs w:val="21"/>
              </w:rPr>
              <w:t>备注：</w:t>
            </w:r>
            <w:r>
              <w:rPr>
                <w:szCs w:val="21"/>
              </w:rPr>
              <w:t>A类——极重要质量项目，B类——重要质量项目</w:t>
            </w:r>
          </w:p>
        </w:tc>
      </w:tr>
    </w:tbl>
    <w:p>
      <w:pPr>
        <w:adjustRightInd w:val="0"/>
        <w:snapToGrid w:val="0"/>
        <w:spacing w:line="360" w:lineRule="auto"/>
        <w:ind w:firstLine="420" w:firstLineChars="200"/>
        <w:rPr>
          <w:rFonts w:ascii="Times New Roman" w:hAnsi="Times New Roman" w:cs="Times New Roman"/>
          <w:color w:val="000000"/>
          <w:szCs w:val="21"/>
        </w:rPr>
      </w:pP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凡是注日期的文件，其随后所有的修改单（不包括勘误的内容）或修订版不适用于本</w:t>
      </w:r>
      <w:r>
        <w:rPr>
          <w:rFonts w:hint="eastAsia" w:ascii="Times New Roman" w:hAnsi="Times New Roman" w:cs="Times New Roman"/>
          <w:color w:val="000000"/>
          <w:szCs w:val="21"/>
        </w:rPr>
        <w:t>细则</w:t>
      </w:r>
      <w:r>
        <w:rPr>
          <w:rFonts w:ascii="Times New Roman" w:hAnsi="Times New Roman" w:cs="Times New Roman"/>
          <w:color w:val="000000"/>
          <w:szCs w:val="21"/>
        </w:rPr>
        <w:t>。凡是不注日期的文件，其最新版本适用于本</w:t>
      </w:r>
      <w:r>
        <w:rPr>
          <w:rFonts w:hint="eastAsia" w:ascii="Times New Roman" w:hAnsi="Times New Roman" w:cs="Times New Roman"/>
          <w:color w:val="000000"/>
          <w:szCs w:val="21"/>
        </w:rPr>
        <w:t>细则</w:t>
      </w:r>
      <w:r>
        <w:rPr>
          <w:rFonts w:ascii="Times New Roman" w:hAnsi="Times New Roman" w:cs="Times New Roman"/>
          <w:color w:val="000000"/>
          <w:szCs w:val="21"/>
        </w:rPr>
        <w:t>。</w:t>
      </w:r>
    </w:p>
    <w:p>
      <w:pPr>
        <w:adjustRightInd w:val="0"/>
        <w:snapToGrid w:val="0"/>
        <w:spacing w:line="360" w:lineRule="auto"/>
        <w:ind w:firstLine="420" w:firstLineChars="200"/>
        <w:rPr>
          <w:rFonts w:ascii="Times New Roman" w:hAnsi="Times New Roman" w:cs="Times New Roman"/>
          <w:color w:val="000000"/>
          <w:szCs w:val="21"/>
        </w:rPr>
      </w:pPr>
    </w:p>
    <w:p>
      <w:pPr>
        <w:adjustRightInd w:val="0"/>
        <w:snapToGrid w:val="0"/>
        <w:spacing w:line="360" w:lineRule="auto"/>
        <w:rPr>
          <w:rFonts w:ascii="Times New Roman" w:hAnsi="Times New Roman" w:eastAsia="黑体" w:cs="Times New Roman"/>
          <w:color w:val="000000"/>
          <w:szCs w:val="21"/>
        </w:rPr>
      </w:pPr>
      <w:r>
        <w:rPr>
          <w:rFonts w:ascii="Times New Roman" w:hAnsi="Times New Roman" w:eastAsia="黑体" w:cs="Times New Roman"/>
          <w:color w:val="000000"/>
          <w:szCs w:val="21"/>
        </w:rPr>
        <w:t>3 判定规则</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color w:val="000000"/>
          <w:szCs w:val="21"/>
        </w:rPr>
        <w:t>3.1依据标准</w:t>
      </w: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GB 17945-2010 《消防应急照明和疏散指示系统》</w:t>
      </w: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现行有效的企业标准、团体标准、地方标准及产品明示质量要求</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color w:val="000000"/>
          <w:szCs w:val="21"/>
        </w:rPr>
        <w:t>3.2判定原则</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经检验，所检验项目全部符合标准要求，判定为被抽查产品未发现不合格；检验项目中任一项或一项以上不合格，判定为被抽查产品不合格。</w:t>
      </w:r>
      <w:bookmarkStart w:id="0" w:name="OLE_LINK1"/>
      <w:r>
        <w:rPr>
          <w:rFonts w:ascii="Times New Roman" w:hAnsi="Times New Roman" w:cs="Times New Roman"/>
          <w:color w:val="000000"/>
          <w:szCs w:val="21"/>
        </w:rPr>
        <w:t>当产品存在A类项目不合格时，属于严重不合格。</w:t>
      </w:r>
      <w:bookmarkEnd w:id="0"/>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若被检产品明示的质量要求高于本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中检验项目依据的标准要求时，应按被检产品明示的质量要求判定。</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若被检产品明示的质量要求低于本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中检验项目依据的强制性标准要求时，应按照强制性标准要求判定。</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若被检产品明示的质量要求低于或包含本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中检验项目依据的推荐性标准要求时，应以被检产品明示的质量要求判定，但应在检验报告备注中进行说明。</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若被检产品明示的质量要求缺少本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中检验项目依据的强制性标准要求时，应按照强制性标准要求判定。</w:t>
      </w:r>
    </w:p>
    <w:p>
      <w:pPr>
        <w:adjustRightInd w:val="0"/>
        <w:snapToGrid w:val="0"/>
        <w:spacing w:line="360" w:lineRule="auto"/>
        <w:ind w:firstLine="420" w:firstLineChars="200"/>
        <w:rPr>
          <w:rFonts w:ascii="Times New Roman" w:hAnsi="Times New Roman" w:cs="Times New Roman"/>
          <w:szCs w:val="21"/>
        </w:rPr>
      </w:pPr>
      <w:r>
        <w:rPr>
          <w:rFonts w:ascii="Times New Roman" w:hAnsi="Times New Roman" w:cs="Times New Roman"/>
          <w:color w:val="000000"/>
          <w:szCs w:val="21"/>
        </w:rPr>
        <w:t>若被检产品明示的质量要求缺少本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中检验项目依据的推荐性标准要求时，该项目不参与判定，但应在检验报告备注中进行说明。</w:t>
      </w:r>
    </w:p>
    <w:p>
      <w:pPr>
        <w:adjustRightInd w:val="0"/>
        <w:snapToGrid w:val="0"/>
        <w:spacing w:line="360" w:lineRule="auto"/>
        <w:rPr>
          <w:rFonts w:ascii="Times New Roman" w:hAnsi="Times New Roman" w:cs="Times New Roman"/>
          <w:color w:val="000000"/>
          <w:szCs w:val="21"/>
        </w:rPr>
      </w:pP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3012C"/>
    <w:rsid w:val="09F20DDB"/>
    <w:rsid w:val="133C22D3"/>
    <w:rsid w:val="1E965EF3"/>
    <w:rsid w:val="32B30358"/>
    <w:rsid w:val="571D74B1"/>
    <w:rsid w:val="5FD02B15"/>
    <w:rsid w:val="6341620F"/>
    <w:rsid w:val="69E6764A"/>
    <w:rsid w:val="75B66F85"/>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lwlzl</dc:creator>
  <cp:lastModifiedBy>USER</cp:lastModifiedBy>
  <dcterms:modified xsi:type="dcterms:W3CDTF">2023-04-27T10:47:52Z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C598B03E33F04D1E82B1E05D29A87D97</vt:lpwstr>
  </property>
</Properties>
</file>