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lang w:eastAsia="zh-CN"/>
        </w:rPr>
        <w:t>广州市荔湾区</w:t>
      </w:r>
      <w:r>
        <w:rPr>
          <w:rFonts w:ascii="Times New Roman" w:hAnsi="Times New Roman" w:eastAsia="方正小标宋简体" w:cs="Times New Roman"/>
          <w:color w:val="000000"/>
          <w:sz w:val="30"/>
          <w:szCs w:val="30"/>
        </w:rPr>
        <w:t>市场监督管理局</w:t>
      </w:r>
      <w:r>
        <w:rPr>
          <w:rFonts w:hint="eastAsia" w:ascii="Times New Roman" w:hAnsi="Times New Roman" w:eastAsia="方正小标宋简体" w:cs="Times New Roman"/>
          <w:color w:val="000000"/>
          <w:sz w:val="30"/>
          <w:szCs w:val="30"/>
          <w:lang w:val="en-US" w:eastAsia="zh-CN"/>
        </w:rPr>
        <w:t>电器附件</w:t>
      </w:r>
      <w:r>
        <w:rPr>
          <w:rFonts w:hint="eastAsia" w:ascii="Times New Roman" w:hAnsi="Times New Roman" w:eastAsia="方正小标宋简体" w:cs="Times New Roman"/>
          <w:color w:val="000000"/>
          <w:sz w:val="30"/>
          <w:szCs w:val="30"/>
        </w:rPr>
        <w:t>（</w:t>
      </w:r>
      <w:r>
        <w:rPr>
          <w:rFonts w:hint="eastAsia" w:ascii="Times New Roman" w:hAnsi="Times New Roman" w:eastAsia="方正小标宋简体" w:cs="Times New Roman"/>
          <w:color w:val="000000"/>
          <w:sz w:val="30"/>
          <w:szCs w:val="30"/>
          <w:lang w:val="en-US" w:eastAsia="zh-CN"/>
        </w:rPr>
        <w:t>插头插座</w:t>
      </w:r>
      <w:r>
        <w:rPr>
          <w:rFonts w:hint="eastAsia" w:ascii="Times New Roman" w:hAnsi="Times New Roman" w:eastAsia="方正小标宋简体" w:cs="Times New Roman"/>
          <w:color w:val="000000"/>
          <w:sz w:val="30"/>
          <w:szCs w:val="30"/>
        </w:rPr>
        <w:t>）</w:t>
      </w:r>
      <w:r>
        <w:rPr>
          <w:rFonts w:ascii="Times New Roman" w:hAnsi="Times New Roman" w:eastAsia="方正小标宋简体" w:cs="Times New Roman"/>
          <w:color w:val="000000"/>
          <w:sz w:val="30"/>
          <w:szCs w:val="30"/>
        </w:rPr>
        <w:t>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每批次产品抽取</w:t>
      </w:r>
      <w:r>
        <w:rPr>
          <w:rFonts w:hint="eastAsia" w:ascii="Times New Roman" w:hAnsi="Times New Roman" w:cs="Times New Roman"/>
          <w:szCs w:val="21"/>
          <w:lang w:val="en-US" w:eastAsia="zh-CN"/>
        </w:rPr>
        <w:t>18</w:t>
      </w:r>
      <w:r>
        <w:rPr>
          <w:rFonts w:ascii="Times New Roman" w:hAnsi="Times New Roman" w:cs="Times New Roman"/>
          <w:szCs w:val="21"/>
        </w:rPr>
        <w:t>套，其中</w:t>
      </w:r>
      <w:r>
        <w:rPr>
          <w:rFonts w:hint="eastAsia" w:ascii="Times New Roman" w:hAnsi="Times New Roman" w:cs="Times New Roman"/>
          <w:szCs w:val="21"/>
          <w:lang w:val="en-US" w:eastAsia="zh-CN"/>
        </w:rPr>
        <w:t>12</w:t>
      </w:r>
      <w:bookmarkStart w:id="1" w:name="_GoBack"/>
      <w:bookmarkEnd w:id="1"/>
      <w:r>
        <w:rPr>
          <w:rFonts w:ascii="Times New Roman" w:hAnsi="Times New Roman" w:cs="Times New Roman"/>
          <w:szCs w:val="21"/>
        </w:rPr>
        <w:t>套作为检验样品，</w:t>
      </w:r>
      <w:r>
        <w:rPr>
          <w:rFonts w:hint="eastAsia" w:ascii="Times New Roman" w:hAnsi="Times New Roman" w:cs="Times New Roman"/>
          <w:szCs w:val="21"/>
          <w:lang w:val="en-US" w:eastAsia="zh-CN"/>
        </w:rPr>
        <w:t>6</w:t>
      </w:r>
      <w:r>
        <w:rPr>
          <w:rFonts w:ascii="Times New Roman" w:hAnsi="Times New Roman" w:cs="Times New Roman"/>
          <w:szCs w:val="21"/>
        </w:rPr>
        <w:t>套作为备用样品。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本次抽查检验项目和检验方法依据见表1。</w:t>
      </w:r>
    </w:p>
    <w:p>
      <w:pPr>
        <w:adjustRightInd w:val="0"/>
        <w:snapToGrid w:val="0"/>
        <w:spacing w:line="360" w:lineRule="auto"/>
        <w:ind w:firstLine="420" w:firstLineChars="200"/>
        <w:jc w:val="center"/>
        <w:rPr>
          <w:rFonts w:ascii="Times New Roman" w:hAnsi="Times New Roman" w:cs="Times New Roman"/>
          <w:kern w:val="0"/>
          <w:szCs w:val="21"/>
        </w:rPr>
      </w:pPr>
      <w:r>
        <w:rPr>
          <w:rFonts w:ascii="Times New Roman" w:hAnsi="Times New Roman" w:cs="Times New Roman"/>
          <w:kern w:val="0"/>
          <w:szCs w:val="21"/>
        </w:rPr>
        <w:t>表</w:t>
      </w:r>
      <w:r>
        <w:rPr>
          <w:rFonts w:hint="eastAsia" w:ascii="Times New Roman" w:hAnsi="Times New Roman" w:cs="Times New Roman"/>
          <w:kern w:val="0"/>
          <w:szCs w:val="21"/>
          <w:lang w:val="en-US" w:eastAsia="zh-CN"/>
        </w:rPr>
        <w:t>1</w:t>
      </w:r>
      <w:r>
        <w:rPr>
          <w:rFonts w:ascii="Times New Roman" w:hAnsi="Times New Roman" w:cs="Times New Roman"/>
          <w:kern w:val="0"/>
          <w:szCs w:val="21"/>
        </w:rPr>
        <w:t xml:space="preserve">  </w:t>
      </w:r>
      <w:r>
        <w:rPr>
          <w:rFonts w:hint="eastAsia" w:ascii="Times New Roman" w:hAnsi="Times New Roman" w:cs="Times New Roman"/>
          <w:kern w:val="0"/>
          <w:szCs w:val="21"/>
          <w:lang w:val="en-US" w:eastAsia="zh-CN"/>
        </w:rPr>
        <w:t>插头插座</w:t>
      </w:r>
      <w:r>
        <w:rPr>
          <w:rFonts w:ascii="Times New Roman" w:hAnsi="Times New Roman" w:cs="Times New Roman"/>
          <w:kern w:val="0"/>
          <w:szCs w:val="21"/>
        </w:rPr>
        <w:t>检验项目</w:t>
      </w:r>
    </w:p>
    <w:tbl>
      <w:tblPr>
        <w:tblStyle w:val="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534"/>
        <w:gridCol w:w="2194"/>
        <w:gridCol w:w="3748"/>
        <w:gridCol w:w="863"/>
        <w:gridCol w:w="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51" w:type="dxa"/>
            <w:vMerge w:val="restart"/>
            <w:vAlign w:val="center"/>
          </w:tcPr>
          <w:p>
            <w:pPr>
              <w:jc w:val="center"/>
              <w:rPr>
                <w:rFonts w:ascii="宋体" w:hAnsi="宋体" w:cs="方正仿宋简体"/>
                <w:kern w:val="0"/>
                <w:szCs w:val="21"/>
              </w:rPr>
            </w:pPr>
            <w:r>
              <w:rPr>
                <w:rFonts w:hint="eastAsia" w:ascii="宋体" w:hAnsi="宋体" w:cs="方正仿宋简体"/>
                <w:kern w:val="0"/>
                <w:szCs w:val="21"/>
              </w:rPr>
              <w:t>序号</w:t>
            </w:r>
          </w:p>
        </w:tc>
        <w:tc>
          <w:tcPr>
            <w:tcW w:w="1534" w:type="dxa"/>
            <w:vMerge w:val="restart"/>
            <w:vAlign w:val="center"/>
          </w:tcPr>
          <w:p>
            <w:pPr>
              <w:spacing w:line="360" w:lineRule="auto"/>
              <w:jc w:val="center"/>
              <w:rPr>
                <w:rFonts w:ascii="宋体" w:hAnsi="宋体" w:cs="方正仿宋简体"/>
                <w:kern w:val="0"/>
                <w:szCs w:val="21"/>
              </w:rPr>
            </w:pPr>
            <w:r>
              <w:rPr>
                <w:rFonts w:hint="eastAsia" w:ascii="宋体" w:hAnsi="宋体" w:cs="方正仿宋简体"/>
                <w:kern w:val="0"/>
                <w:szCs w:val="21"/>
              </w:rPr>
              <w:t>检验项目</w:t>
            </w:r>
          </w:p>
        </w:tc>
        <w:tc>
          <w:tcPr>
            <w:tcW w:w="2194" w:type="dxa"/>
            <w:vMerge w:val="restart"/>
            <w:vAlign w:val="center"/>
          </w:tcPr>
          <w:p>
            <w:pPr>
              <w:pStyle w:val="5"/>
              <w:spacing w:line="360" w:lineRule="auto"/>
              <w:rPr>
                <w:rFonts w:cs="方正仿宋简体"/>
                <w:kern w:val="0"/>
                <w:szCs w:val="21"/>
              </w:rPr>
            </w:pPr>
            <w:r>
              <w:rPr>
                <w:rFonts w:ascii="Times New Roman" w:hAnsi="Times New Roman" w:cs="Times New Roman"/>
                <w:sz w:val="21"/>
                <w:szCs w:val="21"/>
                <w:lang w:eastAsia="zh-CN"/>
              </w:rPr>
              <w:t>检验依据</w:t>
            </w:r>
          </w:p>
        </w:tc>
        <w:tc>
          <w:tcPr>
            <w:tcW w:w="3748" w:type="dxa"/>
            <w:vMerge w:val="restart"/>
            <w:vAlign w:val="center"/>
          </w:tcPr>
          <w:p>
            <w:pPr>
              <w:pStyle w:val="5"/>
              <w:spacing w:line="360" w:lineRule="auto"/>
              <w:rPr>
                <w:rFonts w:cs="方正仿宋简体"/>
                <w:kern w:val="0"/>
                <w:szCs w:val="21"/>
              </w:rPr>
            </w:pPr>
            <w:r>
              <w:rPr>
                <w:rFonts w:ascii="Times New Roman" w:hAnsi="Times New Roman" w:cs="Times New Roman"/>
                <w:sz w:val="21"/>
                <w:szCs w:val="21"/>
              </w:rPr>
              <w:t>检验方法</w:t>
            </w:r>
          </w:p>
        </w:tc>
        <w:tc>
          <w:tcPr>
            <w:tcW w:w="1727" w:type="dxa"/>
            <w:gridSpan w:val="2"/>
          </w:tcPr>
          <w:p>
            <w:pPr>
              <w:jc w:val="center"/>
              <w:rPr>
                <w:rFonts w:ascii="宋体" w:hAnsi="宋体" w:cs="方正仿宋简体"/>
                <w:kern w:val="0"/>
                <w:szCs w:val="21"/>
              </w:rPr>
            </w:pPr>
            <w:r>
              <w:rPr>
                <w:rFonts w:hint="eastAsia" w:ascii="宋体" w:hAnsi="宋体" w:cs="方正仿宋简体"/>
                <w:kern w:val="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51" w:type="dxa"/>
            <w:vMerge w:val="continue"/>
            <w:vAlign w:val="center"/>
          </w:tcPr>
          <w:p>
            <w:pPr>
              <w:jc w:val="center"/>
              <w:rPr>
                <w:rFonts w:ascii="宋体" w:hAnsi="宋体" w:cs="方正仿宋简体"/>
                <w:kern w:val="0"/>
                <w:szCs w:val="21"/>
              </w:rPr>
            </w:pPr>
          </w:p>
        </w:tc>
        <w:tc>
          <w:tcPr>
            <w:tcW w:w="1534" w:type="dxa"/>
            <w:vMerge w:val="continue"/>
            <w:vAlign w:val="center"/>
          </w:tcPr>
          <w:p>
            <w:pPr>
              <w:spacing w:line="360" w:lineRule="auto"/>
              <w:jc w:val="center"/>
              <w:rPr>
                <w:rFonts w:ascii="宋体" w:hAnsi="宋体" w:cs="方正仿宋简体"/>
                <w:kern w:val="0"/>
                <w:szCs w:val="21"/>
              </w:rPr>
            </w:pPr>
          </w:p>
        </w:tc>
        <w:tc>
          <w:tcPr>
            <w:tcW w:w="2194" w:type="dxa"/>
            <w:vMerge w:val="continue"/>
            <w:vAlign w:val="center"/>
          </w:tcPr>
          <w:p>
            <w:pPr>
              <w:spacing w:line="360" w:lineRule="auto"/>
              <w:jc w:val="center"/>
              <w:rPr>
                <w:rFonts w:ascii="宋体" w:hAnsi="宋体" w:cs="方正仿宋简体"/>
                <w:kern w:val="0"/>
                <w:szCs w:val="21"/>
              </w:rPr>
            </w:pPr>
          </w:p>
        </w:tc>
        <w:tc>
          <w:tcPr>
            <w:tcW w:w="3748" w:type="dxa"/>
            <w:vMerge w:val="continue"/>
            <w:vAlign w:val="center"/>
          </w:tcPr>
          <w:p>
            <w:pPr>
              <w:spacing w:line="360" w:lineRule="auto"/>
              <w:rPr>
                <w:rFonts w:ascii="宋体" w:hAnsi="宋体" w:cs="方正仿宋简体"/>
                <w:kern w:val="0"/>
                <w:szCs w:val="21"/>
              </w:rPr>
            </w:pPr>
          </w:p>
        </w:tc>
        <w:tc>
          <w:tcPr>
            <w:tcW w:w="863" w:type="dxa"/>
            <w:vAlign w:val="center"/>
          </w:tcPr>
          <w:p>
            <w:pPr>
              <w:jc w:val="center"/>
              <w:rPr>
                <w:rFonts w:ascii="宋体" w:hAnsi="宋体" w:cs="方正仿宋简体"/>
                <w:kern w:val="0"/>
                <w:szCs w:val="21"/>
              </w:rPr>
            </w:pPr>
            <w:r>
              <w:rPr>
                <w:rFonts w:ascii="宋体" w:hAnsi="宋体" w:cs="方正仿宋简体"/>
                <w:kern w:val="0"/>
                <w:szCs w:val="21"/>
              </w:rPr>
              <w:t>A</w:t>
            </w:r>
            <w:r>
              <w:rPr>
                <w:rFonts w:hint="eastAsia" w:ascii="宋体" w:hAnsi="宋体" w:cs="方正仿宋简体"/>
                <w:kern w:val="0"/>
                <w:szCs w:val="21"/>
              </w:rPr>
              <w:t>类</w:t>
            </w:r>
            <w:r>
              <w:rPr>
                <w:rFonts w:ascii="宋体" w:hAnsi="宋体" w:cs="方正仿宋简体"/>
                <w:kern w:val="0"/>
                <w:szCs w:val="21"/>
                <w:vertAlign w:val="superscript"/>
              </w:rPr>
              <w:t>a</w:t>
            </w:r>
          </w:p>
        </w:tc>
        <w:tc>
          <w:tcPr>
            <w:tcW w:w="864" w:type="dxa"/>
            <w:vAlign w:val="center"/>
          </w:tcPr>
          <w:p>
            <w:pPr>
              <w:jc w:val="center"/>
              <w:rPr>
                <w:rFonts w:ascii="宋体" w:hAnsi="宋体" w:cs="方正仿宋简体"/>
                <w:kern w:val="0"/>
                <w:szCs w:val="21"/>
              </w:rPr>
            </w:pPr>
            <w:r>
              <w:rPr>
                <w:rFonts w:ascii="宋体" w:hAnsi="宋体" w:cs="方正仿宋简体"/>
                <w:kern w:val="0"/>
                <w:szCs w:val="21"/>
              </w:rPr>
              <w:t>B</w:t>
            </w:r>
            <w:r>
              <w:rPr>
                <w:rFonts w:hint="eastAsia" w:ascii="宋体" w:hAnsi="宋体" w:cs="方正仿宋简体"/>
                <w:kern w:val="0"/>
                <w:szCs w:val="21"/>
              </w:rPr>
              <w:t>类</w:t>
            </w:r>
            <w:r>
              <w:rPr>
                <w:rFonts w:ascii="宋体" w:hAnsi="宋体" w:cs="方正仿宋简体"/>
                <w:kern w:val="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1</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尺寸检查</w:t>
            </w:r>
          </w:p>
        </w:tc>
        <w:tc>
          <w:tcPr>
            <w:tcW w:w="2194" w:type="dxa"/>
            <w:vAlign w:val="center"/>
          </w:tcPr>
          <w:p>
            <w:pPr>
              <w:spacing w:line="360" w:lineRule="auto"/>
              <w:jc w:val="center"/>
              <w:rPr>
                <w:rFonts w:ascii="宋体" w:hAnsi="宋体" w:cs="方正仿宋简体"/>
                <w:kern w:val="0"/>
                <w:szCs w:val="21"/>
              </w:rPr>
            </w:pPr>
            <w:r>
              <w:rPr>
                <w:rFonts w:ascii="宋体" w:hAnsi="宋体" w:cs="方正仿宋简体"/>
                <w:kern w:val="0"/>
                <w:szCs w:val="21"/>
              </w:rPr>
              <w:t>GB/T</w:t>
            </w:r>
            <w:r>
              <w:rPr>
                <w:rFonts w:hint="eastAsia" w:ascii="宋体" w:hAnsi="宋体" w:cs="方正仿宋简体"/>
                <w:kern w:val="0"/>
                <w:szCs w:val="21"/>
              </w:rPr>
              <w:t xml:space="preserve"> </w:t>
            </w:r>
            <w:r>
              <w:rPr>
                <w:rFonts w:ascii="宋体" w:hAnsi="宋体" w:cs="方正仿宋简体"/>
                <w:kern w:val="0"/>
                <w:szCs w:val="21"/>
              </w:rPr>
              <w:t>1002</w:t>
            </w:r>
            <w:r>
              <w:rPr>
                <w:rFonts w:hint="eastAsia" w:ascii="宋体" w:hAnsi="宋体" w:cs="方正仿宋简体"/>
                <w:kern w:val="0"/>
                <w:szCs w:val="21"/>
              </w:rPr>
              <w:t>-2008或GB/T 1002-2021</w:t>
            </w:r>
          </w:p>
        </w:tc>
        <w:tc>
          <w:tcPr>
            <w:tcW w:w="3748" w:type="dxa"/>
            <w:vAlign w:val="center"/>
          </w:tcPr>
          <w:p>
            <w:pPr>
              <w:spacing w:line="360" w:lineRule="auto"/>
              <w:jc w:val="center"/>
              <w:rPr>
                <w:rFonts w:ascii="宋体" w:hAnsi="宋体" w:cs="方正仿宋简体"/>
                <w:kern w:val="0"/>
                <w:szCs w:val="21"/>
              </w:rPr>
            </w:pPr>
            <w:r>
              <w:rPr>
                <w:rFonts w:ascii="宋体" w:hAnsi="宋体" w:cs="方正仿宋简体"/>
                <w:kern w:val="0"/>
                <w:szCs w:val="21"/>
              </w:rPr>
              <w:t>GB/T 2099.1</w:t>
            </w:r>
            <w:r>
              <w:rPr>
                <w:rFonts w:hint="eastAsia" w:ascii="宋体" w:hAnsi="宋体" w:cs="方正仿宋简体"/>
                <w:kern w:val="0"/>
                <w:szCs w:val="21"/>
              </w:rPr>
              <w:t>-2008或GB/T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w:t>
            </w:r>
            <w:r>
              <w:rPr>
                <w:rFonts w:hint="eastAsia" w:ascii="宋体" w:hAnsi="宋体" w:cs="方正仿宋简体"/>
                <w:kern w:val="0"/>
                <w:szCs w:val="21"/>
              </w:rPr>
              <w:t>3-2015</w:t>
            </w:r>
          </w:p>
          <w:p>
            <w:pPr>
              <w:spacing w:line="360" w:lineRule="auto"/>
              <w:jc w:val="center"/>
              <w:rPr>
                <w:rFonts w:ascii="宋体" w:hAnsi="宋体" w:cs="方正仿宋简体"/>
                <w:kern w:val="0"/>
                <w:szCs w:val="21"/>
              </w:rPr>
            </w:pPr>
            <w:r>
              <w:rPr>
                <w:rFonts w:hint="eastAsia" w:ascii="宋体" w:hAnsi="宋体" w:cs="方正仿宋简体"/>
                <w:kern w:val="0"/>
                <w:szCs w:val="21"/>
              </w:rPr>
              <w:t>（带有国外标准插头或插座的除外）</w:t>
            </w:r>
          </w:p>
          <w:p>
            <w:pPr>
              <w:spacing w:line="360" w:lineRule="auto"/>
              <w:jc w:val="center"/>
              <w:rPr>
                <w:rFonts w:ascii="宋体" w:hAnsi="宋体" w:cs="方正仿宋简体"/>
                <w:kern w:val="0"/>
                <w:szCs w:val="21"/>
              </w:rPr>
            </w:pPr>
            <w:r>
              <w:rPr>
                <w:rFonts w:ascii="宋体" w:hAnsi="宋体" w:cs="方正仿宋简体"/>
                <w:kern w:val="0"/>
                <w:szCs w:val="21"/>
              </w:rPr>
              <w:t>GB/T 2099.7</w:t>
            </w:r>
            <w:r>
              <w:rPr>
                <w:rFonts w:hint="eastAsia" w:ascii="宋体" w:hAnsi="宋体" w:cs="方正仿宋简体"/>
                <w:kern w:val="0"/>
                <w:szCs w:val="21"/>
              </w:rPr>
              <w:t>-2015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2</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防触电保护</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w:t>
            </w:r>
            <w:r>
              <w:rPr>
                <w:rFonts w:hint="eastAsia" w:ascii="宋体" w:hAnsi="宋体" w:cs="方正仿宋简体"/>
                <w:kern w:val="0"/>
                <w:szCs w:val="21"/>
              </w:rPr>
              <w:t>3-2015</w:t>
            </w:r>
          </w:p>
          <w:p>
            <w:pPr>
              <w:spacing w:line="360" w:lineRule="auto"/>
              <w:jc w:val="center"/>
              <w:rPr>
                <w:rFonts w:ascii="宋体" w:hAnsi="宋体" w:cs="方正仿宋简体"/>
                <w:kern w:val="0"/>
                <w:szCs w:val="21"/>
              </w:rPr>
            </w:pPr>
            <w:r>
              <w:rPr>
                <w:rFonts w:ascii="宋体" w:hAnsi="宋体" w:cs="方正仿宋简体"/>
                <w:kern w:val="0"/>
                <w:szCs w:val="21"/>
              </w:rPr>
              <w:t>GB/T 2099.7</w:t>
            </w:r>
            <w:r>
              <w:rPr>
                <w:rFonts w:hint="eastAsia" w:ascii="宋体" w:hAnsi="宋体" w:cs="方正仿宋简体"/>
                <w:kern w:val="0"/>
                <w:szCs w:val="21"/>
              </w:rPr>
              <w:t>-2015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3</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接地措施</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4</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固定式插座的结构</w:t>
            </w:r>
          </w:p>
        </w:tc>
        <w:tc>
          <w:tcPr>
            <w:tcW w:w="2194" w:type="dxa"/>
            <w:vAlign w:val="center"/>
          </w:tcPr>
          <w:p>
            <w:pPr>
              <w:spacing w:line="360" w:lineRule="auto"/>
              <w:jc w:val="center"/>
              <w:rPr>
                <w:rFonts w:ascii="宋体" w:hAnsi="宋体" w:cs="方正仿宋简体"/>
                <w:kern w:val="0"/>
                <w:szCs w:val="21"/>
              </w:rPr>
            </w:pPr>
            <w:r>
              <w:rPr>
                <w:rFonts w:hint="eastAsia" w:ascii="宋体" w:hAnsi="宋体" w:cs="方正仿宋简体"/>
                <w:kern w:val="0"/>
                <w:szCs w:val="21"/>
              </w:rPr>
              <w:t>GB/T 2099.1-2008或GB/T 2099.1-2021</w:t>
            </w:r>
          </w:p>
        </w:tc>
        <w:tc>
          <w:tcPr>
            <w:tcW w:w="3748" w:type="dxa"/>
            <w:vAlign w:val="center"/>
          </w:tcPr>
          <w:p>
            <w:pPr>
              <w:spacing w:line="360" w:lineRule="auto"/>
              <w:jc w:val="center"/>
              <w:rPr>
                <w:rFonts w:ascii="宋体" w:hAnsi="宋体" w:cs="方正仿宋简体"/>
                <w:kern w:val="0"/>
                <w:szCs w:val="21"/>
              </w:rPr>
            </w:pPr>
            <w:r>
              <w:rPr>
                <w:rFonts w:hint="eastAsia" w:ascii="宋体" w:hAnsi="宋体" w:cs="方正仿宋简体"/>
                <w:kern w:val="0"/>
                <w:szCs w:val="21"/>
              </w:rPr>
              <w:t>GB/T 2099.1-2008或GB/T 2099.1-2021</w:t>
            </w:r>
          </w:p>
        </w:tc>
        <w:tc>
          <w:tcPr>
            <w:tcW w:w="863" w:type="dxa"/>
            <w:vAlign w:val="center"/>
          </w:tcPr>
          <w:p>
            <w:pPr>
              <w:jc w:val="center"/>
              <w:rPr>
                <w:rFonts w:ascii="宋体" w:hAnsi="宋体" w:cs="方正仿宋简体"/>
                <w:kern w:val="0"/>
                <w:szCs w:val="21"/>
              </w:rPr>
            </w:pPr>
          </w:p>
        </w:tc>
        <w:tc>
          <w:tcPr>
            <w:tcW w:w="864" w:type="dxa"/>
            <w:vAlign w:val="center"/>
          </w:tcPr>
          <w:p>
            <w:pPr>
              <w:jc w:val="center"/>
              <w:rPr>
                <w:rFonts w:ascii="宋体" w:hAnsi="宋体" w:cs="方正仿宋简体"/>
                <w:kern w:val="0"/>
                <w:szCs w:val="21"/>
              </w:rPr>
            </w:pPr>
            <w:r>
              <w:rPr>
                <w:rFonts w:hint="eastAsia" w:ascii="宋体" w:hAnsi="宋体" w:cs="方正仿宋简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5</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插头和移动式插座的结构（若采用</w:t>
            </w:r>
            <w:r>
              <w:rPr>
                <w:rFonts w:ascii="Times New Roman" w:hAnsi="Times New Roman" w:cs="Times New Roman"/>
                <w:szCs w:val="21"/>
              </w:rPr>
              <w:t>GB/T 2099.</w:t>
            </w:r>
            <w:r>
              <w:rPr>
                <w:rFonts w:hint="eastAsia" w:ascii="Times New Roman" w:hAnsi="Times New Roman" w:cs="Times New Roman"/>
                <w:szCs w:val="21"/>
              </w:rPr>
              <w:t>3则检验项目名称改为移动式电器附件的结构；若采用</w:t>
            </w:r>
            <w:r>
              <w:rPr>
                <w:rFonts w:ascii="Times New Roman" w:hAnsi="Times New Roman" w:cs="Times New Roman"/>
                <w:szCs w:val="21"/>
              </w:rPr>
              <w:t>GB/T 2099.7</w:t>
            </w:r>
            <w:r>
              <w:rPr>
                <w:rFonts w:hint="eastAsia" w:ascii="Times New Roman" w:hAnsi="Times New Roman" w:cs="Times New Roman"/>
                <w:szCs w:val="21"/>
              </w:rPr>
              <w:t>则检验项目名称改为延长线插座的结构）</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p>
        </w:tc>
        <w:tc>
          <w:tcPr>
            <w:tcW w:w="864" w:type="dxa"/>
            <w:vAlign w:val="center"/>
          </w:tcPr>
          <w:p>
            <w:pPr>
              <w:jc w:val="center"/>
              <w:rPr>
                <w:rFonts w:ascii="宋体" w:hAnsi="宋体" w:cs="方正仿宋简体"/>
                <w:kern w:val="0"/>
                <w:szCs w:val="21"/>
              </w:rPr>
            </w:pPr>
            <w:r>
              <w:rPr>
                <w:rFonts w:hint="eastAsia" w:ascii="宋体" w:hAnsi="宋体" w:cs="方正仿宋简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6</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防潮</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7</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绝缘电阻和电气强度</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8</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温升</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9</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拔出插头所需的力</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p>
        </w:tc>
        <w:tc>
          <w:tcPr>
            <w:tcW w:w="864" w:type="dxa"/>
            <w:vAlign w:val="center"/>
          </w:tcPr>
          <w:p>
            <w:pPr>
              <w:jc w:val="center"/>
              <w:rPr>
                <w:rFonts w:ascii="宋体" w:hAnsi="宋体" w:cs="方正仿宋简体"/>
                <w:kern w:val="0"/>
                <w:szCs w:val="21"/>
              </w:rPr>
            </w:pPr>
            <w:r>
              <w:rPr>
                <w:rFonts w:hint="eastAsia" w:ascii="宋体" w:hAnsi="宋体" w:cs="方正仿宋简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10</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弯曲试验</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2099.7</w:t>
            </w:r>
            <w:r>
              <w:rPr>
                <w:rFonts w:hint="eastAsia" w:ascii="宋体" w:hAnsi="宋体" w:cs="方正仿宋简体"/>
                <w:kern w:val="0"/>
                <w:szCs w:val="21"/>
              </w:rPr>
              <w:t>-2015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2099.7</w:t>
            </w:r>
            <w:r>
              <w:rPr>
                <w:rFonts w:hint="eastAsia" w:ascii="宋体" w:hAnsi="宋体" w:cs="方正仿宋简体"/>
                <w:kern w:val="0"/>
                <w:szCs w:val="21"/>
              </w:rPr>
              <w:t>-2015</w:t>
            </w:r>
          </w:p>
        </w:tc>
        <w:tc>
          <w:tcPr>
            <w:tcW w:w="863" w:type="dxa"/>
            <w:vAlign w:val="center"/>
          </w:tcPr>
          <w:p>
            <w:pPr>
              <w:jc w:val="center"/>
              <w:rPr>
                <w:rFonts w:ascii="宋体" w:hAnsi="宋体" w:cs="方正仿宋简体"/>
                <w:kern w:val="0"/>
                <w:szCs w:val="21"/>
              </w:rPr>
            </w:pPr>
          </w:p>
        </w:tc>
        <w:tc>
          <w:tcPr>
            <w:tcW w:w="864" w:type="dxa"/>
            <w:vAlign w:val="center"/>
          </w:tcPr>
          <w:p>
            <w:pPr>
              <w:jc w:val="center"/>
              <w:rPr>
                <w:rFonts w:ascii="宋体" w:hAnsi="宋体" w:cs="方正仿宋简体"/>
                <w:kern w:val="0"/>
                <w:szCs w:val="21"/>
              </w:rPr>
            </w:pPr>
            <w:r>
              <w:rPr>
                <w:rFonts w:hint="eastAsia" w:ascii="宋体" w:hAnsi="宋体" w:cs="方正仿宋简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11</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耐热</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p>
        </w:tc>
        <w:tc>
          <w:tcPr>
            <w:tcW w:w="864" w:type="dxa"/>
            <w:vAlign w:val="center"/>
          </w:tcPr>
          <w:p>
            <w:pPr>
              <w:jc w:val="center"/>
              <w:rPr>
                <w:rFonts w:ascii="宋体" w:hAnsi="宋体" w:cs="方正仿宋简体"/>
                <w:kern w:val="0"/>
                <w:szCs w:val="21"/>
              </w:rPr>
            </w:pPr>
            <w:r>
              <w:rPr>
                <w:rFonts w:hint="eastAsia" w:ascii="宋体" w:hAnsi="宋体" w:cs="方正仿宋简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12</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爬电距离、电气间隙和通过密封胶的距离</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1" w:type="dxa"/>
            <w:vAlign w:val="center"/>
          </w:tcPr>
          <w:p>
            <w:pPr>
              <w:jc w:val="center"/>
              <w:rPr>
                <w:rFonts w:ascii="宋体" w:hAnsi="宋体" w:cs="方正仿宋简体"/>
                <w:kern w:val="0"/>
                <w:szCs w:val="21"/>
              </w:rPr>
            </w:pPr>
            <w:r>
              <w:rPr>
                <w:rFonts w:ascii="宋体" w:hAnsi="宋体" w:cs="方正仿宋简体"/>
                <w:kern w:val="0"/>
                <w:szCs w:val="21"/>
              </w:rPr>
              <w:t>13</w:t>
            </w:r>
          </w:p>
        </w:tc>
        <w:tc>
          <w:tcPr>
            <w:tcW w:w="1534" w:type="dxa"/>
            <w:vAlign w:val="center"/>
          </w:tcPr>
          <w:p>
            <w:pPr>
              <w:jc w:val="center"/>
              <w:rPr>
                <w:rFonts w:ascii="Times New Roman" w:hAnsi="Times New Roman" w:cs="Times New Roman"/>
                <w:szCs w:val="21"/>
              </w:rPr>
            </w:pPr>
            <w:r>
              <w:rPr>
                <w:rFonts w:hint="eastAsia" w:ascii="Times New Roman" w:hAnsi="Times New Roman" w:cs="Times New Roman"/>
                <w:szCs w:val="21"/>
              </w:rPr>
              <w:t>绝缘材料的耐非正常热、耐燃和耐电痕化</w:t>
            </w:r>
          </w:p>
        </w:tc>
        <w:tc>
          <w:tcPr>
            <w:tcW w:w="2194"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kern w:val="0"/>
                <w:szCs w:val="21"/>
              </w:rPr>
            </w:pPr>
            <w:r>
              <w:rPr>
                <w:rFonts w:ascii="宋体" w:hAnsi="宋体" w:cs="方正仿宋简体"/>
                <w:kern w:val="0"/>
                <w:szCs w:val="21"/>
              </w:rPr>
              <w:t>GB/T 2099.7-2015</w:t>
            </w:r>
          </w:p>
        </w:tc>
        <w:tc>
          <w:tcPr>
            <w:tcW w:w="3748" w:type="dxa"/>
            <w:vAlign w:val="center"/>
          </w:tcPr>
          <w:p>
            <w:pPr>
              <w:spacing w:line="360" w:lineRule="auto"/>
              <w:jc w:val="center"/>
              <w:rPr>
                <w:rFonts w:hint="eastAsia" w:ascii="宋体" w:hAnsi="宋体" w:cs="方正仿宋简体"/>
                <w:kern w:val="0"/>
                <w:szCs w:val="21"/>
              </w:rPr>
            </w:pPr>
            <w:r>
              <w:rPr>
                <w:rFonts w:hint="eastAsia" w:ascii="宋体" w:hAnsi="宋体" w:cs="方正仿宋简体"/>
                <w:kern w:val="0"/>
                <w:szCs w:val="21"/>
              </w:rPr>
              <w:t>GB/T 2099.1-2008或GB/T 2099.1-2021</w:t>
            </w:r>
          </w:p>
          <w:p>
            <w:pPr>
              <w:spacing w:line="360" w:lineRule="auto"/>
              <w:jc w:val="center"/>
              <w:rPr>
                <w:rFonts w:ascii="宋体" w:hAnsi="宋体" w:cs="方正仿宋简体"/>
                <w:kern w:val="0"/>
                <w:szCs w:val="21"/>
              </w:rPr>
            </w:pPr>
            <w:r>
              <w:rPr>
                <w:rFonts w:ascii="宋体" w:hAnsi="宋体" w:cs="方正仿宋简体"/>
                <w:kern w:val="0"/>
                <w:szCs w:val="21"/>
              </w:rPr>
              <w:t>GB/T 2099.3-2015</w:t>
            </w:r>
          </w:p>
          <w:p>
            <w:pPr>
              <w:spacing w:line="360" w:lineRule="auto"/>
              <w:jc w:val="center"/>
              <w:rPr>
                <w:rFonts w:ascii="宋体" w:hAnsi="宋体" w:cs="方正仿宋简体"/>
                <w:color w:val="FF0000"/>
                <w:kern w:val="0"/>
                <w:szCs w:val="21"/>
              </w:rPr>
            </w:pPr>
            <w:r>
              <w:rPr>
                <w:rFonts w:ascii="宋体" w:hAnsi="宋体" w:cs="方正仿宋简体"/>
                <w:kern w:val="0"/>
                <w:szCs w:val="21"/>
              </w:rPr>
              <w:t>GB/T 2099.7-2015</w:t>
            </w:r>
          </w:p>
        </w:tc>
        <w:tc>
          <w:tcPr>
            <w:tcW w:w="863" w:type="dxa"/>
            <w:vAlign w:val="center"/>
          </w:tcPr>
          <w:p>
            <w:pPr>
              <w:jc w:val="center"/>
              <w:rPr>
                <w:rFonts w:ascii="宋体" w:hAnsi="宋体" w:cs="方正仿宋简体"/>
                <w:kern w:val="0"/>
                <w:szCs w:val="21"/>
              </w:rPr>
            </w:pPr>
            <w:r>
              <w:rPr>
                <w:rFonts w:hint="eastAsia" w:ascii="宋体" w:hAnsi="宋体" w:cs="方正仿宋简体"/>
                <w:kern w:val="0"/>
                <w:szCs w:val="21"/>
              </w:rPr>
              <w:t>●</w:t>
            </w:r>
          </w:p>
        </w:tc>
        <w:tc>
          <w:tcPr>
            <w:tcW w:w="864" w:type="dxa"/>
            <w:vAlign w:val="center"/>
          </w:tcPr>
          <w:p>
            <w:pPr>
              <w:jc w:val="center"/>
              <w:rPr>
                <w:rFonts w:ascii="宋体" w:hAnsi="宋体" w:cs="方正仿宋简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854" w:type="dxa"/>
            <w:gridSpan w:val="6"/>
            <w:vAlign w:val="center"/>
          </w:tcPr>
          <w:p>
            <w:pPr>
              <w:snapToGrid w:val="0"/>
              <w:spacing w:line="400" w:lineRule="exact"/>
              <w:rPr>
                <w:rFonts w:ascii="宋体" w:hAnsi="宋体" w:cs="方正仿宋简体"/>
                <w:kern w:val="0"/>
                <w:szCs w:val="21"/>
              </w:rPr>
            </w:pPr>
            <w:r>
              <w:rPr>
                <w:rFonts w:ascii="宋体" w:hAnsi="宋体" w:cs="方正仿宋简体"/>
                <w:kern w:val="0"/>
                <w:szCs w:val="21"/>
              </w:rPr>
              <w:t xml:space="preserve">a </w:t>
            </w:r>
            <w:r>
              <w:rPr>
                <w:rFonts w:hint="eastAsia" w:ascii="宋体" w:hAnsi="宋体" w:cs="方正仿宋简体"/>
                <w:kern w:val="0"/>
                <w:szCs w:val="21"/>
              </w:rPr>
              <w:t>极重要质量项目。</w:t>
            </w:r>
          </w:p>
          <w:p>
            <w:pPr>
              <w:spacing w:line="400" w:lineRule="exact"/>
              <w:rPr>
                <w:rFonts w:ascii="宋体" w:hAnsi="宋体" w:cs="方正仿宋简体"/>
                <w:kern w:val="0"/>
                <w:szCs w:val="21"/>
              </w:rPr>
            </w:pPr>
            <w:r>
              <w:rPr>
                <w:rFonts w:ascii="宋体" w:hAnsi="宋体" w:cs="方正仿宋简体"/>
                <w:kern w:val="0"/>
                <w:szCs w:val="21"/>
              </w:rPr>
              <w:t xml:space="preserve">b </w:t>
            </w:r>
            <w:r>
              <w:rPr>
                <w:rFonts w:hint="eastAsia" w:ascii="宋体" w:hAnsi="宋体" w:cs="方正仿宋简体"/>
                <w:kern w:val="0"/>
                <w:szCs w:val="21"/>
              </w:rPr>
              <w:t>重要质量项目。</w:t>
            </w:r>
          </w:p>
        </w:tc>
      </w:tr>
    </w:tbl>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djustRightInd w:val="0"/>
        <w:snapToGrid w:val="0"/>
        <w:spacing w:line="360" w:lineRule="auto"/>
        <w:ind w:firstLine="420" w:firstLineChars="200"/>
        <w:rPr>
          <w:rFonts w:hint="eastAsia" w:ascii="Times New Roman" w:hAnsi="Times New Roman" w:cs="Times New Roman"/>
          <w:szCs w:val="21"/>
        </w:rPr>
      </w:pPr>
      <w:r>
        <w:rPr>
          <w:rFonts w:ascii="Times New Roman" w:hAnsi="Times New Roman" w:cs="Times New Roman"/>
          <w:szCs w:val="21"/>
        </w:rPr>
        <w:t xml:space="preserve">GB/T 1002-2008 </w:t>
      </w:r>
      <w:r>
        <w:rPr>
          <w:rFonts w:hint="eastAsia" w:ascii="Times New Roman" w:hAnsi="Times New Roman" w:cs="Times New Roman"/>
          <w:szCs w:val="21"/>
        </w:rPr>
        <w:t>《</w:t>
      </w:r>
      <w:r>
        <w:rPr>
          <w:rFonts w:ascii="Times New Roman" w:hAnsi="Times New Roman" w:cs="Times New Roman"/>
          <w:szCs w:val="21"/>
        </w:rPr>
        <w:t>家用和类似用途单相插头插座 型式、基本参数和尺寸</w:t>
      </w:r>
      <w:r>
        <w:rPr>
          <w:rFonts w:hint="eastAsia" w:ascii="Times New Roman" w:hAnsi="Times New Roman" w:cs="Times New Roman"/>
          <w:szCs w:val="21"/>
        </w:rPr>
        <w:t>》</w:t>
      </w:r>
    </w:p>
    <w:p>
      <w:pPr>
        <w:adjustRightInd w:val="0"/>
        <w:snapToGrid w:val="0"/>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GB/T 1002-2021</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《家用和类似用途单相插头插座 型式、基本参数和尺寸》</w:t>
      </w:r>
    </w:p>
    <w:p>
      <w:pPr>
        <w:adjustRightInd w:val="0"/>
        <w:snapToGrid w:val="0"/>
        <w:spacing w:line="360" w:lineRule="auto"/>
        <w:ind w:firstLine="420" w:firstLineChars="200"/>
        <w:rPr>
          <w:rFonts w:hint="eastAsia" w:ascii="Times New Roman" w:hAnsi="Times New Roman" w:cs="Times New Roman"/>
          <w:szCs w:val="21"/>
        </w:rPr>
      </w:pPr>
      <w:r>
        <w:rPr>
          <w:rFonts w:ascii="Times New Roman" w:hAnsi="Times New Roman" w:cs="Times New Roman"/>
          <w:szCs w:val="21"/>
        </w:rPr>
        <w:t xml:space="preserve">GB/T 2099.1-2008 </w:t>
      </w:r>
      <w:r>
        <w:rPr>
          <w:rFonts w:hint="eastAsia" w:ascii="Times New Roman" w:hAnsi="Times New Roman" w:cs="Times New Roman"/>
          <w:szCs w:val="21"/>
        </w:rPr>
        <w:t>《</w:t>
      </w:r>
      <w:r>
        <w:rPr>
          <w:rFonts w:ascii="Times New Roman" w:hAnsi="Times New Roman" w:cs="Times New Roman"/>
          <w:szCs w:val="21"/>
        </w:rPr>
        <w:t>家用和类似用途插头插座 第1部分：通用要求</w:t>
      </w:r>
      <w:r>
        <w:rPr>
          <w:rFonts w:hint="eastAsia" w:ascii="Times New Roman" w:hAnsi="Times New Roman" w:cs="Times New Roman"/>
          <w:szCs w:val="21"/>
        </w:rPr>
        <w:t>》</w:t>
      </w:r>
    </w:p>
    <w:p>
      <w:pPr>
        <w:adjustRightInd w:val="0"/>
        <w:snapToGrid w:val="0"/>
        <w:spacing w:line="360" w:lineRule="auto"/>
        <w:ind w:firstLine="420" w:firstLineChars="200"/>
        <w:rPr>
          <w:rFonts w:hint="eastAsia" w:ascii="Times New Roman" w:hAnsi="Times New Roman" w:cs="Times New Roman"/>
          <w:szCs w:val="21"/>
        </w:rPr>
      </w:pPr>
      <w:r>
        <w:rPr>
          <w:rFonts w:hint="eastAsia" w:ascii="Times New Roman" w:hAnsi="Times New Roman" w:cs="Times New Roman"/>
          <w:szCs w:val="21"/>
        </w:rPr>
        <w:t>GB/T 2099.1-2021《家用和类似用途插头插座 第1部分：通用要求》</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GB/T 2099.3-2015 </w:t>
      </w:r>
      <w:r>
        <w:rPr>
          <w:rFonts w:hint="eastAsia" w:ascii="Times New Roman" w:hAnsi="Times New Roman" w:cs="Times New Roman"/>
          <w:szCs w:val="21"/>
        </w:rPr>
        <w:t>《</w:t>
      </w:r>
      <w:r>
        <w:rPr>
          <w:rFonts w:ascii="Times New Roman" w:hAnsi="Times New Roman" w:cs="Times New Roman"/>
          <w:szCs w:val="21"/>
        </w:rPr>
        <w:t>家用和类似用途插头插座 第2-5部分 转换器的特殊要求</w:t>
      </w:r>
      <w:r>
        <w:rPr>
          <w:rFonts w:hint="eastAsia" w:ascii="Times New Roman" w:hAnsi="Times New Roman" w:cs="Times New Roman"/>
          <w:szCs w:val="21"/>
        </w:rPr>
        <w:t>》</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GB/T 2099.7-2015 </w:t>
      </w:r>
      <w:r>
        <w:rPr>
          <w:rFonts w:hint="eastAsia" w:ascii="Times New Roman" w:hAnsi="Times New Roman" w:cs="Times New Roman"/>
          <w:szCs w:val="21"/>
        </w:rPr>
        <w:t>《</w:t>
      </w:r>
      <w:r>
        <w:rPr>
          <w:rFonts w:ascii="Times New Roman" w:hAnsi="Times New Roman" w:cs="Times New Roman"/>
          <w:szCs w:val="21"/>
        </w:rPr>
        <w:t>家用和类似用途插头插座 第2-7部分 延长线插座的特殊要求</w:t>
      </w:r>
      <w:r>
        <w:rPr>
          <w:rFonts w:hint="eastAsia" w:ascii="Times New Roman" w:hAnsi="Times New Roman" w:cs="Times New Roman"/>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2NTUyZWExMzIzMzQ0ZTUxNGVlN2M0ODRmYTg0MWQifQ=="/>
  </w:docVars>
  <w:rsids>
    <w:rsidRoot w:val="00000000"/>
    <w:rsid w:val="09F20DDB"/>
    <w:rsid w:val="133C22D3"/>
    <w:rsid w:val="180112A7"/>
    <w:rsid w:val="1E965EF3"/>
    <w:rsid w:val="30BB5DB8"/>
    <w:rsid w:val="32B30358"/>
    <w:rsid w:val="50F55665"/>
    <w:rsid w:val="571D74B1"/>
    <w:rsid w:val="5FD02B15"/>
    <w:rsid w:val="6341620F"/>
    <w:rsid w:val="69E6764A"/>
    <w:rsid w:val="75B66F85"/>
    <w:rsid w:val="7D492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Other|1"/>
    <w:basedOn w:val="1"/>
    <w:qFormat/>
    <w:uiPriority w:val="0"/>
    <w:pPr>
      <w:jc w:val="center"/>
    </w:pPr>
    <w:rPr>
      <w:rFonts w:ascii="宋体" w:hAnsi="宋体" w:eastAsia="宋体" w:cs="宋体"/>
      <w:sz w:val="16"/>
      <w:szCs w:val="16"/>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1254</Words>
  <Characters>2603</Characters>
  <Lines>0</Lines>
  <Paragraphs>0</Paragraphs>
  <TotalTime>0</TotalTime>
  <ScaleCrop>false</ScaleCrop>
  <LinksUpToDate>false</LinksUpToDate>
  <CharactersWithSpaces>2727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赖喵</cp:lastModifiedBy>
  <dcterms:modified xsi:type="dcterms:W3CDTF">2023-04-28T03:00:39Z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C598B03E33F04D1E82B1E05D29A87D97</vt:lpwstr>
  </property>
</Properties>
</file>