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石围塘街道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公开招聘编外人员岗位需求表</w:t>
      </w:r>
    </w:p>
    <w:bookmarkEnd w:id="0"/>
    <w:tbl>
      <w:tblPr>
        <w:tblStyle w:val="4"/>
        <w:tblW w:w="14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04"/>
        <w:gridCol w:w="765"/>
        <w:gridCol w:w="945"/>
        <w:gridCol w:w="833"/>
        <w:gridCol w:w="915"/>
        <w:gridCol w:w="855"/>
        <w:gridCol w:w="1155"/>
        <w:gridCol w:w="6203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组织员+网格员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负责协助街道完成出租屋管理、禁毒、党建等相关工作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具有良好的思想品德和职业道德，品行端正，公道正派；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2.中共正式党员，1年以上党龄；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3.具有良好的身体素质和心理素质，能适应外勤及夜班工作，适应24小时应急值守；年龄计算时间截至2024年3月15日止。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4.具有独立工作能力和较强的组织协调能力，文字基础和语言表达能力强；具备基本的计算机应用操作能力和公文写作能力；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5.具备基本的法律知识；有较强的学习能力和责任心，具备良好的沟通、协调能力，积极进取，团队合作意识强，能胜任应聘岗位工作；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6.同等条件下，具备以下条件的优先考虑：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（1）石围塘街道辖区常住居民（需出具居住证明包括但不限于居住证、租赁合同、房产证等）；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（2）退役军人；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（3）有基层工作经验、社区志愿服务等经历者。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党建工作人员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负责协助街道完成党建工作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2.中共正式党员，熟悉党群工作，1年以上党龄；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3.身体健康，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具有正常履行职责的身体条件。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年龄计算时间截至2024年3月15日止。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4.具有独立工作能力和较强的组织协调能力，文字基础和语言表达能力强；具备基本的计算机应用操作能力和公文写作能力；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具有广州市常住户口，在本街道、本社区居住生活的党员优先录用。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B0D33A2-FFFC-47C8-8BC9-6079C5E0E735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427F79-5EA3-4F99-89F5-DEA07FDF57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B0747F-F1A3-460A-89EB-F3216146FF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7AC33FA3"/>
    <w:rsid w:val="7AC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2024-03-15T07:12:00Z</dcterms:created>
  <dc:creator>心肝宝宝熊</dc:creator>
  <cp:lastModifiedBy>心肝宝宝熊</cp:lastModifiedBy>
  <dcterms:modified xsi:type="dcterms:W3CDTF">2024-03-15T07:12:39Z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390973F6B2F44AC69A152F7456E34F63_11</vt:lpwstr>
  </property>
</Properties>
</file>