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荔湾区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监督管理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局202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双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随机抽查工作计划</w:t>
      </w:r>
    </w:p>
    <w:tbl>
      <w:tblPr>
        <w:tblStyle w:val="5"/>
        <w:tblW w:w="14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057"/>
        <w:gridCol w:w="1134"/>
        <w:gridCol w:w="2328"/>
        <w:gridCol w:w="1238"/>
        <w:gridCol w:w="1340"/>
        <w:gridCol w:w="1332"/>
        <w:gridCol w:w="1106"/>
        <w:gridCol w:w="1012"/>
        <w:gridCol w:w="938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696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序号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任务名称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8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任务类型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8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抽查事项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8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抽查对象</w:t>
            </w:r>
          </w:p>
          <w:p>
            <w:pPr>
              <w:pStyle w:val="8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范围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8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抽取时间自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8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抽取时间至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8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抽查对象数量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8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牵头</w:t>
            </w:r>
          </w:p>
          <w:p>
            <w:pPr>
              <w:pStyle w:val="8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部门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8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联合抽查部门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pStyle w:val="8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  <w:t>任务</w:t>
            </w:r>
          </w:p>
          <w:p>
            <w:pPr>
              <w:pStyle w:val="8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已年报企业抽查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（高风险占比50%、较高风险占比25%、一般风险占比15%、低风险占比10%）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不定向</w:t>
            </w:r>
          </w:p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登记事项检查、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公示信息检查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已年报企业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/7/1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/10/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1862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信用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新登记异常企业抽查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登记事项检查、公示信息检查；专利证书、专利文件或专利申请文件的真实性的检查；产品专利宣传真实性的检查；商标使用行为的检查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系统推送预警的存在登记异常情况企业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/4/1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/3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根据监管需要确定（100家以下100%）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信用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知识产权科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已年报个体工商户抽查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不定向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登记事项检查、公示信息检查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专利证书、专利文件或专利申请文件的真实性的检查；产品专利宣传真实性的检查；商标使用行为的检查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已年报个体工商户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/7/1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/30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根据监管需要确定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信用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知识产权科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已年报农民专业合作社抽查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不定向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登记事项检查、公示信息检查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专利证书、专利文件或专利申请文件的真实性的检查；产品专利宣传真实性的检查；商标使用行为的检查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已年报农民专业合作社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/7/1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/30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根据监管需要确定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信用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知识产权科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3"/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拍卖活动经营资格抽查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4"/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13"/>
              <w:widowControl/>
              <w:jc w:val="left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拍卖活动经营资格的检查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3"/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拍卖企业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/4/1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/7/30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4"/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市场科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3"/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为非法交易野生动物等违法行为提供交易服务抽查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4"/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13"/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为非法交易野生动物等违法行为提供交易服务的检查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3"/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野生动物经营业户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/4/1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0"/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/7/30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4"/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市场科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食品生产企业双随机抽查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不定向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食品生产企业现场监督检查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全区在业生产企业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2024/7/1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2024/10/1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both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食品生产科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食品相关产品生产企业双随机抽查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不定向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食品相关产品生产企业现场监督检查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全区在业食品相关产品生产企业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2024/7/1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2024/10/1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食品生产科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药品零售企业经营监督抽查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药品经营监督检查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药品零售企业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2024/5/1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2024/10/31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药械化科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化妆品经营监督抽查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化妆品经营监督检查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化妆品经营监督检查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2024/5/1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2024/10/31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药械化科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240" w:lineRule="exact"/>
              <w:ind w:left="0" w:firstLine="90" w:firstLineChars="5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医疗器械监督抽查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医疗器械使用监督检查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本辖区内医疗器械使用单位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2024/2/26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2024/12/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药械化科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认证活动和认证结果检查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认证活动及结果的合规性检查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认证机构、 获证组织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2024/4/20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2024/10/31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质量科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检验检测机构情况抽查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检验检测机构检查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获得省级资质认定证书的检验检测机构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2024/4/20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2024/10/31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质量科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医疗领域专项抽查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是否按规定的医疗服务项目和标准收费，有无违反规定自立项目、自定标准收费、分解项目收费，重复收费以及只收费不服务或少服务；是否不执行明码标价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三甲以上公立医疗机构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2024/4/1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2024/10/30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价监科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直销行为检查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重大变更、直销员报酬支付、信息报备和披露的情况的检查;是否存在虚假宣传、挂靠企业等违法经营行为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直销企业总公司及分支机构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2024/5/1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2024/7/30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价监科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965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反不正当竞争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打击网络传销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、电子商务经营者抽查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是否存在仿冒混淆、商业贿赂、虚假宣传、侵犯商业秘密、不正当有奖销售、商业诋毁、互联网不正当竞争等不正当竞争违法经营行为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是否存在传销违法经营行为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；电子商务平台经营者履行主体责任的检查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平台企业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2024/5/1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2024/7/30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价监科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网广科</w:t>
            </w:r>
          </w:p>
        </w:tc>
        <w:tc>
          <w:tcPr>
            <w:tcW w:w="965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餐饮服务经营者（含网络餐饮食品）监督抽查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食品经营许可情况的检查；原料控制（含食品添加剂）情况的检查；加工制作过程的检查；供餐、用餐与配送情况的检查；餐饮具清洗消毒情况的检查；场所和设施清洁维护情况的检查；食品安全管理情况的检查；人员管理情况的检查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餐饮服务经营者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2024/5/15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/10/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餐饮科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集中用餐单位食堂（不含学校食堂）监督抽查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食品经营许可情况的检查；原料控制（含食品添加剂）情况的检查；加工制作过程的检查；供餐、用餐与配送情况的检查；餐饮具清洗消毒情况的检查；场所和设施清洁维护情况的检查；食品安全管理情况的检查；人员管理情况的检查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机关、事业单位、社会团体、民办非企业单位、企业等，供应内部职工集中就餐的单位食堂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2024/5/15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/10/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餐饮科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学校食堂、给学校供餐的集体配餐单位食品安全监督检查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食品经营许可情况的检查；原料控制（含食品添加剂）情况的检查；加工制作过程的检查；供餐、用餐与配送情况的检查；餐饮具清洗消毒情况的检查；场所和设施清洁维护情况的检查；食品安全管理情况的检查；人员管理情况的检查；高风险餐饮服务食品安全监督检查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学校、托幼机构等食堂，给学校供餐的集体用餐配送单位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2024/5/15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/10/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餐饮科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12"/>
              <w:spacing w:beforeLines="0" w:afterLines="0" w:line="24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057" w:type="dxa"/>
            <w:vAlign w:val="center"/>
          </w:tcPr>
          <w:p>
            <w:pPr>
              <w:pStyle w:val="11"/>
              <w:widowControl/>
              <w:tabs>
                <w:tab w:val="left" w:pos="525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在用计量器具监督</w:t>
            </w:r>
          </w:p>
          <w:p>
            <w:pPr>
              <w:pStyle w:val="11"/>
              <w:widowControl/>
              <w:tabs>
                <w:tab w:val="left" w:pos="525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抽查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Lines="0" w:afterLines="0" w:line="24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在用计量器具监督</w:t>
            </w:r>
          </w:p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在用计量器具使用单位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tabs>
                <w:tab w:val="left" w:pos="464"/>
              </w:tabs>
              <w:spacing w:beforeLines="0" w:afterLines="0" w:line="24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12" w:type="dxa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标准化与计量科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057" w:type="dxa"/>
            <w:vAlign w:val="center"/>
          </w:tcPr>
          <w:p>
            <w:pPr>
              <w:pStyle w:val="13"/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计量标准及计量授权证后监督检查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3"/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计量标准及计量授权证后监督检查</w:t>
            </w:r>
          </w:p>
        </w:tc>
        <w:tc>
          <w:tcPr>
            <w:tcW w:w="1238" w:type="dxa"/>
            <w:vAlign w:val="center"/>
          </w:tcPr>
          <w:p>
            <w:pPr>
              <w:pStyle w:val="13"/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获得计量标准或计量授权许可的企事业单位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标准化与计量科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057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计量单位使用情况专项监督抽查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计量单位使用情况专项监督检查</w:t>
            </w:r>
          </w:p>
        </w:tc>
        <w:tc>
          <w:tcPr>
            <w:tcW w:w="123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宣传出版、文化教育、市场交易等领域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标准化与计量科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057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定量包装商品净含量标注计量监督专项抽查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定量包装商品净含量标注计量监督专项</w:t>
            </w: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抽查</w:t>
            </w:r>
          </w:p>
        </w:tc>
        <w:tc>
          <w:tcPr>
            <w:tcW w:w="123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定量包装商品生产者、销售者（连锁超市）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12" w:type="dxa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标准化与计量科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057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型式批准监督抽查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型式批准监督检查</w:t>
            </w:r>
          </w:p>
        </w:tc>
        <w:tc>
          <w:tcPr>
            <w:tcW w:w="123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市内获得计量器具产品型式批准证书的企业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标准化与计量科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057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用能产品能效标识的标识标注符合性抽查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能效标识的标识标注符合性检查</w:t>
            </w:r>
          </w:p>
        </w:tc>
        <w:tc>
          <w:tcPr>
            <w:tcW w:w="123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应实行能效标识管理的产品的销售企业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12" w:type="dxa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标准化与计量科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057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用水产品水效标识的标识标注符合性抽查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水效标识的标识标注符合性检查</w:t>
            </w:r>
          </w:p>
        </w:tc>
        <w:tc>
          <w:tcPr>
            <w:tcW w:w="123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应实行水效标识管理的产品的销售企业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12" w:type="dxa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标准化与计量科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057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食品销售监督抽查</w:t>
            </w: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食品销售监督抽查</w:t>
            </w: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定向</w:t>
            </w: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2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校园食品销售监督检查</w:t>
            </w:r>
          </w:p>
        </w:tc>
        <w:tc>
          <w:tcPr>
            <w:tcW w:w="123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校园及校园周边食品销售者</w:t>
            </w:r>
          </w:p>
        </w:tc>
        <w:tc>
          <w:tcPr>
            <w:tcW w:w="1340" w:type="dxa"/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2024/4/1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2024/11/10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食品销售科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696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定向</w:t>
            </w: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2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高风险食品销售监督检查</w:t>
            </w:r>
          </w:p>
        </w:tc>
        <w:tc>
          <w:tcPr>
            <w:tcW w:w="1238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B、C、D级食品销售者（校园及校园周边食品销售者除外）</w:t>
            </w:r>
          </w:p>
        </w:tc>
        <w:tc>
          <w:tcPr>
            <w:tcW w:w="1340" w:type="dxa"/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2024/4/1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2024/11/10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12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食品销售科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ind w:firstLine="360" w:firstLineChars="200"/>
              <w:jc w:val="both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一般风险食品销售监督检查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A级食品销售者、食品添加剂销售者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2024/4/1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2024/11/10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食品销售科</w:t>
            </w:r>
          </w:p>
        </w:tc>
        <w:tc>
          <w:tcPr>
            <w:tcW w:w="9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ind w:firstLine="360" w:firstLineChars="200"/>
              <w:jc w:val="both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网络食品销售监督检查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入网食品销售者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2024/4/1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2024/11/10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食品销售科</w:t>
            </w:r>
          </w:p>
        </w:tc>
        <w:tc>
          <w:tcPr>
            <w:tcW w:w="9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婴幼儿配方食品销售监督检查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婴幼儿配方食品销售者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2024/4/1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2024/11/10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食品销售科</w:t>
            </w:r>
          </w:p>
        </w:tc>
        <w:tc>
          <w:tcPr>
            <w:tcW w:w="9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ind w:firstLine="360" w:firstLineChars="200"/>
              <w:jc w:val="both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特殊医学用途配方食品销售监督检查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特殊医学用途配方食品销售者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2024/4/1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2024/11/10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食品销售科</w:t>
            </w:r>
          </w:p>
        </w:tc>
        <w:tc>
          <w:tcPr>
            <w:tcW w:w="9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ind w:firstLine="360" w:firstLineChars="200"/>
              <w:jc w:val="both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保健食品销售监督检查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保健食品销售者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2024/4/1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2024/11/10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食品销售科</w:t>
            </w:r>
          </w:p>
        </w:tc>
        <w:tc>
          <w:tcPr>
            <w:tcW w:w="9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057" w:type="dxa"/>
            <w:vMerge w:val="restart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食用农产品市场销售质量安全抽查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食用农产品集中交易市场监督检查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食用农产品集中交易市场（含批发市场和农贸市场）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2024/4/1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2024/11/10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食品销售科</w:t>
            </w:r>
          </w:p>
        </w:tc>
        <w:tc>
          <w:tcPr>
            <w:tcW w:w="9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057" w:type="dxa"/>
            <w:vMerge w:val="continue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ind w:firstLine="360" w:firstLineChars="200"/>
              <w:jc w:val="both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食用农产品销售企业（者）监督检查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食用农产品销售企业（含批发企业和零售企业）、其他销售者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2024/4/1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2024/11/10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食品销售科</w:t>
            </w:r>
          </w:p>
        </w:tc>
        <w:tc>
          <w:tcPr>
            <w:tcW w:w="9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057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广告业务的承接登记、审核、档案管理制度情况的检查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广告经营者、广告发布者建立、健全广告业务的承接登记、审核、档案管理制度情况的检查，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登记事项检查、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公示信息检查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系统监测存在登记异常情况企业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2024/4/1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2024/11/30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ind w:firstLine="360" w:firstLineChars="20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网络与广告科</w:t>
            </w:r>
          </w:p>
        </w:tc>
        <w:tc>
          <w:tcPr>
            <w:tcW w:w="9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信用科</w:t>
            </w: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2057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商标印制行为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抽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查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商标印制行为</w:t>
            </w: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的检查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经营范围包含“包装装潢印刷品印刷”企业、个体工商户、农民专业合作社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2024/5/1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2024/7/1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知识产权科</w:t>
            </w:r>
          </w:p>
        </w:tc>
        <w:tc>
          <w:tcPr>
            <w:tcW w:w="9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市局下发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2057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商标代理行为的检查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商标代理行为</w:t>
            </w:r>
          </w:p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的检查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经知识产权部门登记从事商标代理业务的服务机构（所）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2024/6/1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2024/10/1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知识产权科</w:t>
            </w:r>
          </w:p>
        </w:tc>
        <w:tc>
          <w:tcPr>
            <w:tcW w:w="938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2057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专利代理监督检查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232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专利代理机构主体资格和执业资质检查；专利代理机构设立、变更、注销办事机构情况的检查；专利代理机构、专利代理师执业行为检查；专利代理机构年度报告和信息公示情况核查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专利代理机构（含分支机构）、专利代理师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2024/6/1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2024/10/1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知识产权科</w:t>
            </w:r>
          </w:p>
        </w:tc>
        <w:tc>
          <w:tcPr>
            <w:tcW w:w="938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区局统筹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057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特种设备使用单位</w:t>
            </w:r>
          </w:p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抽查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定向</w:t>
            </w:r>
          </w:p>
          <w:p>
            <w:pPr>
              <w:widowControl/>
              <w:spacing w:beforeLines="0" w:afterLines="0"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抽查</w:t>
            </w:r>
          </w:p>
        </w:tc>
        <w:tc>
          <w:tcPr>
            <w:tcW w:w="2328" w:type="dxa"/>
            <w:vAlign w:val="center"/>
          </w:tcPr>
          <w:p>
            <w:pPr>
              <w:pStyle w:val="11"/>
              <w:widowControl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特种设备日常监督管理检查</w:t>
            </w:r>
          </w:p>
        </w:tc>
        <w:tc>
          <w:tcPr>
            <w:tcW w:w="1238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荔湾区特种设备使用单位</w:t>
            </w:r>
          </w:p>
        </w:tc>
        <w:tc>
          <w:tcPr>
            <w:tcW w:w="1340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/7/1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/10/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06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012" w:type="dxa"/>
            <w:vAlign w:val="center"/>
          </w:tcPr>
          <w:p>
            <w:pPr>
              <w:pStyle w:val="11"/>
              <w:widowControl/>
              <w:tabs>
                <w:tab w:val="left" w:pos="217"/>
              </w:tabs>
              <w:spacing w:beforeLines="0" w:afterLines="0"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特设科</w:t>
            </w:r>
          </w:p>
        </w:tc>
        <w:tc>
          <w:tcPr>
            <w:tcW w:w="938" w:type="dxa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12"/>
              <w:spacing w:beforeLines="0" w:afterLines="0"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区局统筹</w:t>
            </w:r>
          </w:p>
        </w:tc>
      </w:tr>
    </w:tbl>
    <w:p>
      <w:pPr>
        <w:pStyle w:val="12"/>
        <w:spacing w:beforeLines="0" w:afterLines="0" w:line="240" w:lineRule="exact"/>
        <w:jc w:val="center"/>
        <w:rPr>
          <w:rFonts w:hint="default" w:ascii="Times New Roman" w:hAnsi="Times New Roman" w:cs="Times New Roman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C74A40"/>
    <w:multiLevelType w:val="singleLevel"/>
    <w:tmpl w:val="80C74A4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A0B43"/>
    <w:rsid w:val="09694A69"/>
    <w:rsid w:val="0B662C8F"/>
    <w:rsid w:val="0E2241EE"/>
    <w:rsid w:val="14C66581"/>
    <w:rsid w:val="15B718C5"/>
    <w:rsid w:val="16B33F78"/>
    <w:rsid w:val="16F37EFC"/>
    <w:rsid w:val="1B606991"/>
    <w:rsid w:val="20F930C6"/>
    <w:rsid w:val="216F5B98"/>
    <w:rsid w:val="28206BEF"/>
    <w:rsid w:val="2DE53BEB"/>
    <w:rsid w:val="36D258EE"/>
    <w:rsid w:val="3D225614"/>
    <w:rsid w:val="47AA0B43"/>
    <w:rsid w:val="571777FD"/>
    <w:rsid w:val="5B3C507F"/>
    <w:rsid w:val="60B44353"/>
    <w:rsid w:val="6E3F5E5F"/>
    <w:rsid w:val="6E932C58"/>
    <w:rsid w:val="74737471"/>
    <w:rsid w:val="7D44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9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Calibri" w:hAnsi="Calibri" w:eastAsia="等线" w:cs="黑体"/>
      <w:kern w:val="2"/>
      <w:sz w:val="21"/>
      <w:szCs w:val="22"/>
      <w:lang w:val="en-US" w:eastAsia="zh-CN" w:bidi="ar-SA"/>
    </w:rPr>
  </w:style>
  <w:style w:type="paragraph" w:customStyle="1" w:styleId="11">
    <w:name w:val="正文 New New New New New New New New New New New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paragraph" w:customStyle="1" w:styleId="12">
    <w:name w:val="正文 New New New New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lang w:val="en-US" w:eastAsia="zh-CN"/>
    </w:rPr>
  </w:style>
  <w:style w:type="paragraph" w:customStyle="1" w:styleId="14">
    <w:name w:val="Normal"/>
    <w:qFormat/>
    <w:uiPriority w:val="0"/>
    <w:pPr>
      <w:widowControl w:val="0"/>
      <w:jc w:val="both"/>
    </w:pPr>
    <w:rPr>
      <w:rFonts w:hint="eastAsia" w:ascii="Calibri" w:hAnsi="Calibri" w:eastAsia="宋体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2021-07-23T08:01:00Z</dcterms:created>
  <dc:creator>杨敏</dc:creator>
  <cp:lastModifiedBy>杨敏</cp:lastModifiedBy>
  <cp:lastPrinted>2024-04-25T01:12:42Z</cp:lastPrinted>
  <dcterms:modified xsi:type="dcterms:W3CDTF">2024-04-25T01:12:44Z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B1A1D51596CD4410A0BED6C60929BD17</vt:lpwstr>
  </property>
</Properties>
</file>