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00" w:beforeAutospacing="1" w:after="100" w:afterAutospacing="1" w:line="240" w:lineRule="auto"/>
        <w:ind w:left="210" w:leftChars="100"/>
        <w:jc w:val="center"/>
        <w:rPr>
          <w:rFonts w:hint="default" w:ascii="Times New Roman" w:hAnsi="Times New Roman" w:cs="Times New Roman"/>
          <w:sz w:val="44"/>
          <w:szCs w:val="44"/>
        </w:rPr>
      </w:pPr>
      <w:r>
        <w:rPr>
          <w:rFonts w:hint="default" w:ascii="Times New Roman" w:hAnsi="Times New Roman" w:cs="Times New Roman"/>
          <w:sz w:val="44"/>
          <w:szCs w:val="44"/>
        </w:rPr>
        <w:t>报 价 表</w:t>
      </w:r>
    </w:p>
    <w:p>
      <w:pPr>
        <w:ind w:left="1400" w:hanging="1400" w:hangingChars="500"/>
        <w:rPr>
          <w:rFonts w:hint="default" w:ascii="Times New Roman" w:hAnsi="Times New Roman" w:cs="Times New Roman"/>
          <w:sz w:val="28"/>
          <w:szCs w:val="28"/>
        </w:rPr>
      </w:pPr>
      <w:r>
        <w:rPr>
          <w:rFonts w:hint="default" w:ascii="Times New Roman" w:hAnsi="Times New Roman" w:cs="Times New Roman"/>
          <w:sz w:val="28"/>
          <w:szCs w:val="28"/>
        </w:rPr>
        <w:t>项目名称</w:t>
      </w:r>
      <w:r>
        <w:rPr>
          <w:rFonts w:hint="eastAsia" w:cs="Times New Roman"/>
          <w:sz w:val="28"/>
          <w:szCs w:val="28"/>
          <w:lang w:eastAsia="zh-CN"/>
        </w:rPr>
        <w:t>：</w:t>
      </w:r>
      <w:r>
        <w:rPr>
          <w:rFonts w:hint="default" w:ascii="Times New Roman" w:hAnsi="Times New Roman" w:cs="Times New Roman"/>
          <w:sz w:val="28"/>
          <w:szCs w:val="28"/>
          <w:u w:val="single"/>
        </w:rPr>
        <w:t xml:space="preserve"> </w:t>
      </w:r>
      <w:r>
        <w:rPr>
          <w:rFonts w:hint="eastAsia" w:cs="Times New Roman"/>
          <w:sz w:val="28"/>
          <w:szCs w:val="28"/>
          <w:u w:val="single"/>
          <w:lang w:eastAsia="zh-CN"/>
        </w:rPr>
        <w:t>广州市</w:t>
      </w:r>
      <w:r>
        <w:rPr>
          <w:rFonts w:hint="eastAsia" w:cs="Times New Roman"/>
          <w:sz w:val="28"/>
          <w:szCs w:val="28"/>
          <w:u w:val="single"/>
          <w:lang w:val="en-US" w:eastAsia="zh-CN"/>
        </w:rPr>
        <w:t>荔湾区人力资源和社会保障局</w:t>
      </w:r>
      <w:r>
        <w:rPr>
          <w:rFonts w:hint="default" w:ascii="Times New Roman" w:hAnsi="Times New Roman" w:cs="Times New Roman"/>
          <w:sz w:val="28"/>
          <w:szCs w:val="28"/>
          <w:u w:val="single"/>
          <w:lang w:val="en-US" w:eastAsia="zh-CN"/>
        </w:rPr>
        <w:t xml:space="preserve">2024年度常年法律顾问单位项目 </w:t>
      </w:r>
      <w:r>
        <w:rPr>
          <w:rFonts w:hint="default" w:ascii="Times New Roman" w:hAnsi="Times New Roman" w:cs="Times New Roman"/>
          <w:sz w:val="28"/>
          <w:szCs w:val="28"/>
        </w:rPr>
        <w:t xml:space="preserve">       </w:t>
      </w:r>
    </w:p>
    <w:tbl>
      <w:tblPr>
        <w:tblStyle w:val="6"/>
        <w:tblW w:w="1461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3"/>
        <w:gridCol w:w="4873"/>
        <w:gridCol w:w="487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4873" w:type="dxa"/>
            <w:shd w:val="clear" w:color="auto" w:fill="D7D7D7" w:themeFill="background1" w:themeFillShade="D8"/>
            <w:vAlign w:val="center"/>
          </w:tcPr>
          <w:p>
            <w:pPr>
              <w:spacing w:line="240" w:lineRule="auto"/>
              <w:jc w:val="center"/>
              <w:rPr>
                <w:rFonts w:hint="eastAsia" w:cs="Times New Roman"/>
                <w:b/>
                <w:sz w:val="21"/>
                <w:szCs w:val="21"/>
                <w:lang w:eastAsia="zh-CN"/>
              </w:rPr>
            </w:pPr>
            <w:r>
              <w:rPr>
                <w:rFonts w:hint="eastAsia" w:cs="Times New Roman"/>
                <w:b/>
                <w:sz w:val="21"/>
                <w:szCs w:val="21"/>
                <w:lang w:eastAsia="zh-CN"/>
              </w:rPr>
              <w:t>年度服务费用</w:t>
            </w:r>
          </w:p>
          <w:p>
            <w:pPr>
              <w:spacing w:line="240" w:lineRule="auto"/>
              <w:jc w:val="center"/>
              <w:rPr>
                <w:rFonts w:hint="default" w:ascii="Times New Roman" w:hAnsi="Times New Roman" w:eastAsia="宋体" w:cs="Times New Roman"/>
                <w:b/>
                <w:sz w:val="21"/>
                <w:szCs w:val="21"/>
                <w:lang w:val="en-US" w:eastAsia="zh-CN"/>
              </w:rPr>
            </w:pPr>
            <w:r>
              <w:rPr>
                <w:rFonts w:hint="eastAsia" w:cs="Times New Roman"/>
                <w:b/>
                <w:sz w:val="21"/>
                <w:szCs w:val="21"/>
                <w:lang w:eastAsia="zh-CN"/>
              </w:rPr>
              <w:t>（不超过</w:t>
            </w:r>
            <w:r>
              <w:rPr>
                <w:rFonts w:hint="eastAsia" w:cs="Times New Roman"/>
                <w:b/>
                <w:sz w:val="21"/>
                <w:szCs w:val="21"/>
                <w:lang w:val="en-US" w:eastAsia="zh-CN"/>
              </w:rPr>
              <w:t>5万元/年）</w:t>
            </w:r>
          </w:p>
        </w:tc>
        <w:tc>
          <w:tcPr>
            <w:tcW w:w="4873" w:type="dxa"/>
            <w:shd w:val="clear" w:color="auto" w:fill="D7D7D7" w:themeFill="background1" w:themeFillShade="D8"/>
            <w:tcMar>
              <w:left w:w="0" w:type="dxa"/>
              <w:right w:w="0" w:type="dxa"/>
            </w:tcMar>
            <w:vAlign w:val="center"/>
          </w:tcPr>
          <w:p>
            <w:pPr>
              <w:spacing w:line="240" w:lineRule="auto"/>
              <w:jc w:val="center"/>
              <w:rPr>
                <w:rFonts w:hint="eastAsia" w:cs="Times New Roman"/>
                <w:b/>
                <w:sz w:val="21"/>
                <w:szCs w:val="21"/>
                <w:lang w:eastAsia="zh-CN"/>
              </w:rPr>
            </w:pPr>
            <w:r>
              <w:rPr>
                <w:rFonts w:hint="eastAsia" w:cs="Times New Roman"/>
                <w:b/>
                <w:sz w:val="21"/>
                <w:szCs w:val="21"/>
                <w:lang w:eastAsia="zh-CN"/>
              </w:rPr>
              <w:t>年度免费出具正式书面的法律意见书、律师函数量</w:t>
            </w:r>
          </w:p>
          <w:p>
            <w:pPr>
              <w:spacing w:line="240" w:lineRule="auto"/>
              <w:jc w:val="center"/>
              <w:rPr>
                <w:rFonts w:hint="default" w:ascii="Times New Roman" w:hAnsi="Times New Roman" w:eastAsia="宋体" w:cs="Times New Roman"/>
                <w:b/>
                <w:sz w:val="21"/>
                <w:szCs w:val="21"/>
                <w:lang w:eastAsia="zh-CN"/>
              </w:rPr>
            </w:pPr>
            <w:r>
              <w:rPr>
                <w:rFonts w:hint="eastAsia" w:cs="Times New Roman"/>
                <w:b/>
                <w:sz w:val="21"/>
                <w:szCs w:val="21"/>
                <w:lang w:eastAsia="zh-CN"/>
              </w:rPr>
              <w:t>（不低于</w:t>
            </w:r>
            <w:r>
              <w:rPr>
                <w:rFonts w:hint="eastAsia" w:cs="Times New Roman"/>
                <w:b/>
                <w:sz w:val="21"/>
                <w:szCs w:val="21"/>
                <w:lang w:val="en-US" w:eastAsia="zh-CN"/>
              </w:rPr>
              <w:t>12份/年</w:t>
            </w:r>
            <w:r>
              <w:rPr>
                <w:rFonts w:hint="eastAsia" w:cs="Times New Roman"/>
                <w:b/>
                <w:sz w:val="21"/>
                <w:szCs w:val="21"/>
                <w:lang w:eastAsia="zh-CN"/>
              </w:rPr>
              <w:t>）</w:t>
            </w:r>
          </w:p>
        </w:tc>
        <w:tc>
          <w:tcPr>
            <w:tcW w:w="4873" w:type="dxa"/>
            <w:shd w:val="clear" w:color="auto" w:fill="D7D7D7" w:themeFill="background1" w:themeFillShade="D8"/>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b/>
                <w:sz w:val="21"/>
                <w:szCs w:val="21"/>
                <w:lang w:val="en-US" w:eastAsia="zh-CN"/>
              </w:rPr>
              <w:t>超出年度免费出具正式书面法律意见书、律师函的数量后，另行采购的收费上限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4873" w:type="dxa"/>
            <w:vAlign w:val="center"/>
          </w:tcPr>
          <w:p>
            <w:pPr>
              <w:spacing w:line="240" w:lineRule="auto"/>
              <w:jc w:val="right"/>
              <w:rPr>
                <w:rFonts w:hint="eastAsia" w:ascii="Times New Roman" w:hAnsi="Times New Roman" w:eastAsia="宋体" w:cs="Times New Roman"/>
                <w:sz w:val="21"/>
                <w:szCs w:val="21"/>
                <w:lang w:val="en-US" w:eastAsia="zh-CN"/>
              </w:rPr>
            </w:pPr>
            <w:r>
              <w:rPr>
                <w:rFonts w:hint="eastAsia" w:cs="Times New Roman"/>
                <w:sz w:val="21"/>
                <w:szCs w:val="21"/>
                <w:lang w:val="en-US" w:eastAsia="zh-CN"/>
              </w:rPr>
              <w:t xml:space="preserve">万元/年 </w:t>
            </w:r>
          </w:p>
        </w:tc>
        <w:tc>
          <w:tcPr>
            <w:tcW w:w="4873" w:type="dxa"/>
            <w:vAlign w:val="center"/>
          </w:tcPr>
          <w:p>
            <w:pPr>
              <w:spacing w:line="240" w:lineRule="auto"/>
              <w:jc w:val="right"/>
              <w:rPr>
                <w:rFonts w:hint="default" w:ascii="Times New Roman" w:hAnsi="Times New Roman" w:eastAsia="宋体" w:cs="Times New Roman"/>
                <w:sz w:val="21"/>
                <w:szCs w:val="21"/>
                <w:lang w:val="en-US" w:eastAsia="zh-CN"/>
              </w:rPr>
            </w:pPr>
            <w:r>
              <w:rPr>
                <w:rFonts w:hint="eastAsia" w:cs="Times New Roman"/>
                <w:sz w:val="21"/>
                <w:szCs w:val="21"/>
                <w:lang w:val="en-US" w:eastAsia="zh-CN"/>
              </w:rPr>
              <w:t>份/年</w:t>
            </w:r>
          </w:p>
        </w:tc>
        <w:tc>
          <w:tcPr>
            <w:tcW w:w="4873" w:type="dxa"/>
            <w:vAlign w:val="center"/>
          </w:tcPr>
          <w:p>
            <w:pPr>
              <w:spacing w:line="240" w:lineRule="auto"/>
              <w:jc w:val="right"/>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元/份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4873" w:type="dxa"/>
            <w:shd w:val="clear" w:color="auto" w:fill="D7D7D7" w:themeFill="background1" w:themeFillShade="D8"/>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b/>
                <w:sz w:val="21"/>
                <w:szCs w:val="21"/>
                <w:lang w:eastAsia="zh-CN"/>
              </w:rPr>
              <w:t>担任常年法律顾问期间，代理我单位行政复议、行政诉讼一审案件的收费上限</w:t>
            </w:r>
          </w:p>
        </w:tc>
        <w:tc>
          <w:tcPr>
            <w:tcW w:w="4873" w:type="dxa"/>
            <w:shd w:val="clear" w:color="auto" w:fill="D7D7D7" w:themeFill="background1" w:themeFillShade="D8"/>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b/>
                <w:sz w:val="21"/>
                <w:szCs w:val="21"/>
                <w:lang w:eastAsia="zh-CN"/>
              </w:rPr>
              <w:t>拟服务本项目的主办律师近年（</w:t>
            </w:r>
            <w:r>
              <w:rPr>
                <w:rFonts w:hint="eastAsia" w:cs="Times New Roman"/>
                <w:b/>
                <w:sz w:val="21"/>
                <w:szCs w:val="21"/>
                <w:lang w:val="en-US" w:eastAsia="zh-CN"/>
              </w:rPr>
              <w:t>2021年1月起算）累计担任行政机关事业单位常年法律顾问的月数（同时担任多个单位的，同一时段不叠加计算）</w:t>
            </w:r>
          </w:p>
        </w:tc>
        <w:tc>
          <w:tcPr>
            <w:tcW w:w="4873" w:type="dxa"/>
            <w:shd w:val="clear" w:color="auto" w:fill="D7D7D7" w:themeFill="background1" w:themeFillShade="D8"/>
            <w:vAlign w:val="center"/>
          </w:tcPr>
          <w:p>
            <w:pPr>
              <w:spacing w:line="240" w:lineRule="auto"/>
              <w:jc w:val="center"/>
              <w:rPr>
                <w:rFonts w:hint="default" w:cs="Times New Roman"/>
                <w:b/>
                <w:sz w:val="21"/>
                <w:szCs w:val="21"/>
                <w:lang w:val="en-US" w:eastAsia="zh-CN"/>
              </w:rPr>
            </w:pPr>
            <w:r>
              <w:rPr>
                <w:rFonts w:hint="eastAsia" w:cs="Times New Roman"/>
                <w:b/>
                <w:sz w:val="21"/>
                <w:szCs w:val="21"/>
                <w:lang w:eastAsia="zh-CN"/>
              </w:rPr>
              <w:t>接到需求后，承诺安排律师</w:t>
            </w:r>
          </w:p>
          <w:p>
            <w:pPr>
              <w:spacing w:line="240" w:lineRule="auto"/>
              <w:jc w:val="center"/>
              <w:rPr>
                <w:rFonts w:hint="default" w:ascii="Times New Roman" w:hAnsi="Times New Roman" w:cs="Times New Roman"/>
                <w:sz w:val="21"/>
                <w:szCs w:val="21"/>
                <w:lang w:val="en-US" w:eastAsia="zh-CN"/>
              </w:rPr>
            </w:pPr>
            <w:r>
              <w:rPr>
                <w:rFonts w:hint="eastAsia" w:cs="Times New Roman"/>
                <w:b/>
                <w:sz w:val="21"/>
                <w:szCs w:val="21"/>
                <w:lang w:eastAsia="zh-CN"/>
              </w:rPr>
              <w:t>到场提供咨询服务的最长</w:t>
            </w:r>
            <w:bookmarkStart w:id="0" w:name="_GoBack"/>
            <w:bookmarkEnd w:id="0"/>
            <w:r>
              <w:rPr>
                <w:rFonts w:hint="eastAsia" w:cs="Times New Roman"/>
                <w:b/>
                <w:sz w:val="21"/>
                <w:szCs w:val="21"/>
                <w:lang w:eastAsia="zh-CN"/>
              </w:rPr>
              <w:t>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4873" w:type="dxa"/>
            <w:vAlign w:val="center"/>
          </w:tcPr>
          <w:p>
            <w:pPr>
              <w:spacing w:line="240" w:lineRule="auto"/>
              <w:jc w:val="right"/>
              <w:rPr>
                <w:rFonts w:hint="default" w:ascii="Times New Roman" w:hAnsi="Times New Roman" w:eastAsia="宋体" w:cs="Times New Roman"/>
                <w:kern w:val="2"/>
                <w:sz w:val="21"/>
                <w:szCs w:val="21"/>
                <w:lang w:val="en-US" w:eastAsia="zh-CN" w:bidi="ar-SA"/>
              </w:rPr>
            </w:pPr>
            <w:r>
              <w:rPr>
                <w:rFonts w:hint="eastAsia" w:cs="Times New Roman"/>
                <w:sz w:val="21"/>
                <w:szCs w:val="21"/>
                <w:lang w:eastAsia="zh-CN"/>
              </w:rPr>
              <w:t>元</w:t>
            </w:r>
            <w:r>
              <w:rPr>
                <w:rFonts w:hint="eastAsia" w:cs="Times New Roman"/>
                <w:sz w:val="21"/>
                <w:szCs w:val="21"/>
                <w:lang w:val="en-US" w:eastAsia="zh-CN"/>
              </w:rPr>
              <w:t>/宗</w:t>
            </w:r>
          </w:p>
        </w:tc>
        <w:tc>
          <w:tcPr>
            <w:tcW w:w="4873" w:type="dxa"/>
            <w:vAlign w:val="center"/>
          </w:tcPr>
          <w:p>
            <w:pPr>
              <w:spacing w:line="240" w:lineRule="auto"/>
              <w:jc w:val="right"/>
              <w:rPr>
                <w:rFonts w:hint="eastAsia" w:cs="Times New Roman"/>
                <w:kern w:val="2"/>
                <w:sz w:val="18"/>
                <w:szCs w:val="18"/>
                <w:lang w:val="en-US" w:eastAsia="zh-CN" w:bidi="ar-SA"/>
              </w:rPr>
            </w:pPr>
            <w:r>
              <w:rPr>
                <w:rFonts w:hint="eastAsia" w:cs="Times New Roman"/>
                <w:kern w:val="2"/>
                <w:sz w:val="18"/>
                <w:szCs w:val="18"/>
                <w:lang w:val="en-US" w:eastAsia="zh-CN" w:bidi="ar-SA"/>
              </w:rPr>
              <w:t>2021年1月起，累计担任行政机关常年法律顾问</w:t>
            </w:r>
            <w:r>
              <w:rPr>
                <w:rFonts w:hint="eastAsia" w:cs="Times New Roman"/>
                <w:kern w:val="2"/>
                <w:sz w:val="18"/>
                <w:szCs w:val="18"/>
                <w:u w:val="single"/>
                <w:lang w:val="en-US" w:eastAsia="zh-CN" w:bidi="ar-SA"/>
              </w:rPr>
              <w:t xml:space="preserve">     </w:t>
            </w:r>
            <w:r>
              <w:rPr>
                <w:rFonts w:hint="eastAsia" w:cs="Times New Roman"/>
                <w:kern w:val="2"/>
                <w:sz w:val="18"/>
                <w:szCs w:val="18"/>
                <w:lang w:val="en-US" w:eastAsia="zh-CN" w:bidi="ar-SA"/>
              </w:rPr>
              <w:t>个月</w:t>
            </w:r>
          </w:p>
          <w:p>
            <w:pPr>
              <w:pStyle w:val="2"/>
              <w:jc w:val="right"/>
              <w:rPr>
                <w:rFonts w:hint="eastAsia"/>
                <w:lang w:val="en-US" w:eastAsia="zh-CN"/>
              </w:rPr>
            </w:pPr>
            <w:r>
              <w:rPr>
                <w:rFonts w:hint="eastAsia" w:ascii="Times New Roman" w:hAnsi="Times New Roman" w:eastAsia="宋体" w:cs="Times New Roman"/>
                <w:b w:val="0"/>
                <w:bCs w:val="0"/>
                <w:kern w:val="2"/>
                <w:sz w:val="18"/>
                <w:szCs w:val="18"/>
                <w:lang w:val="en-US" w:eastAsia="zh-CN" w:bidi="ar-SA"/>
              </w:rPr>
              <w:t>202</w:t>
            </w:r>
            <w:r>
              <w:rPr>
                <w:rFonts w:hint="eastAsia" w:cs="Times New Roman"/>
                <w:b w:val="0"/>
                <w:bCs w:val="0"/>
                <w:kern w:val="2"/>
                <w:sz w:val="18"/>
                <w:szCs w:val="18"/>
                <w:lang w:val="en-US" w:eastAsia="zh-CN" w:bidi="ar-SA"/>
              </w:rPr>
              <w:t>1</w:t>
            </w:r>
            <w:r>
              <w:rPr>
                <w:rFonts w:hint="eastAsia" w:ascii="Times New Roman" w:hAnsi="Times New Roman" w:eastAsia="宋体" w:cs="Times New Roman"/>
                <w:b w:val="0"/>
                <w:bCs w:val="0"/>
                <w:kern w:val="2"/>
                <w:sz w:val="18"/>
                <w:szCs w:val="18"/>
                <w:lang w:val="en-US" w:eastAsia="zh-CN" w:bidi="ar-SA"/>
              </w:rPr>
              <w:t>年</w:t>
            </w:r>
            <w:r>
              <w:rPr>
                <w:rFonts w:hint="eastAsia" w:cs="Times New Roman"/>
                <w:b w:val="0"/>
                <w:bCs w:val="0"/>
                <w:kern w:val="2"/>
                <w:sz w:val="18"/>
                <w:szCs w:val="18"/>
                <w:lang w:val="en-US" w:eastAsia="zh-CN" w:bidi="ar-SA"/>
              </w:rPr>
              <w:t>1月</w:t>
            </w:r>
            <w:r>
              <w:rPr>
                <w:rFonts w:hint="eastAsia" w:ascii="Times New Roman" w:hAnsi="Times New Roman" w:eastAsia="宋体" w:cs="Times New Roman"/>
                <w:b w:val="0"/>
                <w:bCs w:val="0"/>
                <w:kern w:val="2"/>
                <w:sz w:val="18"/>
                <w:szCs w:val="18"/>
                <w:lang w:val="en-US" w:eastAsia="zh-CN" w:bidi="ar-SA"/>
              </w:rPr>
              <w:t>起，累计担任</w:t>
            </w:r>
            <w:r>
              <w:rPr>
                <w:rFonts w:hint="eastAsia" w:cs="Times New Roman"/>
                <w:b w:val="0"/>
                <w:bCs w:val="0"/>
                <w:kern w:val="2"/>
                <w:sz w:val="18"/>
                <w:szCs w:val="18"/>
                <w:lang w:val="en-US" w:eastAsia="zh-CN" w:bidi="ar-SA"/>
              </w:rPr>
              <w:t>人社口</w:t>
            </w:r>
            <w:r>
              <w:rPr>
                <w:rFonts w:hint="eastAsia" w:ascii="Times New Roman" w:hAnsi="Times New Roman" w:eastAsia="宋体" w:cs="Times New Roman"/>
                <w:b w:val="0"/>
                <w:bCs w:val="0"/>
                <w:kern w:val="2"/>
                <w:sz w:val="18"/>
                <w:szCs w:val="18"/>
                <w:lang w:val="en-US" w:eastAsia="zh-CN" w:bidi="ar-SA"/>
              </w:rPr>
              <w:t>常年法律顾问</w:t>
            </w:r>
            <w:r>
              <w:rPr>
                <w:rFonts w:hint="eastAsia" w:ascii="Times New Roman" w:hAnsi="Times New Roman" w:eastAsia="宋体" w:cs="Times New Roman"/>
                <w:b w:val="0"/>
                <w:bCs w:val="0"/>
                <w:kern w:val="2"/>
                <w:sz w:val="18"/>
                <w:szCs w:val="18"/>
                <w:u w:val="single"/>
                <w:lang w:val="en-US" w:eastAsia="zh-CN" w:bidi="ar-SA"/>
              </w:rPr>
              <w:t xml:space="preserve">     </w:t>
            </w:r>
            <w:r>
              <w:rPr>
                <w:rFonts w:hint="eastAsia" w:ascii="Times New Roman" w:hAnsi="Times New Roman" w:eastAsia="宋体" w:cs="Times New Roman"/>
                <w:b w:val="0"/>
                <w:bCs w:val="0"/>
                <w:kern w:val="2"/>
                <w:sz w:val="18"/>
                <w:szCs w:val="18"/>
                <w:lang w:val="en-US" w:eastAsia="zh-CN" w:bidi="ar-SA"/>
              </w:rPr>
              <w:t>个月</w:t>
            </w:r>
          </w:p>
        </w:tc>
        <w:tc>
          <w:tcPr>
            <w:tcW w:w="4873" w:type="dxa"/>
            <w:vAlign w:val="center"/>
          </w:tcPr>
          <w:p>
            <w:pPr>
              <w:pStyle w:val="2"/>
              <w:spacing w:line="240" w:lineRule="auto"/>
              <w:jc w:val="right"/>
              <w:rPr>
                <w:rFonts w:hint="default"/>
                <w:sz w:val="21"/>
                <w:szCs w:val="21"/>
                <w:lang w:val="en-US" w:eastAsia="zh-CN"/>
              </w:rPr>
            </w:pPr>
            <w:r>
              <w:rPr>
                <w:rFonts w:hint="eastAsia"/>
                <w:b w:val="0"/>
                <w:bCs w:val="0"/>
                <w:sz w:val="21"/>
                <w:szCs w:val="21"/>
                <w:lang w:val="en-US" w:eastAsia="zh-CN"/>
              </w:rPr>
              <w:t>小时</w:t>
            </w:r>
          </w:p>
        </w:tc>
      </w:tr>
    </w:tbl>
    <w:p>
      <w:pPr>
        <w:spacing w:line="360" w:lineRule="exact"/>
        <w:rPr>
          <w:rFonts w:hint="default" w:ascii="Times New Roman" w:hAnsi="Times New Roman" w:cs="Times New Roman"/>
          <w:vanish/>
          <w:szCs w:val="21"/>
        </w:rPr>
      </w:pPr>
    </w:p>
    <w:p>
      <w:pPr>
        <w:rPr>
          <w:rFonts w:hint="default" w:ascii="Times New Roman" w:hAnsi="Times New Roman" w:cs="Times New Roman"/>
        </w:rPr>
      </w:pPr>
    </w:p>
    <w:p>
      <w:pPr>
        <w:spacing w:line="30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注：1.</w:t>
      </w:r>
      <w:r>
        <w:rPr>
          <w:rFonts w:hint="eastAsia" w:cs="Times New Roman"/>
          <w:color w:val="000000"/>
          <w:sz w:val="24"/>
          <w:szCs w:val="24"/>
          <w:lang w:val="en-US" w:eastAsia="zh-CN"/>
        </w:rPr>
        <w:tab/>
      </w:r>
      <w:r>
        <w:rPr>
          <w:rFonts w:hint="default" w:ascii="Times New Roman" w:hAnsi="Times New Roman" w:cs="Times New Roman"/>
          <w:color w:val="000000"/>
          <w:sz w:val="24"/>
          <w:szCs w:val="24"/>
        </w:rPr>
        <w:t>报价人须按要求填写所有信息，不得随意更改本表格式。</w:t>
      </w:r>
    </w:p>
    <w:p>
      <w:pPr>
        <w:numPr>
          <w:ilvl w:val="0"/>
          <w:numId w:val="1"/>
        </w:numPr>
        <w:spacing w:line="30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报价包含中国政府根据现行税法规定对中标供应商或其雇员征收的与本项目有关的一切税费。</w:t>
      </w:r>
    </w:p>
    <w:p>
      <w:pPr>
        <w:adjustRightInd w:val="0"/>
        <w:snapToGrid w:val="0"/>
        <w:spacing w:line="300" w:lineRule="auto"/>
        <w:rPr>
          <w:rFonts w:hint="default" w:ascii="Times New Roman" w:hAnsi="Times New Roman" w:cs="Times New Roman"/>
          <w:szCs w:val="21"/>
        </w:rPr>
      </w:pPr>
    </w:p>
    <w:p>
      <w:pPr>
        <w:adjustRightInd w:val="0"/>
        <w:snapToGrid w:val="0"/>
        <w:spacing w:line="300" w:lineRule="auto"/>
        <w:rPr>
          <w:rFonts w:hint="default" w:ascii="Times New Roman" w:hAnsi="Times New Roman" w:cs="Times New Roman"/>
          <w:sz w:val="28"/>
          <w:szCs w:val="28"/>
        </w:rPr>
      </w:pPr>
      <w:r>
        <w:rPr>
          <w:rFonts w:hint="eastAsia" w:cs="Times New Roman"/>
          <w:sz w:val="28"/>
          <w:szCs w:val="28"/>
          <w:lang w:eastAsia="zh-CN"/>
        </w:rPr>
        <w:t>报价</w:t>
      </w:r>
      <w:r>
        <w:rPr>
          <w:rFonts w:hint="default" w:ascii="Times New Roman" w:hAnsi="Times New Roman" w:cs="Times New Roman"/>
          <w:sz w:val="28"/>
          <w:szCs w:val="28"/>
        </w:rPr>
        <w:t>人法定代表人（或法定代表人授权代表）签字或盖私章：</w:t>
      </w:r>
      <w:r>
        <w:rPr>
          <w:rFonts w:hint="default" w:ascii="Times New Roman" w:hAnsi="Times New Roman" w:cs="Times New Roman"/>
          <w:sz w:val="28"/>
          <w:szCs w:val="28"/>
          <w:u w:val="single"/>
        </w:rPr>
        <w:t xml:space="preserve">                   </w:t>
      </w:r>
    </w:p>
    <w:p>
      <w:pPr>
        <w:adjustRightInd w:val="0"/>
        <w:snapToGrid w:val="0"/>
        <w:spacing w:line="300" w:lineRule="auto"/>
        <w:rPr>
          <w:rFonts w:hint="default" w:ascii="Times New Roman" w:hAnsi="Times New Roman" w:cs="Times New Roman"/>
          <w:sz w:val="28"/>
          <w:szCs w:val="28"/>
        </w:rPr>
      </w:pPr>
    </w:p>
    <w:p>
      <w:pPr>
        <w:adjustRightInd w:val="0"/>
        <w:snapToGrid w:val="0"/>
        <w:spacing w:line="300" w:lineRule="auto"/>
        <w:rPr>
          <w:rFonts w:hint="default" w:ascii="Times New Roman" w:hAnsi="Times New Roman" w:cs="Times New Roman"/>
          <w:sz w:val="28"/>
          <w:szCs w:val="28"/>
        </w:rPr>
      </w:pPr>
      <w:r>
        <w:rPr>
          <w:rFonts w:hint="eastAsia" w:cs="Times New Roman"/>
          <w:sz w:val="28"/>
          <w:szCs w:val="28"/>
          <w:lang w:eastAsia="zh-CN"/>
        </w:rPr>
        <w:t>报价</w:t>
      </w:r>
      <w:r>
        <w:rPr>
          <w:rFonts w:hint="default" w:ascii="Times New Roman" w:hAnsi="Times New Roman" w:cs="Times New Roman"/>
          <w:sz w:val="28"/>
          <w:szCs w:val="28"/>
        </w:rPr>
        <w:t>人名称（公章）：</w:t>
      </w:r>
    </w:p>
    <w:p>
      <w:r>
        <w:rPr>
          <w:rFonts w:hint="default" w:ascii="Times New Roman" w:hAnsi="Times New Roman" w:cs="Times New Roman"/>
          <w:sz w:val="28"/>
          <w:szCs w:val="28"/>
        </w:rPr>
        <w:t>日期：</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日</w:t>
      </w:r>
    </w:p>
    <w:sectPr>
      <w:footerReference r:id="rId3" w:type="default"/>
      <w:pgSz w:w="16838" w:h="11906" w:orient="landscape"/>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2597E"/>
    <w:multiLevelType w:val="singleLevel"/>
    <w:tmpl w:val="EFC2597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YzAzYzc0OGE2YmY0NWFkYTY4NmU3YTFmZjMzZDYifQ=="/>
  </w:docVars>
  <w:rsids>
    <w:rsidRoot w:val="27BF5D5F"/>
    <w:rsid w:val="05C51508"/>
    <w:rsid w:val="082B6F4E"/>
    <w:rsid w:val="09BB646C"/>
    <w:rsid w:val="12140431"/>
    <w:rsid w:val="12C71225"/>
    <w:rsid w:val="13045BF7"/>
    <w:rsid w:val="18294C4F"/>
    <w:rsid w:val="1CC56CA8"/>
    <w:rsid w:val="234D6AF7"/>
    <w:rsid w:val="27BF5D5F"/>
    <w:rsid w:val="2B0C6C90"/>
    <w:rsid w:val="2CD5539D"/>
    <w:rsid w:val="377E11F4"/>
    <w:rsid w:val="3C5A3112"/>
    <w:rsid w:val="48BA1BBF"/>
    <w:rsid w:val="4C9170DB"/>
    <w:rsid w:val="52E93EF9"/>
    <w:rsid w:val="539750E6"/>
    <w:rsid w:val="5ECD5DAE"/>
    <w:rsid w:val="67C203E7"/>
    <w:rsid w:val="6E5D6C31"/>
    <w:rsid w:val="6E927F5A"/>
    <w:rsid w:val="6F7233D3"/>
    <w:rsid w:val="72135D18"/>
    <w:rsid w:val="72281ED5"/>
    <w:rsid w:val="78202F3D"/>
    <w:rsid w:val="78902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360" w:lineRule="auto"/>
    </w:pPr>
    <w:rPr>
      <w:b/>
      <w:bCs/>
      <w:sz w:val="24"/>
    </w:rPr>
  </w:style>
  <w:style w:type="paragraph" w:styleId="4">
    <w:name w:val="footer"/>
    <w:basedOn w:val="1"/>
    <w:autoRedefine/>
    <w:semiHidden/>
    <w:unhideWhenUsed/>
    <w:qFormat/>
    <w:uiPriority w:val="99"/>
    <w:pPr>
      <w:tabs>
        <w:tab w:val="center" w:pos="4153"/>
        <w:tab w:val="right" w:pos="8306"/>
      </w:tabs>
      <w:snapToGrid w:val="0"/>
      <w:jc w:val="left"/>
    </w:pPr>
    <w:rPr>
      <w:sz w:val="18"/>
      <w:szCs w:val="18"/>
    </w:rPr>
  </w:style>
  <w:style w:type="paragraph" w:styleId="5">
    <w:name w:val="toc 1"/>
    <w:basedOn w:val="1"/>
    <w:next w:val="1"/>
    <w:autoRedefine/>
    <w:qFormat/>
    <w:uiPriority w:val="0"/>
    <w:pPr>
      <w:tabs>
        <w:tab w:val="right" w:leader="dot" w:pos="9629"/>
      </w:tabs>
      <w:autoSpaceDE/>
      <w:autoSpaceDN/>
      <w:adjustRightInd/>
      <w:spacing w:line="360" w:lineRule="auto"/>
      <w:jc w:val="center"/>
    </w:pPr>
    <w:rPr>
      <w:rFonts w:hAnsi="宋体"/>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2023-08-04T02:50:00Z</dcterms:created>
  <dc:creator>maoyc</dc:creator>
  <cp:lastModifiedBy>蔡尚余</cp:lastModifiedBy>
  <cp:lastPrinted>2024-03-13T08:11:00Z</cp:lastPrinted>
  <dcterms:modified xsi:type="dcterms:W3CDTF">2024-05-08T09:24:06Z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448658000E2840369DB66A092AE2C0EA_13</vt:lpwstr>
  </property>
</Properties>
</file>