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rPr>
      </w:pPr>
    </w:p>
    <w:p>
      <w:pPr>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p>
      <w:pPr>
        <w:rPr>
          <w:rFonts w:hint="eastAsia" w:ascii="宋体" w:hAnsi="宋体" w:cs="宋体"/>
        </w:rPr>
      </w:pPr>
    </w:p>
    <w:p>
      <w:pPr>
        <w:spacing w:line="480" w:lineRule="exact"/>
        <w:jc w:val="right"/>
        <w:rPr>
          <w:rFonts w:hint="eastAsia" w:ascii="宋体" w:hAnsi="宋体" w:cs="宋体"/>
          <w:b/>
          <w:sz w:val="28"/>
          <w:szCs w:val="28"/>
        </w:rPr>
      </w:pPr>
      <w:r>
        <w:rPr>
          <w:rFonts w:hint="eastAsia" w:ascii="宋体" w:hAnsi="宋体" w:cs="宋体"/>
          <w:kern w:val="16"/>
          <w:sz w:val="28"/>
          <w:szCs w:val="28"/>
        </w:rPr>
        <w:t>项目编号：</w:t>
      </w:r>
    </w:p>
    <w:p>
      <w:pPr>
        <w:spacing w:line="480" w:lineRule="exact"/>
        <w:rPr>
          <w:rFonts w:hint="eastAsia" w:ascii="宋体" w:hAnsi="宋体" w:cs="宋体"/>
          <w:szCs w:val="21"/>
        </w:rPr>
      </w:pPr>
    </w:p>
    <w:p>
      <w:pPr>
        <w:spacing w:line="480" w:lineRule="exact"/>
        <w:rPr>
          <w:rFonts w:hint="eastAsia" w:ascii="宋体" w:hAnsi="宋体" w:cs="宋体"/>
          <w:szCs w:val="21"/>
        </w:rPr>
      </w:pPr>
    </w:p>
    <w:p>
      <w:pPr>
        <w:spacing w:line="480" w:lineRule="exact"/>
        <w:rPr>
          <w:rFonts w:hint="eastAsia" w:ascii="宋体" w:hAnsi="宋体" w:cs="宋体"/>
          <w:szCs w:val="21"/>
        </w:rPr>
      </w:pPr>
    </w:p>
    <w:p>
      <w:pPr>
        <w:spacing w:line="480" w:lineRule="exact"/>
        <w:rPr>
          <w:rFonts w:hint="eastAsia" w:ascii="宋体" w:hAnsi="宋体" w:cs="宋体"/>
          <w:szCs w:val="21"/>
        </w:rPr>
      </w:pPr>
    </w:p>
    <w:p>
      <w:pPr>
        <w:spacing w:line="480" w:lineRule="exact"/>
        <w:rPr>
          <w:rFonts w:hint="eastAsia" w:ascii="宋体" w:hAnsi="宋体" w:cs="宋体"/>
          <w:szCs w:val="21"/>
        </w:rPr>
      </w:pPr>
    </w:p>
    <w:p>
      <w:pPr>
        <w:spacing w:line="480" w:lineRule="exact"/>
        <w:jc w:val="center"/>
        <w:rPr>
          <w:rFonts w:hint="eastAsia" w:ascii="宋体" w:hAnsi="宋体" w:cs="宋体"/>
          <w:b/>
          <w:bCs/>
          <w:szCs w:val="21"/>
        </w:rPr>
      </w:pPr>
    </w:p>
    <w:p>
      <w:pPr>
        <w:spacing w:line="240" w:lineRule="auto"/>
        <w:jc w:val="center"/>
        <w:rPr>
          <w:rFonts w:hint="eastAsia" w:ascii="宋体" w:hAnsi="宋体" w:cs="宋体"/>
          <w:b/>
          <w:bCs/>
          <w:sz w:val="52"/>
          <w:szCs w:val="52"/>
        </w:rPr>
      </w:pPr>
      <w:r>
        <w:rPr>
          <w:rFonts w:hint="eastAsia" w:ascii="宋体" w:hAnsi="宋体" w:eastAsia="宋体" w:cs="宋体"/>
          <w:b/>
          <w:bCs/>
          <w:sz w:val="52"/>
          <w:szCs w:val="52"/>
          <w:lang w:val="en-US" w:eastAsia="zh-CN"/>
        </w:rPr>
        <w:t>大坦沙岛更新改造双桥路以北和如意东桥建设范围内房屋</w:t>
      </w:r>
      <w:r>
        <w:rPr>
          <w:rFonts w:hint="eastAsia" w:ascii="宋体" w:hAnsi="宋体" w:cs="宋体"/>
          <w:b/>
          <w:bCs/>
          <w:sz w:val="52"/>
          <w:szCs w:val="52"/>
          <w:lang w:val="en-US" w:eastAsia="zh-CN"/>
        </w:rPr>
        <w:t>动迁拆卸</w:t>
      </w:r>
      <w:r>
        <w:rPr>
          <w:rFonts w:hint="eastAsia" w:ascii="宋体" w:hAnsi="宋体" w:cs="宋体"/>
          <w:b/>
          <w:bCs/>
          <w:sz w:val="52"/>
          <w:szCs w:val="52"/>
        </w:rPr>
        <w:t>服务项目</w:t>
      </w:r>
    </w:p>
    <w:p>
      <w:pPr>
        <w:spacing w:line="240" w:lineRule="auto"/>
        <w:jc w:val="center"/>
        <w:rPr>
          <w:rFonts w:hint="eastAsia" w:ascii="宋体" w:hAnsi="宋体" w:eastAsia="宋体" w:cs="宋体"/>
          <w:b/>
          <w:bCs/>
          <w:sz w:val="52"/>
          <w:szCs w:val="52"/>
          <w:lang w:eastAsia="zh-CN"/>
        </w:rPr>
      </w:pPr>
      <w:r>
        <w:rPr>
          <w:rFonts w:hint="eastAsia" w:ascii="宋体" w:hAnsi="宋体" w:cs="宋体"/>
          <w:b/>
          <w:bCs/>
          <w:sz w:val="52"/>
          <w:szCs w:val="52"/>
        </w:rPr>
        <w:t>政府采购委托代理协议</w:t>
      </w:r>
      <w:r>
        <w:rPr>
          <w:rFonts w:hint="eastAsia" w:ascii="宋体" w:hAnsi="宋体" w:cs="宋体"/>
          <w:b/>
          <w:bCs/>
          <w:sz w:val="52"/>
          <w:szCs w:val="52"/>
          <w:lang w:eastAsia="zh-CN"/>
        </w:rPr>
        <w:t>（草案）</w:t>
      </w:r>
    </w:p>
    <w:p>
      <w:pPr>
        <w:spacing w:line="480" w:lineRule="exact"/>
        <w:rPr>
          <w:rFonts w:hint="eastAsia" w:ascii="宋体" w:hAnsi="宋体" w:cs="宋体"/>
          <w:sz w:val="44"/>
          <w:szCs w:val="44"/>
        </w:rPr>
      </w:pPr>
    </w:p>
    <w:p>
      <w:pPr>
        <w:spacing w:line="480" w:lineRule="exact"/>
        <w:rPr>
          <w:rFonts w:hint="eastAsia" w:ascii="宋体" w:hAnsi="宋体" w:cs="宋体"/>
          <w:sz w:val="44"/>
          <w:szCs w:val="44"/>
        </w:rPr>
      </w:pPr>
    </w:p>
    <w:p>
      <w:pPr>
        <w:spacing w:line="480" w:lineRule="exact"/>
        <w:rPr>
          <w:rFonts w:hint="eastAsia" w:ascii="宋体" w:hAnsi="宋体" w:cs="宋体"/>
          <w:sz w:val="44"/>
          <w:szCs w:val="44"/>
        </w:rPr>
      </w:pPr>
    </w:p>
    <w:p>
      <w:pPr>
        <w:spacing w:line="480" w:lineRule="exact"/>
        <w:rPr>
          <w:rFonts w:hint="eastAsia" w:ascii="宋体" w:hAnsi="宋体" w:cs="宋体"/>
          <w:sz w:val="44"/>
          <w:szCs w:val="44"/>
        </w:rPr>
      </w:pPr>
    </w:p>
    <w:p>
      <w:pPr>
        <w:spacing w:line="480" w:lineRule="exact"/>
        <w:rPr>
          <w:rFonts w:hint="eastAsia" w:ascii="宋体" w:hAnsi="宋体" w:cs="宋体"/>
          <w:kern w:val="16"/>
          <w:sz w:val="30"/>
          <w:szCs w:val="30"/>
        </w:rPr>
      </w:pPr>
    </w:p>
    <w:p>
      <w:pPr>
        <w:spacing w:line="480" w:lineRule="exact"/>
        <w:ind w:left="1275" w:leftChars="607" w:firstLine="300" w:firstLineChars="100"/>
        <w:rPr>
          <w:rFonts w:hint="eastAsia" w:ascii="宋体" w:hAnsi="宋体" w:cs="宋体"/>
          <w:kern w:val="16"/>
          <w:sz w:val="30"/>
          <w:szCs w:val="30"/>
        </w:rPr>
      </w:pPr>
    </w:p>
    <w:p>
      <w:pPr>
        <w:spacing w:line="600" w:lineRule="exact"/>
        <w:ind w:left="1680" w:leftChars="800" w:firstLine="638" w:firstLineChars="228"/>
        <w:jc w:val="left"/>
        <w:rPr>
          <w:rFonts w:hint="eastAsia" w:ascii="宋体" w:hAnsi="宋体" w:eastAsia="宋体" w:cs="宋体"/>
          <w:kern w:val="16"/>
          <w:sz w:val="28"/>
          <w:szCs w:val="28"/>
          <w:lang w:eastAsia="zh-CN"/>
        </w:rPr>
      </w:pPr>
      <w:r>
        <w:rPr>
          <w:rFonts w:hint="eastAsia" w:ascii="宋体" w:hAnsi="宋体" w:cs="宋体"/>
          <w:kern w:val="16"/>
          <w:sz w:val="28"/>
          <w:szCs w:val="28"/>
        </w:rPr>
        <w:t>委 托 人：</w:t>
      </w:r>
      <w:r>
        <w:rPr>
          <w:rFonts w:hint="eastAsia" w:ascii="宋体" w:hAnsi="宋体" w:cs="宋体"/>
          <w:kern w:val="16"/>
          <w:sz w:val="28"/>
          <w:szCs w:val="28"/>
          <w:lang w:eastAsia="zh-CN"/>
        </w:rPr>
        <w:t>广州市荔湾区人民政府桥中街道办事处</w:t>
      </w:r>
    </w:p>
    <w:p>
      <w:pPr>
        <w:spacing w:line="600" w:lineRule="exact"/>
        <w:ind w:left="1680" w:leftChars="800" w:firstLine="638" w:firstLineChars="228"/>
        <w:jc w:val="left"/>
        <w:rPr>
          <w:rFonts w:hint="eastAsia" w:ascii="宋体" w:hAnsi="宋体" w:cs="宋体"/>
          <w:kern w:val="16"/>
          <w:sz w:val="28"/>
          <w:szCs w:val="28"/>
        </w:rPr>
      </w:pPr>
      <w:r>
        <w:rPr>
          <w:rFonts w:hint="eastAsia" w:ascii="宋体" w:hAnsi="宋体" w:cs="宋体"/>
          <w:kern w:val="16"/>
          <w:sz w:val="28"/>
          <w:szCs w:val="28"/>
        </w:rPr>
        <w:t>受 托 人：</w:t>
      </w:r>
      <w:bookmarkStart w:id="0" w:name="_GoBack"/>
      <w:bookmarkEnd w:id="0"/>
    </w:p>
    <w:p>
      <w:pPr>
        <w:spacing w:line="600" w:lineRule="exact"/>
        <w:ind w:left="14" w:hanging="14" w:hangingChars="5"/>
        <w:jc w:val="center"/>
        <w:rPr>
          <w:rFonts w:hint="eastAsia" w:ascii="宋体" w:hAnsi="宋体" w:cs="宋体"/>
          <w:kern w:val="16"/>
          <w:sz w:val="28"/>
          <w:szCs w:val="28"/>
        </w:rPr>
      </w:pPr>
      <w:r>
        <w:rPr>
          <w:rFonts w:hint="eastAsia" w:ascii="宋体" w:hAnsi="宋体" w:cs="宋体"/>
          <w:kern w:val="16"/>
          <w:sz w:val="28"/>
          <w:szCs w:val="28"/>
        </w:rPr>
        <w:t>二○二</w:t>
      </w:r>
      <w:r>
        <w:rPr>
          <w:rFonts w:hint="eastAsia" w:ascii="宋体" w:hAnsi="宋体" w:cs="宋体"/>
          <w:kern w:val="16"/>
          <w:sz w:val="28"/>
          <w:szCs w:val="28"/>
          <w:lang w:val="en-US" w:eastAsia="zh-CN"/>
        </w:rPr>
        <w:t>四</w:t>
      </w:r>
      <w:r>
        <w:rPr>
          <w:rFonts w:hint="eastAsia" w:ascii="宋体" w:hAnsi="宋体" w:cs="宋体"/>
          <w:kern w:val="16"/>
          <w:sz w:val="28"/>
          <w:szCs w:val="28"/>
        </w:rPr>
        <w:t>年</w:t>
      </w:r>
    </w:p>
    <w:p>
      <w:pPr>
        <w:autoSpaceDE w:val="0"/>
        <w:autoSpaceDN w:val="0"/>
        <w:adjustRightInd w:val="0"/>
        <w:spacing w:line="384" w:lineRule="exact"/>
        <w:ind w:left="20"/>
        <w:jc w:val="center"/>
        <w:rPr>
          <w:rFonts w:hint="eastAsia" w:ascii="宋体" w:hAnsi="宋体" w:cs="宋体"/>
          <w:color w:val="000000"/>
          <w:kern w:val="0"/>
          <w:sz w:val="32"/>
          <w:szCs w:val="32"/>
        </w:rPr>
      </w:pPr>
    </w:p>
    <w:p>
      <w:pPr>
        <w:rPr>
          <w:rFonts w:hint="eastAsia" w:ascii="宋体" w:hAnsi="宋体" w:cs="宋体"/>
        </w:rPr>
      </w:pPr>
    </w:p>
    <w:p>
      <w:pPr>
        <w:rPr>
          <w:rFonts w:hint="eastAsia" w:ascii="宋体" w:hAnsi="宋体" w:cs="宋体"/>
        </w:rPr>
      </w:pPr>
    </w:p>
    <w:p>
      <w:pPr>
        <w:autoSpaceDE w:val="0"/>
        <w:autoSpaceDN w:val="0"/>
        <w:adjustRightInd w:val="0"/>
        <w:spacing w:line="360" w:lineRule="auto"/>
        <w:ind w:left="20"/>
        <w:jc w:val="center"/>
        <w:rPr>
          <w:rFonts w:hint="eastAsia" w:ascii="宋体" w:hAnsi="宋体" w:cs="宋体"/>
          <w:b/>
          <w:bCs/>
          <w:color w:val="000000"/>
          <w:kern w:val="0"/>
          <w:sz w:val="44"/>
          <w:szCs w:val="44"/>
        </w:rPr>
        <w:sectPr>
          <w:pgSz w:w="11906" w:h="16838"/>
          <w:pgMar w:top="1440" w:right="1191" w:bottom="1440" w:left="1191" w:header="851" w:footer="992" w:gutter="0"/>
          <w:cols w:space="720" w:num="1"/>
          <w:docGrid w:type="lines" w:linePitch="312" w:charSpace="0"/>
        </w:sectPr>
      </w:pPr>
    </w:p>
    <w:p>
      <w:pPr>
        <w:autoSpaceDE w:val="0"/>
        <w:autoSpaceDN w:val="0"/>
        <w:adjustRightInd w:val="0"/>
        <w:spacing w:line="360" w:lineRule="auto"/>
        <w:ind w:left="20"/>
        <w:jc w:val="center"/>
        <w:rPr>
          <w:rFonts w:hint="eastAsia" w:ascii="宋体" w:hAnsi="宋体" w:cs="宋体"/>
          <w:b/>
          <w:bCs/>
          <w:color w:val="000000"/>
          <w:kern w:val="0"/>
          <w:sz w:val="44"/>
          <w:szCs w:val="44"/>
        </w:rPr>
      </w:pPr>
      <w:r>
        <w:rPr>
          <w:rFonts w:hint="eastAsia" w:ascii="宋体" w:hAnsi="宋体" w:eastAsia="宋体" w:cs="宋体"/>
          <w:b/>
          <w:bCs/>
          <w:sz w:val="44"/>
          <w:szCs w:val="44"/>
          <w:lang w:val="en-US" w:eastAsia="zh-CN"/>
        </w:rPr>
        <w:t>大坦沙岛更新改造双桥路以北和如意东桥建设范围内房屋</w:t>
      </w:r>
      <w:r>
        <w:rPr>
          <w:rFonts w:hint="eastAsia" w:ascii="宋体" w:hAnsi="宋体" w:cs="宋体"/>
          <w:b/>
          <w:bCs/>
          <w:sz w:val="44"/>
          <w:szCs w:val="44"/>
          <w:lang w:val="en-US" w:eastAsia="zh-CN"/>
        </w:rPr>
        <w:t>动迁拆卸</w:t>
      </w:r>
      <w:r>
        <w:rPr>
          <w:rFonts w:hint="eastAsia" w:ascii="宋体" w:hAnsi="宋体" w:eastAsia="宋体" w:cs="宋体"/>
          <w:b/>
          <w:bCs/>
          <w:sz w:val="44"/>
          <w:szCs w:val="44"/>
        </w:rPr>
        <w:t>服务项目政府采购委托代理</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协议</w:t>
      </w:r>
    </w:p>
    <w:p>
      <w:pPr>
        <w:autoSpaceDE w:val="0"/>
        <w:autoSpaceDN w:val="0"/>
        <w:adjustRightInd w:val="0"/>
        <w:spacing w:line="496" w:lineRule="exact"/>
        <w:ind w:left="20"/>
        <w:jc w:val="left"/>
        <w:rPr>
          <w:rFonts w:hint="eastAsia" w:ascii="宋体" w:hAnsi="宋体" w:eastAsia="宋体" w:cs="宋体"/>
          <w:b/>
          <w:bCs/>
          <w:color w:val="FF0000"/>
          <w:kern w:val="0"/>
          <w:sz w:val="28"/>
          <w:szCs w:val="28"/>
          <w:lang w:eastAsia="zh-CN"/>
        </w:rPr>
      </w:pPr>
      <w:r>
        <w:rPr>
          <w:rFonts w:hint="eastAsia" w:ascii="宋体" w:hAnsi="宋体" w:cs="宋体"/>
          <w:b/>
          <w:bCs/>
          <w:color w:val="000000"/>
          <w:kern w:val="0"/>
          <w:sz w:val="28"/>
          <w:szCs w:val="28"/>
        </w:rPr>
        <w:t>甲方（委</w:t>
      </w:r>
      <w:r>
        <w:rPr>
          <w:rFonts w:hint="eastAsia" w:ascii="宋体" w:hAnsi="宋体" w:cs="宋体"/>
          <w:b/>
          <w:bCs/>
          <w:color w:val="auto"/>
          <w:kern w:val="0"/>
          <w:sz w:val="28"/>
          <w:szCs w:val="28"/>
        </w:rPr>
        <w:t>托人）：</w:t>
      </w:r>
      <w:r>
        <w:rPr>
          <w:rFonts w:hint="eastAsia" w:ascii="宋体" w:hAnsi="宋体" w:cs="宋体"/>
          <w:b/>
          <w:bCs/>
          <w:color w:val="auto"/>
          <w:kern w:val="0"/>
          <w:sz w:val="28"/>
          <w:szCs w:val="28"/>
          <w:lang w:eastAsia="zh-CN"/>
        </w:rPr>
        <w:t>广州市荔湾区人民政府桥中街道办事处</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乙方（受托人）：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依据《中华人民共和国政府采购法》、《中华人民共和国政府采购法实施条例》及《中华人民共和国民法典》等有关规定，甲方自愿委托</w:t>
      </w:r>
      <w:r>
        <w:rPr>
          <w:rFonts w:hint="eastAsia" w:ascii="宋体" w:hAnsi="宋体" w:cs="宋体"/>
          <w:sz w:val="24"/>
          <w:szCs w:val="24"/>
          <w:lang w:val="en-US" w:eastAsia="zh-CN"/>
        </w:rPr>
        <w:t xml:space="preserve">        </w:t>
      </w:r>
      <w:r>
        <w:rPr>
          <w:rFonts w:hint="eastAsia" w:ascii="宋体" w:hAnsi="宋体" w:cs="宋体"/>
          <w:sz w:val="24"/>
          <w:szCs w:val="24"/>
        </w:rPr>
        <w:t>就以下项目进行采购代理，乙方愿意接受甲方的委托,按照有关规定，在甲方委托范围内依法组织采购活动。经双方协商一致，本着平等自愿、互惠互利的原则，签订本委托协议。</w:t>
      </w:r>
    </w:p>
    <w:p>
      <w:pPr>
        <w:rPr>
          <w:rFonts w:hint="eastAsia" w:ascii="宋体" w:hAnsi="宋体" w:cs="宋体"/>
        </w:rPr>
      </w:pP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一、委托项目名称与编号</w:t>
      </w:r>
    </w:p>
    <w:p>
      <w:pPr>
        <w:pStyle w:val="5"/>
        <w:numPr>
          <w:ilvl w:val="0"/>
          <w:numId w:val="1"/>
        </w:numPr>
        <w:spacing w:line="360" w:lineRule="auto"/>
        <w:ind w:firstLineChars="0"/>
        <w:rPr>
          <w:rFonts w:hint="eastAsia" w:ascii="宋体" w:hAnsi="宋体" w:cs="宋体"/>
          <w:color w:val="FF0000"/>
          <w:sz w:val="24"/>
          <w:szCs w:val="24"/>
        </w:rPr>
      </w:pPr>
      <w:r>
        <w:rPr>
          <w:rFonts w:hint="eastAsia" w:ascii="宋体" w:hAnsi="宋体" w:cs="宋体"/>
          <w:sz w:val="24"/>
          <w:szCs w:val="24"/>
        </w:rPr>
        <w:t>项目名称：</w:t>
      </w:r>
      <w:r>
        <w:rPr>
          <w:rFonts w:hint="eastAsia" w:ascii="宋体" w:hAnsi="宋体" w:eastAsia="宋体" w:cs="宋体"/>
          <w:color w:val="FF0000"/>
          <w:sz w:val="24"/>
          <w:szCs w:val="24"/>
          <w:lang w:val="en-US" w:eastAsia="zh-CN"/>
        </w:rPr>
        <w:t>大坦沙岛更新改造双桥路以北和如意东桥建设范围内房屋</w:t>
      </w:r>
      <w:r>
        <w:rPr>
          <w:rFonts w:hint="eastAsia" w:ascii="宋体" w:hAnsi="宋体" w:cs="宋体"/>
          <w:color w:val="FF0000"/>
          <w:sz w:val="24"/>
          <w:szCs w:val="24"/>
          <w:lang w:val="en-US" w:eastAsia="zh-CN"/>
        </w:rPr>
        <w:t>动迁拆卸</w:t>
      </w:r>
      <w:r>
        <w:rPr>
          <w:rFonts w:hint="eastAsia" w:ascii="宋体" w:hAnsi="宋体" w:cs="宋体"/>
          <w:color w:val="FF0000"/>
          <w:sz w:val="24"/>
          <w:szCs w:val="24"/>
        </w:rPr>
        <w:t>服务项目政府采购委托代理</w:t>
      </w:r>
    </w:p>
    <w:p>
      <w:pPr>
        <w:pStyle w:val="5"/>
        <w:numPr>
          <w:ilvl w:val="0"/>
          <w:numId w:val="1"/>
        </w:numPr>
        <w:spacing w:line="360" w:lineRule="auto"/>
        <w:ind w:firstLineChars="0"/>
        <w:rPr>
          <w:rFonts w:hint="eastAsia" w:ascii="宋体" w:hAnsi="宋体" w:cs="宋体"/>
          <w:color w:val="FF0000"/>
          <w:sz w:val="24"/>
          <w:szCs w:val="24"/>
        </w:rPr>
      </w:pPr>
      <w:r>
        <w:rPr>
          <w:rFonts w:hint="eastAsia" w:ascii="宋体" w:hAnsi="宋体" w:cs="宋体"/>
          <w:sz w:val="24"/>
          <w:szCs w:val="24"/>
        </w:rPr>
        <w:t>项目编号：</w:t>
      </w:r>
      <w:r>
        <w:rPr>
          <w:rFonts w:hint="eastAsia" w:ascii="宋体" w:hAnsi="宋体" w:cs="宋体"/>
          <w:color w:val="FF0000"/>
          <w:sz w:val="24"/>
          <w:szCs w:val="24"/>
        </w:rPr>
        <w:t>（项目编号）</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二、项目基本要素</w:t>
      </w:r>
    </w:p>
    <w:p>
      <w:pPr>
        <w:pStyle w:val="5"/>
        <w:numPr>
          <w:ilvl w:val="0"/>
          <w:numId w:val="0"/>
        </w:numPr>
        <w:spacing w:line="360" w:lineRule="auto"/>
        <w:ind w:left="420" w:leftChars="0" w:hanging="420" w:firstLineChars="0"/>
        <w:rPr>
          <w:rFonts w:hint="eastAsia" w:ascii="宋体" w:hAnsi="宋体" w:eastAsia="宋体" w:cs="宋体"/>
          <w:sz w:val="24"/>
          <w:szCs w:val="24"/>
          <w:lang w:eastAsia="zh-CN"/>
        </w:rPr>
      </w:pPr>
      <w:r>
        <w:rPr>
          <w:rFonts w:hint="eastAsia" w:ascii="宋体" w:hAnsi="宋体" w:cs="宋体"/>
          <w:kern w:val="2"/>
          <w:sz w:val="24"/>
          <w:szCs w:val="24"/>
          <w:lang w:val="en-US" w:eastAsia="zh-CN" w:bidi="ar-SA"/>
        </w:rPr>
        <w:t>1.</w:t>
      </w:r>
      <w:r>
        <w:rPr>
          <w:rFonts w:hint="eastAsia" w:ascii="宋体" w:hAnsi="宋体" w:cs="宋体"/>
          <w:sz w:val="24"/>
          <w:szCs w:val="24"/>
        </w:rPr>
        <w:t>采购内容：</w:t>
      </w:r>
      <w:r>
        <w:rPr>
          <w:rFonts w:hint="eastAsia" w:ascii="宋体" w:hAnsi="宋体" w:eastAsia="宋体" w:cs="宋体"/>
          <w:color w:val="FF0000"/>
          <w:sz w:val="24"/>
          <w:szCs w:val="24"/>
          <w:lang w:val="en-US" w:eastAsia="zh-CN"/>
        </w:rPr>
        <w:t>大坦沙岛更新改造双桥路以北和如意东桥建设范围内房屋</w:t>
      </w:r>
      <w:r>
        <w:rPr>
          <w:rFonts w:hint="eastAsia" w:ascii="宋体" w:hAnsi="宋体" w:cs="宋体"/>
          <w:color w:val="FF0000"/>
          <w:sz w:val="24"/>
          <w:szCs w:val="24"/>
          <w:lang w:val="en-US" w:eastAsia="zh-CN"/>
        </w:rPr>
        <w:t>动迁拆卸</w:t>
      </w:r>
      <w:r>
        <w:rPr>
          <w:rFonts w:hint="eastAsia" w:ascii="宋体" w:hAnsi="宋体" w:cs="宋体"/>
          <w:color w:val="FF0000"/>
          <w:sz w:val="24"/>
          <w:szCs w:val="24"/>
        </w:rPr>
        <w:t>服务</w:t>
      </w:r>
      <w:r>
        <w:rPr>
          <w:rFonts w:hint="eastAsia" w:ascii="宋体" w:hAnsi="宋体" w:cs="宋体"/>
          <w:color w:val="FF0000"/>
          <w:sz w:val="24"/>
          <w:szCs w:val="24"/>
          <w:lang w:eastAsia="zh-CN"/>
        </w:rPr>
        <w:t>项目采购代理工作。</w:t>
      </w:r>
    </w:p>
    <w:p>
      <w:pPr>
        <w:pStyle w:val="5"/>
        <w:numPr>
          <w:ilvl w:val="0"/>
          <w:numId w:val="0"/>
        </w:numPr>
        <w:spacing w:line="360" w:lineRule="auto"/>
        <w:ind w:left="420" w:leftChars="0" w:hanging="420" w:firstLineChars="0"/>
        <w:rPr>
          <w:rFonts w:hint="eastAsia" w:ascii="宋体" w:hAnsi="宋体" w:cs="宋体"/>
          <w:color w:val="FF0000"/>
          <w:sz w:val="24"/>
          <w:szCs w:val="24"/>
        </w:rPr>
      </w:pPr>
      <w:r>
        <w:rPr>
          <w:rFonts w:hint="eastAsia" w:ascii="宋体" w:hAnsi="宋体" w:cs="宋体"/>
          <w:color w:val="auto"/>
          <w:kern w:val="2"/>
          <w:sz w:val="24"/>
          <w:szCs w:val="24"/>
          <w:lang w:val="en-US" w:eastAsia="zh-CN" w:bidi="ar-SA"/>
        </w:rPr>
        <w:t>2.</w:t>
      </w:r>
      <w:r>
        <w:rPr>
          <w:rFonts w:hint="eastAsia" w:ascii="宋体" w:hAnsi="宋体" w:cs="宋体"/>
          <w:sz w:val="24"/>
          <w:szCs w:val="24"/>
        </w:rPr>
        <w:t>项目预算：</w:t>
      </w:r>
      <w:r>
        <w:rPr>
          <w:rFonts w:hint="eastAsia" w:ascii="宋体" w:hAnsi="宋体" w:cs="宋体"/>
          <w:color w:val="FF0000"/>
          <w:sz w:val="24"/>
          <w:szCs w:val="24"/>
          <w:lang w:eastAsia="zh-CN"/>
        </w:rPr>
        <w:t>约</w:t>
      </w:r>
      <w:r>
        <w:rPr>
          <w:rFonts w:hint="eastAsia" w:ascii="宋体" w:hAnsi="宋体" w:cs="宋体"/>
          <w:color w:val="FF0000"/>
          <w:sz w:val="24"/>
          <w:szCs w:val="24"/>
        </w:rPr>
        <w:t>人民币</w:t>
      </w:r>
      <w:r>
        <w:rPr>
          <w:rFonts w:hint="eastAsia" w:ascii="宋体" w:hAnsi="宋体" w:cs="宋体"/>
          <w:color w:val="FF0000"/>
          <w:sz w:val="24"/>
          <w:szCs w:val="24"/>
          <w:lang w:val="en-US" w:eastAsia="zh-CN"/>
        </w:rPr>
        <w:t>20万</w:t>
      </w:r>
      <w:r>
        <w:rPr>
          <w:rFonts w:hint="eastAsia" w:ascii="宋体" w:hAnsi="宋体" w:cs="宋体"/>
          <w:color w:val="FF0000"/>
          <w:sz w:val="24"/>
          <w:szCs w:val="24"/>
        </w:rPr>
        <w:t>元。</w:t>
      </w:r>
    </w:p>
    <w:p>
      <w:pPr>
        <w:pStyle w:val="5"/>
        <w:numPr>
          <w:ilvl w:val="0"/>
          <w:numId w:val="0"/>
        </w:numPr>
        <w:spacing w:line="360" w:lineRule="auto"/>
        <w:ind w:left="420" w:leftChars="0" w:hanging="420" w:firstLineChars="0"/>
        <w:rPr>
          <w:rFonts w:hint="eastAsia" w:ascii="宋体" w:hAnsi="宋体" w:cs="宋体"/>
          <w:sz w:val="24"/>
          <w:szCs w:val="24"/>
        </w:rPr>
      </w:pPr>
      <w:r>
        <w:rPr>
          <w:rFonts w:hint="eastAsia" w:ascii="宋体" w:hAnsi="宋体" w:cs="宋体"/>
          <w:kern w:val="2"/>
          <w:sz w:val="24"/>
          <w:szCs w:val="24"/>
          <w:lang w:val="en-US" w:eastAsia="zh-CN" w:bidi="ar-SA"/>
        </w:rPr>
        <w:t>3.</w:t>
      </w:r>
      <w:r>
        <w:rPr>
          <w:rFonts w:hint="eastAsia" w:ascii="宋体" w:hAnsi="宋体" w:cs="宋体"/>
          <w:sz w:val="24"/>
          <w:szCs w:val="24"/>
        </w:rPr>
        <w:t>资金来源：</w:t>
      </w:r>
      <w:r>
        <w:rPr>
          <w:rFonts w:hint="eastAsia" w:ascii="宋体" w:hAnsi="宋体" w:cs="宋体"/>
          <w:color w:val="FF0000"/>
          <w:sz w:val="24"/>
          <w:szCs w:val="24"/>
          <w:lang w:eastAsia="zh-CN"/>
        </w:rPr>
        <w:t>社会</w:t>
      </w:r>
      <w:r>
        <w:rPr>
          <w:rFonts w:hint="eastAsia" w:ascii="宋体" w:hAnsi="宋体" w:cs="宋体"/>
          <w:color w:val="FF0000"/>
          <w:sz w:val="24"/>
          <w:szCs w:val="24"/>
        </w:rPr>
        <w:t>性资金。</w:t>
      </w:r>
    </w:p>
    <w:p>
      <w:pPr>
        <w:pStyle w:val="5"/>
        <w:numPr>
          <w:ilvl w:val="0"/>
          <w:numId w:val="0"/>
        </w:numPr>
        <w:spacing w:line="360" w:lineRule="auto"/>
        <w:ind w:left="420" w:leftChars="0" w:hanging="420" w:firstLineChars="0"/>
        <w:rPr>
          <w:rFonts w:hint="eastAsia" w:ascii="宋体" w:hAnsi="宋体" w:cs="宋体"/>
          <w:sz w:val="24"/>
          <w:szCs w:val="24"/>
        </w:rPr>
      </w:pPr>
      <w:r>
        <w:rPr>
          <w:rFonts w:hint="eastAsia" w:ascii="宋体" w:hAnsi="宋体" w:cs="宋体"/>
          <w:kern w:val="2"/>
          <w:sz w:val="24"/>
          <w:szCs w:val="24"/>
          <w:lang w:val="en-US" w:eastAsia="zh-CN" w:bidi="ar-SA"/>
        </w:rPr>
        <w:t>4.</w:t>
      </w:r>
      <w:r>
        <w:rPr>
          <w:rFonts w:hint="eastAsia" w:ascii="宋体" w:hAnsi="宋体" w:cs="宋体"/>
          <w:sz w:val="24"/>
          <w:szCs w:val="24"/>
        </w:rPr>
        <w:t>项目类别：</w:t>
      </w:r>
      <w:r>
        <w:rPr>
          <w:rFonts w:hint="eastAsia" w:ascii="宋体" w:hAnsi="宋体" w:cs="宋体"/>
          <w:color w:val="FF0000"/>
          <w:sz w:val="24"/>
          <w:szCs w:val="24"/>
          <w:u w:val="single"/>
        </w:rPr>
        <w:t>□货物类</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u w:val="single"/>
          <w:lang w:val="en-US" w:eastAsia="zh-CN"/>
        </w:rPr>
        <w:sym w:font="Wingdings 2" w:char="00A3"/>
      </w:r>
      <w:r>
        <w:rPr>
          <w:rFonts w:hint="eastAsia" w:ascii="宋体" w:hAnsi="宋体" w:cs="宋体"/>
          <w:color w:val="FF0000"/>
          <w:sz w:val="24"/>
          <w:szCs w:val="24"/>
          <w:u w:val="single"/>
        </w:rPr>
        <w:t>服务类</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u w:val="single"/>
        </w:rPr>
        <w:t xml:space="preserve">□工程类  </w:t>
      </w:r>
      <w:r>
        <w:rPr>
          <w:rFonts w:hint="eastAsia" w:ascii="宋体" w:hAnsi="宋体" w:cs="宋体"/>
          <w:sz w:val="24"/>
          <w:szCs w:val="24"/>
        </w:rPr>
        <w:t xml:space="preserve">   </w:t>
      </w:r>
    </w:p>
    <w:p>
      <w:pPr>
        <w:pStyle w:val="5"/>
        <w:numPr>
          <w:ilvl w:val="1"/>
          <w:numId w:val="0"/>
        </w:numPr>
        <w:spacing w:line="360" w:lineRule="auto"/>
        <w:ind w:left="780" w:leftChars="0" w:hanging="360" w:firstLineChars="0"/>
        <w:rPr>
          <w:rFonts w:hint="eastAsia" w:ascii="宋体" w:hAnsi="宋体" w:cs="宋体"/>
          <w:color w:val="FF0000"/>
          <w:sz w:val="24"/>
          <w:szCs w:val="24"/>
        </w:rPr>
      </w:pPr>
      <w:r>
        <w:rPr>
          <w:rFonts w:hint="eastAsia" w:ascii="宋体" w:hAnsi="宋体" w:eastAsia="宋体" w:cs="Times New Roman"/>
          <w:color w:val="FF0000"/>
          <w:kern w:val="2"/>
          <w:sz w:val="24"/>
          <w:szCs w:val="24"/>
          <w:lang w:val="en-US" w:eastAsia="zh-CN" w:bidi="ar-SA"/>
        </w:rPr>
        <w:sym w:font="Wingdings 2" w:char="00A3"/>
      </w:r>
      <w:r>
        <w:rPr>
          <w:rFonts w:hint="eastAsia" w:ascii="宋体" w:hAnsi="宋体" w:cs="宋体"/>
          <w:color w:val="FF0000"/>
          <w:sz w:val="24"/>
          <w:szCs w:val="24"/>
        </w:rPr>
        <w:t>本项目不属于政府购买服务；</w:t>
      </w:r>
    </w:p>
    <w:p>
      <w:pPr>
        <w:pStyle w:val="5"/>
        <w:numPr>
          <w:ilvl w:val="1"/>
          <w:numId w:val="0"/>
        </w:numPr>
        <w:spacing w:line="360" w:lineRule="auto"/>
        <w:ind w:left="780" w:leftChars="0" w:hanging="360" w:firstLineChars="0"/>
        <w:rPr>
          <w:rFonts w:hint="eastAsia" w:ascii="宋体" w:hAnsi="宋体" w:cs="宋体"/>
          <w:color w:val="FF0000"/>
          <w:sz w:val="24"/>
          <w:szCs w:val="24"/>
        </w:rPr>
      </w:pPr>
      <w:r>
        <w:rPr>
          <w:rFonts w:hint="eastAsia" w:ascii="宋体" w:hAnsi="宋体" w:eastAsia="宋体" w:cs="Times New Roman"/>
          <w:color w:val="FF0000"/>
          <w:kern w:val="2"/>
          <w:sz w:val="24"/>
          <w:szCs w:val="24"/>
          <w:lang w:val="en-US" w:eastAsia="zh-CN" w:bidi="ar-SA"/>
        </w:rPr>
        <w:t>□</w:t>
      </w:r>
      <w:r>
        <w:rPr>
          <w:rFonts w:hint="eastAsia" w:ascii="宋体" w:hAnsi="宋体" w:cs="宋体"/>
          <w:color w:val="FF0000"/>
          <w:sz w:val="24"/>
          <w:szCs w:val="24"/>
        </w:rPr>
        <w:t xml:space="preserve">本项目为政府购买服务项目。      </w:t>
      </w:r>
    </w:p>
    <w:p>
      <w:pPr>
        <w:pStyle w:val="5"/>
        <w:numPr>
          <w:ilvl w:val="0"/>
          <w:numId w:val="2"/>
        </w:numPr>
        <w:spacing w:line="360" w:lineRule="auto"/>
        <w:ind w:left="420" w:leftChars="0" w:hanging="420" w:firstLineChars="0"/>
        <w:rPr>
          <w:rFonts w:hint="eastAsia" w:ascii="宋体" w:hAnsi="宋体" w:cs="宋体"/>
          <w:sz w:val="24"/>
          <w:szCs w:val="24"/>
        </w:rPr>
      </w:pPr>
      <w:r>
        <w:rPr>
          <w:rFonts w:hint="eastAsia" w:ascii="宋体" w:hAnsi="宋体" w:cs="宋体"/>
          <w:sz w:val="24"/>
          <w:szCs w:val="24"/>
        </w:rPr>
        <w:t>本项目采用</w:t>
      </w:r>
      <w:r>
        <w:rPr>
          <w:rFonts w:hint="eastAsia" w:ascii="宋体" w:hAnsi="宋体" w:cs="宋体"/>
          <w:sz w:val="24"/>
          <w:szCs w:val="24"/>
          <w:lang w:eastAsia="zh-CN"/>
        </w:rPr>
        <w:t>公开询比</w:t>
      </w:r>
      <w:r>
        <w:rPr>
          <w:rFonts w:hint="eastAsia" w:ascii="宋体" w:hAnsi="宋体" w:cs="宋体"/>
          <w:sz w:val="24"/>
          <w:szCs w:val="24"/>
        </w:rPr>
        <w:t>方式按照法定程序进行本项目采购活动</w:t>
      </w:r>
      <w:r>
        <w:rPr>
          <w:rFonts w:hint="eastAsia" w:ascii="宋体" w:hAnsi="宋体" w:cs="宋体"/>
          <w:sz w:val="24"/>
          <w:szCs w:val="24"/>
          <w:lang w:eastAsia="zh-CN"/>
        </w:rPr>
        <w:t>。</w:t>
      </w:r>
    </w:p>
    <w:p>
      <w:pPr>
        <w:pStyle w:val="5"/>
        <w:numPr>
          <w:ilvl w:val="0"/>
          <w:numId w:val="0"/>
        </w:numPr>
        <w:spacing w:line="360" w:lineRule="auto"/>
        <w:ind w:left="420" w:leftChars="0" w:hanging="420" w:firstLineChars="0"/>
        <w:rPr>
          <w:rFonts w:hint="eastAsia" w:ascii="宋体" w:hAnsi="宋体" w:cs="宋体"/>
          <w:sz w:val="24"/>
          <w:szCs w:val="24"/>
        </w:rPr>
      </w:pPr>
      <w:r>
        <w:rPr>
          <w:rFonts w:hint="eastAsia" w:ascii="宋体" w:hAnsi="宋体" w:cs="宋体"/>
          <w:kern w:val="2"/>
          <w:sz w:val="24"/>
          <w:szCs w:val="24"/>
          <w:lang w:val="en-US" w:eastAsia="zh-CN" w:bidi="ar-SA"/>
        </w:rPr>
        <w:t>6.</w:t>
      </w:r>
      <w:r>
        <w:rPr>
          <w:rFonts w:hint="eastAsia" w:ascii="宋体" w:hAnsi="宋体" w:cs="宋体"/>
          <w:b/>
          <w:sz w:val="24"/>
          <w:szCs w:val="24"/>
        </w:rPr>
        <w:t>本项目不涉及国家秘密，不含涉密信息。</w:t>
      </w:r>
    </w:p>
    <w:p>
      <w:pPr>
        <w:pStyle w:val="5"/>
        <w:numPr>
          <w:ilvl w:val="0"/>
          <w:numId w:val="0"/>
        </w:numPr>
        <w:spacing w:line="360" w:lineRule="auto"/>
        <w:ind w:left="420" w:leftChars="0" w:hanging="420" w:firstLineChars="0"/>
        <w:rPr>
          <w:rFonts w:hint="eastAsia" w:ascii="宋体" w:hAnsi="宋体" w:cs="宋体"/>
          <w:sz w:val="24"/>
          <w:szCs w:val="24"/>
        </w:rPr>
      </w:pPr>
      <w:r>
        <w:rPr>
          <w:rFonts w:hint="eastAsia" w:ascii="宋体" w:hAnsi="宋体" w:cs="宋体"/>
          <w:kern w:val="2"/>
          <w:sz w:val="24"/>
          <w:szCs w:val="24"/>
          <w:lang w:val="en-US" w:eastAsia="zh-CN" w:bidi="ar-SA"/>
        </w:rPr>
        <w:t>7.</w:t>
      </w:r>
      <w:r>
        <w:rPr>
          <w:rFonts w:hint="eastAsia" w:ascii="宋体" w:hAnsi="宋体" w:cs="宋体"/>
          <w:b/>
          <w:sz w:val="24"/>
          <w:szCs w:val="24"/>
        </w:rPr>
        <w:t>以上项目基本要素信息由甲方负责提供，并保证项目基本要素准确无误。</w:t>
      </w:r>
    </w:p>
    <w:p>
      <w:pPr>
        <w:autoSpaceDE w:val="0"/>
        <w:autoSpaceDN w:val="0"/>
        <w:adjustRightInd w:val="0"/>
        <w:spacing w:line="496" w:lineRule="exact"/>
        <w:ind w:left="20"/>
        <w:jc w:val="left"/>
        <w:rPr>
          <w:rFonts w:hint="eastAsia" w:ascii="宋体" w:hAnsi="宋体" w:cs="宋体"/>
          <w:sz w:val="24"/>
        </w:rPr>
      </w:pPr>
      <w:r>
        <w:rPr>
          <w:rFonts w:hint="eastAsia" w:ascii="宋体" w:hAnsi="宋体" w:cs="宋体"/>
          <w:b/>
          <w:bCs/>
          <w:color w:val="000000"/>
          <w:kern w:val="0"/>
          <w:sz w:val="28"/>
          <w:szCs w:val="28"/>
        </w:rPr>
        <w:t>三、委托范围</w:t>
      </w:r>
    </w:p>
    <w:p>
      <w:pPr>
        <w:adjustRightInd w:val="0"/>
        <w:snapToGrid w:val="0"/>
        <w:spacing w:line="420" w:lineRule="auto"/>
        <w:ind w:left="482"/>
        <w:rPr>
          <w:rFonts w:ascii="宋体" w:hAnsi="宋体" w:cs="宋体"/>
          <w:sz w:val="24"/>
        </w:rPr>
      </w:pPr>
      <w:r>
        <w:rPr>
          <w:rFonts w:hint="eastAsia" w:ascii="宋体" w:hAnsi="宋体" w:cs="宋体"/>
          <w:sz w:val="24"/>
        </w:rPr>
        <w:t>乙方接受甲方的委托，依照法定程序组织以下各项采购代理活动：</w:t>
      </w:r>
    </w:p>
    <w:p>
      <w:pPr>
        <w:adjustRightInd w:val="0"/>
        <w:snapToGrid w:val="0"/>
        <w:spacing w:line="420" w:lineRule="auto"/>
        <w:ind w:left="482"/>
        <w:rPr>
          <w:rFonts w:hint="eastAsia" w:ascii="宋体" w:hAnsi="宋体" w:cs="宋体"/>
          <w:sz w:val="24"/>
        </w:rPr>
      </w:pPr>
      <w:r>
        <w:rPr>
          <w:rFonts w:hint="eastAsia" w:ascii="宋体" w:hAnsi="宋体" w:cs="宋体"/>
          <w:sz w:val="24"/>
        </w:rPr>
        <w:t>1．起草、编制采购文件。</w:t>
      </w:r>
    </w:p>
    <w:p>
      <w:pPr>
        <w:adjustRightInd w:val="0"/>
        <w:snapToGrid w:val="0"/>
        <w:spacing w:line="420" w:lineRule="auto"/>
        <w:ind w:left="482"/>
        <w:rPr>
          <w:rFonts w:hint="eastAsia" w:ascii="宋体" w:hAnsi="宋体" w:cs="宋体"/>
          <w:sz w:val="24"/>
        </w:rPr>
      </w:pPr>
      <w:r>
        <w:rPr>
          <w:rFonts w:hint="eastAsia" w:ascii="宋体" w:hAnsi="宋体" w:cs="宋体"/>
          <w:sz w:val="24"/>
        </w:rPr>
        <w:t>2．组织供应商、专家对采购文件进行论证。</w:t>
      </w:r>
    </w:p>
    <w:p>
      <w:pPr>
        <w:adjustRightInd w:val="0"/>
        <w:snapToGrid w:val="0"/>
        <w:spacing w:line="420" w:lineRule="auto"/>
        <w:ind w:left="482"/>
        <w:rPr>
          <w:rFonts w:hint="eastAsia" w:ascii="宋体" w:hAnsi="宋体" w:cs="宋体"/>
          <w:sz w:val="24"/>
        </w:rPr>
      </w:pPr>
      <w:r>
        <w:rPr>
          <w:rFonts w:hint="eastAsia" w:ascii="宋体" w:hAnsi="宋体" w:cs="宋体"/>
          <w:sz w:val="24"/>
        </w:rPr>
        <w:t>3．发布采购信息公告及更正公告。</w:t>
      </w:r>
    </w:p>
    <w:p>
      <w:pPr>
        <w:adjustRightInd w:val="0"/>
        <w:snapToGrid w:val="0"/>
        <w:spacing w:line="420" w:lineRule="auto"/>
        <w:ind w:left="482"/>
        <w:rPr>
          <w:rFonts w:hint="eastAsia" w:ascii="宋体" w:hAnsi="宋体" w:cs="宋体"/>
          <w:sz w:val="24"/>
        </w:rPr>
      </w:pPr>
      <w:r>
        <w:rPr>
          <w:rFonts w:hint="eastAsia" w:ascii="宋体" w:hAnsi="宋体" w:cs="宋体"/>
          <w:sz w:val="24"/>
        </w:rPr>
        <w:t>4．组织标前答疑会。</w:t>
      </w:r>
    </w:p>
    <w:p>
      <w:pPr>
        <w:adjustRightInd w:val="0"/>
        <w:snapToGrid w:val="0"/>
        <w:spacing w:line="420" w:lineRule="auto"/>
        <w:ind w:left="482"/>
        <w:rPr>
          <w:rFonts w:hint="eastAsia" w:ascii="宋体" w:hAnsi="宋体" w:cs="宋体"/>
          <w:sz w:val="24"/>
        </w:rPr>
      </w:pPr>
      <w:r>
        <w:rPr>
          <w:rFonts w:hint="eastAsia" w:ascii="宋体" w:hAnsi="宋体" w:cs="宋体"/>
          <w:sz w:val="24"/>
        </w:rPr>
        <w:t>5．组织开展供应商资格预审。</w:t>
      </w:r>
    </w:p>
    <w:p>
      <w:pPr>
        <w:adjustRightInd w:val="0"/>
        <w:snapToGrid w:val="0"/>
        <w:spacing w:line="420" w:lineRule="auto"/>
        <w:ind w:left="482"/>
        <w:rPr>
          <w:rFonts w:hint="eastAsia" w:ascii="宋体" w:hAnsi="宋体" w:cs="宋体"/>
          <w:sz w:val="24"/>
        </w:rPr>
      </w:pPr>
      <w:r>
        <w:rPr>
          <w:rFonts w:hint="eastAsia" w:ascii="宋体" w:hAnsi="宋体" w:cs="宋体"/>
          <w:sz w:val="24"/>
        </w:rPr>
        <w:t>6．在政府采购专家库中抽取评审专家。</w:t>
      </w:r>
    </w:p>
    <w:p>
      <w:pPr>
        <w:adjustRightInd w:val="0"/>
        <w:snapToGrid w:val="0"/>
        <w:spacing w:line="420" w:lineRule="auto"/>
        <w:ind w:left="482"/>
        <w:rPr>
          <w:rFonts w:hint="eastAsia" w:ascii="宋体" w:hAnsi="宋体" w:cs="宋体"/>
          <w:sz w:val="24"/>
        </w:rPr>
      </w:pPr>
      <w:r>
        <w:rPr>
          <w:rFonts w:hint="eastAsia" w:ascii="宋体" w:hAnsi="宋体" w:cs="宋体"/>
          <w:sz w:val="24"/>
        </w:rPr>
        <w:t>7．接收供应商递交的投标（响应）文件。</w:t>
      </w:r>
    </w:p>
    <w:p>
      <w:pPr>
        <w:adjustRightInd w:val="0"/>
        <w:snapToGrid w:val="0"/>
        <w:spacing w:line="420" w:lineRule="auto"/>
        <w:ind w:left="482"/>
        <w:rPr>
          <w:rFonts w:hint="eastAsia" w:ascii="宋体" w:hAnsi="宋体" w:cs="宋体"/>
          <w:sz w:val="24"/>
        </w:rPr>
      </w:pPr>
      <w:r>
        <w:rPr>
          <w:rFonts w:hint="eastAsia" w:ascii="宋体" w:hAnsi="宋体" w:cs="宋体"/>
          <w:sz w:val="24"/>
        </w:rPr>
        <w:t>8．组织评审专家评审。</w:t>
      </w:r>
    </w:p>
    <w:p>
      <w:pPr>
        <w:adjustRightInd w:val="0"/>
        <w:snapToGrid w:val="0"/>
        <w:spacing w:line="420" w:lineRule="auto"/>
        <w:ind w:left="482"/>
        <w:rPr>
          <w:rFonts w:hint="eastAsia" w:ascii="宋体" w:hAnsi="宋体" w:cs="宋体"/>
          <w:sz w:val="24"/>
        </w:rPr>
      </w:pPr>
      <w:r>
        <w:rPr>
          <w:rFonts w:hint="eastAsia" w:ascii="宋体" w:hAnsi="宋体" w:cs="宋体"/>
          <w:sz w:val="24"/>
        </w:rPr>
        <w:t>9．向采购人提交评审报告。</w:t>
      </w:r>
    </w:p>
    <w:p>
      <w:pPr>
        <w:adjustRightInd w:val="0"/>
        <w:snapToGrid w:val="0"/>
        <w:spacing w:line="420" w:lineRule="auto"/>
        <w:ind w:left="482"/>
        <w:rPr>
          <w:rFonts w:hint="eastAsia" w:ascii="宋体" w:hAnsi="宋体" w:cs="宋体"/>
          <w:sz w:val="24"/>
        </w:rPr>
      </w:pPr>
      <w:r>
        <w:rPr>
          <w:rFonts w:hint="eastAsia" w:ascii="宋体" w:hAnsi="宋体" w:cs="宋体"/>
          <w:sz w:val="24"/>
        </w:rPr>
        <w:t>10．制作、发布中标（成交）结果公告。</w:t>
      </w:r>
    </w:p>
    <w:p>
      <w:pPr>
        <w:adjustRightInd w:val="0"/>
        <w:snapToGrid w:val="0"/>
        <w:spacing w:line="420" w:lineRule="auto"/>
        <w:ind w:left="482"/>
        <w:rPr>
          <w:rFonts w:hint="eastAsia" w:ascii="宋体" w:hAnsi="宋体" w:cs="宋体"/>
          <w:sz w:val="24"/>
        </w:rPr>
      </w:pPr>
      <w:r>
        <w:rPr>
          <w:rFonts w:hint="eastAsia" w:ascii="宋体" w:hAnsi="宋体" w:cs="宋体"/>
          <w:sz w:val="24"/>
        </w:rPr>
        <w:t>11．发出中标（成交）结果通知书。</w:t>
      </w:r>
    </w:p>
    <w:p>
      <w:pPr>
        <w:adjustRightInd w:val="0"/>
        <w:snapToGrid w:val="0"/>
        <w:spacing w:line="420" w:lineRule="auto"/>
        <w:ind w:left="482"/>
        <w:rPr>
          <w:rFonts w:hint="eastAsia" w:ascii="宋体" w:hAnsi="宋体" w:cs="宋体"/>
          <w:sz w:val="24"/>
        </w:rPr>
      </w:pPr>
      <w:r>
        <w:rPr>
          <w:rFonts w:hint="eastAsia" w:ascii="宋体" w:hAnsi="宋体" w:cs="宋体"/>
          <w:sz w:val="24"/>
        </w:rPr>
        <w:t>12．法律法规规定的政府采购代理机构为完成采购项目应该履行的其他职责。</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四、委托期限</w:t>
      </w:r>
    </w:p>
    <w:p>
      <w:pPr>
        <w:spacing w:line="360" w:lineRule="auto"/>
        <w:rPr>
          <w:rFonts w:hint="eastAsia" w:ascii="宋体" w:hAnsi="宋体" w:cs="宋体"/>
          <w:sz w:val="24"/>
          <w:szCs w:val="24"/>
        </w:rPr>
      </w:pPr>
      <w:r>
        <w:rPr>
          <w:rFonts w:hint="eastAsia" w:ascii="宋体" w:hAnsi="宋体" w:cs="宋体"/>
          <w:sz w:val="24"/>
          <w:szCs w:val="24"/>
        </w:rPr>
        <w:t>本项目委托期限：自协议生效之日起至甲方与中标（成交）供应商签订政府采购合同为止。</w:t>
      </w:r>
      <w:r>
        <w:rPr>
          <w:rFonts w:hint="eastAsia" w:ascii="宋体" w:hAnsi="宋体" w:cs="宋体"/>
        </w:rPr>
        <w:t xml:space="preserve"> </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五、甲方和乙方的权利和义务</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（一）甲方的权利和义务</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遵守《中华人民共和国政府采购法》关于“采购人”的有关规定，并享有有关政策法规规定的其它有关权利，承担委托采购的法律责任。</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积极配合乙方开展采购工作，指定一位本单位工作人员作为甲方的项目联系人，代表甲方负责联系和处理采购过程中的有关具体事项。</w:t>
      </w:r>
    </w:p>
    <w:p>
      <w:pPr>
        <w:spacing w:line="360" w:lineRule="auto"/>
        <w:ind w:firstLine="420"/>
        <w:rPr>
          <w:rFonts w:ascii="宋体" w:hAnsi="宋体" w:cs="宋体"/>
          <w:sz w:val="24"/>
          <w:szCs w:val="24"/>
        </w:rPr>
      </w:pPr>
      <w:r>
        <w:rPr>
          <w:rFonts w:hint="eastAsia" w:ascii="宋体" w:hAnsi="宋体" w:cs="宋体"/>
          <w:sz w:val="24"/>
          <w:szCs w:val="24"/>
        </w:rPr>
        <w:t>指定人员姓名：</w:t>
      </w:r>
      <w:r>
        <w:rPr>
          <w:rFonts w:hint="eastAsia" w:ascii="宋体" w:hAnsi="宋体" w:cs="宋体"/>
          <w:sz w:val="24"/>
          <w:szCs w:val="24"/>
          <w:u w:val="single"/>
        </w:rPr>
        <w:t xml:space="preserve"> </w:t>
      </w:r>
      <w:r>
        <w:rPr>
          <w:rFonts w:hint="eastAsia" w:ascii="宋体" w:hAnsi="宋体" w:cs="宋体"/>
          <w:sz w:val="24"/>
          <w:szCs w:val="24"/>
          <w:u w:val="single"/>
          <w:lang w:eastAsia="zh-CN"/>
        </w:rPr>
        <w:t>梁思欣</w:t>
      </w:r>
      <w:r>
        <w:rPr>
          <w:rFonts w:hint="eastAsia" w:ascii="宋体" w:hAnsi="宋体" w:cs="宋体"/>
          <w:sz w:val="24"/>
          <w:szCs w:val="24"/>
          <w:u w:val="single"/>
        </w:rPr>
        <w:t xml:space="preserve"> </w:t>
      </w:r>
      <w:r>
        <w:rPr>
          <w:rFonts w:hint="eastAsia" w:ascii="宋体" w:hAnsi="宋体" w:cs="宋体"/>
          <w:sz w:val="24"/>
          <w:szCs w:val="24"/>
        </w:rPr>
        <w:t>， 联系电话：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13682285502</w:t>
      </w:r>
      <w:r>
        <w:rPr>
          <w:rFonts w:hint="eastAsia" w:ascii="宋体" w:hAnsi="宋体" w:cs="宋体"/>
          <w:sz w:val="24"/>
          <w:szCs w:val="24"/>
          <w:u w:val="single"/>
        </w:rPr>
        <w:t xml:space="preserve"> </w:t>
      </w:r>
      <w:r>
        <w:rPr>
          <w:rFonts w:hint="eastAsia" w:ascii="宋体" w:hAnsi="宋体" w:cs="宋体"/>
          <w:sz w:val="24"/>
          <w:szCs w:val="24"/>
        </w:rPr>
        <w:t>， Email:</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甲方对采购标的的市场技术或者服务水平、供应、价格等情况进行市场调查，根据调查情况、资产配置标准等科学、合理地确定采购需求，进行价格测算。如本项目设置最高限价的，甲方根据价格测算情况，向乙方提供最高限价。</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甲方向乙方提供完整、明确的采购需求，包括（一）采购标的需实现的功能或者目标，以及为落实政府采购政策需满足的要求；（二）采购标的需执行的国家相关标准、行业标准、地方标准或者其他标准、规范；（三）采购标的需满足的质量、安全、技术规格、物理特性等要求；（四）采购标的的数量、采购项目交付或者实施的时间和地点；（五）采购标的需满足的服务标准、期限、效率等要求；（六）采购标的的验收标准；（七）采购标的的其他技术、服务等要求。由于采购需求内容可能会变化，最终以确认的采购文件中的采购需求内容为准。</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甲方向乙方提供采购项目的详细资料，包括项目立项计划资料、项目的技术、商务、质量、服务要求及合同主要条款书面材料,并保证这些资料的准确性与合法性。</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非单一产品采购项目，甲方应当在需求明确核心产品。</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向乙方提供采购项目的进口产品批复文件，批复文件由甲方在采购活动开始前向财政部门提出申请并获得财政部门审核同意。（适用于采购进口产品）</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如是政府向社会公众提供的公共服务项目，甲方应当在确定采购需求前在指定媒体上征求社会公众意见，征求意见公告内容应当包括采购项目名称；采购品目名称；公告期限；意见反馈时间及方式；联系事项等。</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审核并盖章确认乙方拟定的采购文件、更正/变更公告、答疑会议纪要等发布的相关信息公告内容。</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负责答复有关采购需求方面的询问或质疑,配合乙方在规定的时间内答复供应商、投标人依法提出的询问或者质疑。</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甲方按照相关规定向乙方出具授权函,授权委派代表为评审委员会成员，与依法抽取的评审专家，参加乙方组织的评审会议。被委派人员应准时到达会议现场，并对会议内容负有保密责任</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甲方在评审前介绍项目背景和技术需求的，必须事先提交书面介绍材料，介绍内容不存在歧视性、倾向性意见，不超出采购文件所述范围。</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自收到评审报告之日起五个工作日内根据评审报告推荐候选人名单排序确定中标或成交供应商。在收到评标报告五个工作日内未按评标报告推荐的中标（成交）候选人顺序确定中标人，又不能说明合法理由的，视同按评标报告推荐的顺序确定排名第一的中标（成交）候选人为中标（成交）人。</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应当根据政府采购相关法律及采购文件的规定自中标、成交通知书发出之日起30日内与中标（成交）供应商签订书面采购合同，同时应当核查中标（成交）供应商提供的中标（成交）通知书原件。签订书面采购合同后2个工作日内将政府采购合同在省级以上人民政府财政部门指定的媒体上公告,并将合同原件归档保存。</w:t>
      </w:r>
    </w:p>
    <w:p>
      <w:pPr>
        <w:pStyle w:val="5"/>
        <w:numPr>
          <w:ilvl w:val="0"/>
          <w:numId w:val="3"/>
        </w:numPr>
        <w:spacing w:line="360" w:lineRule="auto"/>
        <w:ind w:firstLineChars="0"/>
        <w:rPr>
          <w:rFonts w:hint="eastAsia" w:ascii="宋体" w:hAnsi="宋体" w:cs="宋体"/>
          <w:sz w:val="24"/>
          <w:szCs w:val="24"/>
        </w:rPr>
      </w:pPr>
      <w:r>
        <w:rPr>
          <w:rFonts w:hint="eastAsia" w:ascii="宋体" w:hAnsi="宋体" w:cs="宋体"/>
          <w:sz w:val="24"/>
          <w:szCs w:val="24"/>
        </w:rPr>
        <w:t>甲方按照政府采购合同规定的技术、服务、安全标准组织对供应商履约情况进行验收，并出具验收报告，验收报告原件归档保存。</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（二）乙方的权利和义务</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遵守《中华人民共和国政府采购法》关于“采购代理机构”的有关规定，严格遵守国家和地方的法律法规，自觉接受监督管理部门的监督管理，维护甲方的合法权益。运用自身的专业技能为甲方做好采购代理工作。</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指定一名本单位工作人员代表乙方联系和处理采购项目过程中的有关具体事项。</w:t>
      </w:r>
    </w:p>
    <w:p>
      <w:pPr>
        <w:spacing w:line="360" w:lineRule="auto"/>
        <w:ind w:firstLine="420"/>
        <w:rPr>
          <w:rFonts w:hint="default" w:ascii="宋体" w:hAnsi="宋体" w:eastAsia="宋体" w:cs="宋体"/>
          <w:sz w:val="24"/>
          <w:szCs w:val="24"/>
          <w:lang w:val="en-US" w:eastAsia="zh-CN"/>
        </w:rPr>
      </w:pPr>
      <w:r>
        <w:rPr>
          <w:rFonts w:hint="eastAsia" w:ascii="宋体" w:hAnsi="宋体" w:cs="宋体"/>
          <w:sz w:val="24"/>
          <w:szCs w:val="24"/>
        </w:rPr>
        <w:t>项目负责人姓名：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接收甲方交付的项目资料，根据采购项目的特点和用户需求编制采购公告、采购文件，并报甲方书面确认。</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在政府采购法定媒体发布采购信息公告（或发出投标邀请函）</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组织供应商资格预审（如有）。</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组织报名登记工作，向投标人发售采购文件，发放项目相关资料。</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接收甲方的澄清要求，发布更正/变更公告，并书面通知所有获取采购文件的潜在投标人并法定媒体上发布公告（如有）。</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组织标前答疑会或进行书面答疑，负责整理答疑资料，答疑纪要公告作为采购文件的组成部分，并书面通知所有获取采购文件的潜在投标人（如有）。</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接收投标人的投标文件，组织并主持开标会议、评标会议，并向甲方提交评审委员会出具的评审报告。</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乙方自评审结束之日起2个工作日内将评审报告送交采购人。</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按照政府采购规定编制并发布中标、成交结果公告。同时向中标（成交）供应商发出《中标/成交通知书》,向甲方及未中标（成交）供应商发出《招标结果通知书》。</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汇编采购项目活动记录即项目汇总文件。</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乙方对政府采购项目的采购活动记录、招标文件、投标文件、评估报告、定标文件、质疑答复等项目资料应当妥善保存，不得伪造、变造、隐匿或者销毁。采购文件的保存期限为从采购结束之日起至少保存十五年。</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不得向协议以外的单位和个人提供本次采购项目的有关情况和资料。</w:t>
      </w:r>
    </w:p>
    <w:p>
      <w:pPr>
        <w:pStyle w:val="5"/>
        <w:numPr>
          <w:ilvl w:val="0"/>
          <w:numId w:val="4"/>
        </w:numPr>
        <w:spacing w:line="360" w:lineRule="auto"/>
        <w:ind w:firstLineChars="0"/>
        <w:rPr>
          <w:rFonts w:hint="eastAsia" w:ascii="宋体" w:hAnsi="宋体" w:cs="宋体"/>
          <w:sz w:val="24"/>
          <w:szCs w:val="24"/>
        </w:rPr>
      </w:pPr>
      <w:r>
        <w:rPr>
          <w:rFonts w:hint="eastAsia" w:ascii="宋体" w:hAnsi="宋体" w:cs="宋体"/>
          <w:sz w:val="24"/>
          <w:szCs w:val="24"/>
        </w:rPr>
        <w:t>及时与甲方协调解决采购项目实施过程中出现的问题。负责答复供应商、投标人依法提出关于采购文件(除采购需求外)、采购过程、中标/成交结果方面的询问或者质疑，协助监督管理部门处理供应商、投标人的投诉事宜。</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六、保密约定</w:t>
      </w:r>
    </w:p>
    <w:p>
      <w:pPr>
        <w:pStyle w:val="5"/>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在招标采购的全过程中，双方人员都应自觉遵守保密约定，以维护招标采购工作的公正、公平，保证招标采购工作的正常进行和完成；</w:t>
      </w:r>
    </w:p>
    <w:p>
      <w:pPr>
        <w:pStyle w:val="5"/>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招标采购期间，各方不得向无关人员，尤其是向供应商透露招标采购工作的内部秘密，如：投标人的名称、数量、以及与招标投标有关的重要情况；</w:t>
      </w:r>
    </w:p>
    <w:p>
      <w:pPr>
        <w:pStyle w:val="5"/>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双方人员应对评审过程和未公告的评审结果保密。</w:t>
      </w:r>
    </w:p>
    <w:p>
      <w:pPr>
        <w:pStyle w:val="5"/>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任何一方不应私自与投标人就本投标内容进行单方接触或谈判。因工作需要或业务目的的任何对外活动均应事前、事后互相知会和沟通；</w:t>
      </w:r>
    </w:p>
    <w:p>
      <w:pPr>
        <w:pStyle w:val="5"/>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凡因单方泄漏情况而导致工作不能顺利进行或无法进行，均视为对项目和对方利益的侵害，责任应由泄密方承担。</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七、收费</w:t>
      </w:r>
      <w:r>
        <w:rPr>
          <w:rFonts w:hint="eastAsia" w:ascii="宋体" w:hAnsi="宋体" w:cs="宋体"/>
          <w:sz w:val="24"/>
          <w:szCs w:val="24"/>
        </w:rPr>
        <w:tab/>
      </w:r>
    </w:p>
    <w:p>
      <w:pPr>
        <w:spacing w:line="360" w:lineRule="auto"/>
        <w:rPr>
          <w:rFonts w:hint="eastAsia" w:ascii="宋体" w:hAnsi="宋体" w:cs="宋体"/>
          <w:sz w:val="24"/>
          <w:szCs w:val="24"/>
        </w:rPr>
      </w:pPr>
      <w:r>
        <w:rPr>
          <w:rFonts w:hint="eastAsia" w:ascii="宋体" w:hAnsi="宋体" w:cs="宋体"/>
          <w:sz w:val="24"/>
          <w:szCs w:val="24"/>
        </w:rPr>
        <w:t>（一）本项目按下列方式收取本项目采购代理服务费。</w:t>
      </w:r>
    </w:p>
    <w:p>
      <w:pPr>
        <w:spacing w:line="360" w:lineRule="auto"/>
        <w:ind w:firstLine="420" w:firstLineChars="175"/>
        <w:rPr>
          <w:rFonts w:hint="eastAsia" w:ascii="宋体" w:hAnsi="宋体" w:cs="宋体"/>
          <w:color w:val="FF0000"/>
          <w:sz w:val="24"/>
          <w:szCs w:val="24"/>
        </w:rPr>
      </w:pPr>
      <w:r>
        <w:rPr>
          <w:rFonts w:hint="eastAsia" w:ascii="宋体" w:hAnsi="宋体" w:cs="宋体"/>
          <w:color w:val="FF0000"/>
          <w:sz w:val="24"/>
          <w:szCs w:val="24"/>
        </w:rPr>
        <w:t>乙方按规定向中标（成交）供应商收取采购代理服务费用。收费标准参照中华人民共和国国家发展计划委员会颁发的计价格[2002]1980号文《招标代理服务收费管理暂行办法》及国家发改委[2003]857号及发改价格[2011]534号文件中规定的“</w:t>
      </w:r>
      <w:r>
        <w:rPr>
          <w:rFonts w:hint="eastAsia" w:ascii="宋体" w:hAnsi="宋体" w:cs="宋体"/>
          <w:color w:val="FF0000"/>
          <w:sz w:val="24"/>
          <w:szCs w:val="24"/>
          <w:lang w:val="en-US" w:eastAsia="zh-CN"/>
        </w:rPr>
        <w:t>服务类</w:t>
      </w:r>
      <w:r>
        <w:rPr>
          <w:rFonts w:hint="eastAsia" w:ascii="宋体" w:hAnsi="宋体" w:cs="宋体"/>
          <w:color w:val="FF0000"/>
          <w:sz w:val="24"/>
          <w:szCs w:val="24"/>
        </w:rPr>
        <w:t>”计费标准</w:t>
      </w:r>
      <w:r>
        <w:rPr>
          <w:rFonts w:hint="eastAsia" w:ascii="宋体" w:hAnsi="宋体" w:cs="宋体"/>
          <w:color w:val="FF0000"/>
          <w:sz w:val="24"/>
          <w:szCs w:val="24"/>
          <w:lang w:val="en-US" w:eastAsia="zh-CN"/>
        </w:rPr>
        <w:t>下浮</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rPr>
        <w:t>计费。</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八、争议解决与违约责任</w:t>
      </w:r>
    </w:p>
    <w:p>
      <w:pPr>
        <w:pStyle w:val="5"/>
        <w:numPr>
          <w:ilvl w:val="2"/>
          <w:numId w:val="6"/>
        </w:numPr>
        <w:spacing w:line="360" w:lineRule="auto"/>
        <w:ind w:left="426" w:firstLineChars="0"/>
        <w:rPr>
          <w:rFonts w:hint="eastAsia" w:ascii="宋体" w:hAnsi="宋体" w:cs="宋体"/>
          <w:sz w:val="24"/>
          <w:szCs w:val="24"/>
        </w:rPr>
      </w:pPr>
      <w:r>
        <w:rPr>
          <w:rFonts w:hint="eastAsia" w:ascii="宋体" w:hAnsi="宋体" w:cs="宋体"/>
          <w:sz w:val="24"/>
        </w:rPr>
        <w:t>因履行本协议所发生的争议或纠纷，双方应通过友好协商解决，协商不成的，双方同意按以下方式</w:t>
      </w:r>
      <w:r>
        <w:rPr>
          <w:rFonts w:hint="eastAsia" w:ascii="宋体" w:hAnsi="宋体" w:cs="宋体"/>
          <w:sz w:val="24"/>
          <w:szCs w:val="24"/>
        </w:rPr>
        <w:t>：</w:t>
      </w:r>
    </w:p>
    <w:p>
      <w:pPr>
        <w:spacing w:line="360" w:lineRule="auto"/>
        <w:ind w:firstLine="405" w:firstLineChars="169"/>
        <w:rPr>
          <w:rFonts w:hint="eastAsia" w:ascii="宋体" w:hAnsi="宋体" w:cs="宋体"/>
          <w:color w:val="FF0000"/>
          <w:sz w:val="24"/>
          <w:szCs w:val="24"/>
        </w:rPr>
      </w:pPr>
      <w:r>
        <w:rPr>
          <w:rFonts w:hint="eastAsia" w:ascii="宋体" w:hAnsi="宋体" w:cs="宋体"/>
          <w:color w:val="FF0000"/>
          <w:sz w:val="24"/>
          <w:szCs w:val="24"/>
        </w:rPr>
        <w:sym w:font="Wingdings 2" w:char="00A3"/>
      </w:r>
      <w:r>
        <w:rPr>
          <w:rFonts w:hint="eastAsia" w:ascii="宋体" w:hAnsi="宋体" w:cs="宋体"/>
          <w:color w:val="FF0000"/>
          <w:sz w:val="24"/>
          <w:szCs w:val="24"/>
          <w:lang w:val="en-US" w:eastAsia="zh-CN"/>
        </w:rPr>
        <w:t>甲方所在地有管辖权的人民法院起诉；</w:t>
      </w:r>
    </w:p>
    <w:p>
      <w:pPr>
        <w:spacing w:line="360" w:lineRule="auto"/>
        <w:ind w:firstLine="424" w:firstLineChars="177"/>
        <w:rPr>
          <w:rFonts w:hint="eastAsia" w:ascii="宋体" w:hAnsi="宋体" w:cs="宋体"/>
          <w:color w:val="FF0000"/>
          <w:sz w:val="24"/>
          <w:szCs w:val="24"/>
        </w:rPr>
      </w:pPr>
      <w:r>
        <w:rPr>
          <w:rFonts w:hint="eastAsia" w:ascii="宋体" w:hAnsi="宋体" w:cs="宋体"/>
          <w:color w:val="FF0000"/>
          <w:sz w:val="24"/>
          <w:szCs w:val="24"/>
        </w:rPr>
        <w:t>□</w:t>
      </w:r>
      <w:r>
        <w:rPr>
          <w:rFonts w:hint="eastAsia" w:ascii="宋体" w:hAnsi="宋体" w:cs="宋体"/>
          <w:color w:val="FF0000"/>
          <w:sz w:val="24"/>
          <w:szCs w:val="24"/>
          <w:lang w:val="en-US" w:eastAsia="zh-CN"/>
        </w:rPr>
        <w:t>广州市</w:t>
      </w:r>
      <w:r>
        <w:rPr>
          <w:rFonts w:hint="eastAsia" w:ascii="宋体" w:hAnsi="宋体" w:cs="宋体"/>
          <w:color w:val="FF0000"/>
          <w:sz w:val="24"/>
          <w:szCs w:val="24"/>
        </w:rPr>
        <w:t>人民法院起诉；</w:t>
      </w:r>
    </w:p>
    <w:p>
      <w:pPr>
        <w:pStyle w:val="5"/>
        <w:numPr>
          <w:ilvl w:val="2"/>
          <w:numId w:val="6"/>
        </w:numPr>
        <w:spacing w:line="360" w:lineRule="auto"/>
        <w:ind w:left="426" w:firstLineChars="0"/>
        <w:rPr>
          <w:rFonts w:hint="eastAsia" w:ascii="宋体" w:hAnsi="宋体" w:cs="宋体"/>
          <w:sz w:val="24"/>
          <w:szCs w:val="24"/>
        </w:rPr>
      </w:pPr>
      <w:r>
        <w:rPr>
          <w:rFonts w:hint="eastAsia" w:ascii="宋体" w:hAnsi="宋体" w:cs="宋体"/>
          <w:sz w:val="24"/>
          <w:szCs w:val="24"/>
        </w:rPr>
        <w:t>双方应及时通报协议执行中所发生的问题、及时磋商解决办法，由于延误造成的损失，由责任方承担。</w:t>
      </w:r>
    </w:p>
    <w:p>
      <w:pPr>
        <w:pStyle w:val="5"/>
        <w:numPr>
          <w:ilvl w:val="2"/>
          <w:numId w:val="6"/>
        </w:numPr>
        <w:spacing w:line="360" w:lineRule="auto"/>
        <w:ind w:left="426" w:firstLineChars="0"/>
        <w:rPr>
          <w:rFonts w:hint="eastAsia" w:ascii="宋体" w:hAnsi="宋体" w:cs="宋体"/>
          <w:sz w:val="24"/>
          <w:szCs w:val="24"/>
        </w:rPr>
      </w:pPr>
      <w:r>
        <w:rPr>
          <w:rFonts w:hint="eastAsia" w:ascii="宋体" w:hAnsi="宋体" w:cs="宋体"/>
          <w:sz w:val="24"/>
          <w:szCs w:val="24"/>
        </w:rPr>
        <w:t>由于一方违约造成的损失，由违约方承担，另一方要求违约方继续履行合同时，违约方承担上述违约责任后仍应继续履行合同。</w:t>
      </w:r>
    </w:p>
    <w:p>
      <w:pPr>
        <w:pStyle w:val="5"/>
        <w:numPr>
          <w:ilvl w:val="2"/>
          <w:numId w:val="6"/>
        </w:numPr>
        <w:spacing w:line="360" w:lineRule="auto"/>
        <w:ind w:left="426" w:firstLineChars="0"/>
        <w:rPr>
          <w:rFonts w:hint="eastAsia" w:ascii="宋体" w:hAnsi="宋体" w:cs="宋体"/>
          <w:sz w:val="24"/>
          <w:szCs w:val="24"/>
        </w:rPr>
      </w:pPr>
      <w:r>
        <w:rPr>
          <w:rFonts w:hint="eastAsia" w:ascii="宋体" w:hAnsi="宋体" w:cs="宋体"/>
          <w:sz w:val="24"/>
          <w:szCs w:val="24"/>
        </w:rPr>
        <w:t>甲方未按照本协议的权利和义务，向乙方提供保证招标采购工作顺利完成的条件应承担的违约责任：延长招标采购时间。</w:t>
      </w:r>
    </w:p>
    <w:p>
      <w:pPr>
        <w:autoSpaceDE w:val="0"/>
        <w:autoSpaceDN w:val="0"/>
        <w:adjustRightInd w:val="0"/>
        <w:spacing w:line="496" w:lineRule="exact"/>
        <w:ind w:left="2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九、其他</w:t>
      </w:r>
    </w:p>
    <w:p>
      <w:pPr>
        <w:pStyle w:val="5"/>
        <w:numPr>
          <w:ilvl w:val="2"/>
          <w:numId w:val="7"/>
        </w:numPr>
        <w:spacing w:line="360" w:lineRule="auto"/>
        <w:ind w:left="426" w:firstLineChars="0"/>
        <w:rPr>
          <w:rFonts w:hint="eastAsia" w:ascii="宋体" w:hAnsi="宋体" w:cs="宋体"/>
          <w:sz w:val="24"/>
          <w:szCs w:val="24"/>
        </w:rPr>
      </w:pPr>
      <w:r>
        <w:rPr>
          <w:rFonts w:hint="eastAsia" w:ascii="宋体" w:hAnsi="宋体" w:cs="宋体"/>
          <w:sz w:val="24"/>
          <w:szCs w:val="24"/>
        </w:rPr>
        <w:t>在项目具体招标中，如发生包括但不限于资金来源、适用法律等变化时，双方同意以具体项目的采购文件载明的为准，不另行签订委托协议。</w:t>
      </w:r>
    </w:p>
    <w:p>
      <w:pPr>
        <w:pStyle w:val="5"/>
        <w:numPr>
          <w:ilvl w:val="2"/>
          <w:numId w:val="7"/>
        </w:numPr>
        <w:spacing w:line="360" w:lineRule="auto"/>
        <w:ind w:left="426" w:firstLineChars="0"/>
        <w:rPr>
          <w:rFonts w:hint="eastAsia" w:ascii="宋体" w:hAnsi="宋体" w:cs="宋体"/>
          <w:sz w:val="24"/>
          <w:szCs w:val="24"/>
        </w:rPr>
      </w:pPr>
      <w:r>
        <w:rPr>
          <w:rFonts w:hint="eastAsia" w:ascii="宋体" w:hAnsi="宋体" w:cs="宋体"/>
          <w:sz w:val="24"/>
          <w:szCs w:val="24"/>
        </w:rPr>
        <w:t>双方同意对本协议的未尽事宜通过协商解决，补充协议条款作为本协议的组成部分与主协议具有同等法律效力。</w:t>
      </w:r>
    </w:p>
    <w:p>
      <w:pPr>
        <w:pStyle w:val="5"/>
        <w:numPr>
          <w:ilvl w:val="2"/>
          <w:numId w:val="7"/>
        </w:numPr>
        <w:spacing w:line="360" w:lineRule="auto"/>
        <w:ind w:left="426" w:firstLineChars="0"/>
        <w:rPr>
          <w:rFonts w:hint="eastAsia" w:ascii="宋体" w:hAnsi="宋体" w:cs="宋体"/>
          <w:sz w:val="24"/>
          <w:szCs w:val="24"/>
        </w:rPr>
      </w:pPr>
      <w:r>
        <w:rPr>
          <w:rFonts w:hint="eastAsia" w:ascii="宋体" w:hAnsi="宋体" w:cs="宋体"/>
          <w:sz w:val="24"/>
          <w:szCs w:val="24"/>
        </w:rPr>
        <w:t>本次项目（或包组）实施过程中，如发生采购方式变更或采购预算变更等情况，则以采购监督管理部门的批复文件或发布的采购文件为准，不再重新签订委托协议或签订补充协议。</w:t>
      </w:r>
    </w:p>
    <w:p>
      <w:pPr>
        <w:pStyle w:val="5"/>
        <w:numPr>
          <w:ilvl w:val="2"/>
          <w:numId w:val="7"/>
        </w:numPr>
        <w:spacing w:line="360" w:lineRule="auto"/>
        <w:ind w:left="426" w:firstLineChars="0"/>
        <w:rPr>
          <w:rFonts w:hint="eastAsia" w:ascii="宋体" w:hAnsi="宋体" w:cs="宋体"/>
          <w:sz w:val="24"/>
          <w:szCs w:val="24"/>
        </w:rPr>
      </w:pPr>
      <w:r>
        <w:rPr>
          <w:rFonts w:hint="eastAsia" w:ascii="宋体" w:hAnsi="宋体" w:cs="宋体"/>
          <w:sz w:val="24"/>
          <w:szCs w:val="24"/>
        </w:rPr>
        <w:t>如本项目（或包组）废标，应当由乙方重新组织采购活动，不再重新签订委托协议或签订补充协议。</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w:t>
      </w:r>
    </w:p>
    <w:p>
      <w:pPr>
        <w:pStyle w:val="5"/>
        <w:numPr>
          <w:ilvl w:val="2"/>
          <w:numId w:val="7"/>
        </w:numPr>
        <w:spacing w:line="360" w:lineRule="auto"/>
        <w:ind w:left="426" w:firstLineChars="0"/>
        <w:rPr>
          <w:rFonts w:hint="eastAsia" w:ascii="宋体" w:hAnsi="宋体" w:cs="宋体"/>
          <w:sz w:val="24"/>
          <w:szCs w:val="24"/>
        </w:rPr>
      </w:pPr>
      <w:r>
        <w:rPr>
          <w:rFonts w:hint="eastAsia" w:ascii="宋体" w:hAnsi="宋体" w:cs="宋体"/>
          <w:sz w:val="24"/>
          <w:szCs w:val="24"/>
        </w:rPr>
        <w:t>甲方在采购过程中提出项目变更或项目终止的，由此可能产生的法律责任，由甲方自行承担。</w:t>
      </w:r>
    </w:p>
    <w:p>
      <w:pPr>
        <w:pStyle w:val="5"/>
        <w:numPr>
          <w:ilvl w:val="2"/>
          <w:numId w:val="7"/>
        </w:numPr>
        <w:spacing w:line="360" w:lineRule="auto"/>
        <w:ind w:left="426" w:firstLineChars="0"/>
        <w:rPr>
          <w:rFonts w:hint="eastAsia" w:ascii="宋体" w:hAnsi="宋体" w:cs="宋体"/>
          <w:sz w:val="24"/>
          <w:szCs w:val="24"/>
        </w:rPr>
      </w:pPr>
      <w:r>
        <w:rPr>
          <w:rFonts w:hint="eastAsia" w:ascii="宋体" w:hAnsi="宋体" w:cs="宋体"/>
          <w:sz w:val="24"/>
          <w:szCs w:val="24"/>
        </w:rPr>
        <w:t>如发生不可抗力事件致使本协议不能履行，或任何一方明确表示或者以自己的实际行为表明不履行其主要义务，双方签订解除协议后，本协议方可终止。</w:t>
      </w:r>
    </w:p>
    <w:p>
      <w:pPr>
        <w:pStyle w:val="5"/>
        <w:numPr>
          <w:ilvl w:val="2"/>
          <w:numId w:val="7"/>
        </w:numPr>
        <w:spacing w:line="360" w:lineRule="auto"/>
        <w:ind w:left="426" w:firstLineChars="0"/>
        <w:rPr>
          <w:rFonts w:hint="eastAsia" w:ascii="宋体" w:hAnsi="宋体" w:cs="宋体"/>
          <w:sz w:val="24"/>
          <w:szCs w:val="24"/>
        </w:rPr>
      </w:pPr>
      <w:r>
        <w:rPr>
          <w:rFonts w:hint="eastAsia" w:ascii="宋体" w:hAnsi="宋体" w:cs="宋体"/>
          <w:sz w:val="24"/>
          <w:szCs w:val="24"/>
        </w:rPr>
        <w:t>本委托协议由双方盖章后立即生效。</w:t>
      </w:r>
    </w:p>
    <w:p>
      <w:pPr>
        <w:pStyle w:val="5"/>
        <w:numPr>
          <w:ilvl w:val="2"/>
          <w:numId w:val="7"/>
        </w:numPr>
        <w:spacing w:line="360" w:lineRule="auto"/>
        <w:ind w:left="426" w:firstLineChars="0"/>
        <w:rPr>
          <w:rFonts w:hint="eastAsia" w:ascii="宋体" w:hAnsi="宋体" w:cs="宋体"/>
          <w:sz w:val="24"/>
          <w:szCs w:val="24"/>
        </w:rPr>
      </w:pPr>
      <w:r>
        <w:rPr>
          <w:rFonts w:hint="eastAsia" w:ascii="宋体" w:hAnsi="宋体" w:cs="宋体"/>
          <w:sz w:val="24"/>
          <w:szCs w:val="24"/>
        </w:rPr>
        <w:t>本</w:t>
      </w:r>
      <w:r>
        <w:rPr>
          <w:rFonts w:hint="eastAsia" w:ascii="宋体" w:hAnsi="宋体" w:cs="宋体"/>
          <w:color w:val="auto"/>
          <w:sz w:val="24"/>
          <w:szCs w:val="24"/>
        </w:rPr>
        <w:t>协议正本</w:t>
      </w:r>
      <w:r>
        <w:rPr>
          <w:rFonts w:hint="eastAsia" w:ascii="宋体" w:hAnsi="宋体" w:cs="宋体"/>
          <w:color w:val="auto"/>
          <w:sz w:val="24"/>
          <w:szCs w:val="24"/>
          <w:u w:val="single"/>
        </w:rPr>
        <w:t xml:space="preserve"> 壹 式 肆 份</w:t>
      </w:r>
      <w:r>
        <w:rPr>
          <w:rFonts w:hint="eastAsia" w:ascii="宋体" w:hAnsi="宋体" w:cs="宋体"/>
          <w:color w:val="auto"/>
          <w:sz w:val="24"/>
          <w:szCs w:val="24"/>
        </w:rPr>
        <w:t>，甲方、乙方各执</w:t>
      </w:r>
      <w:r>
        <w:rPr>
          <w:rFonts w:hint="eastAsia" w:ascii="宋体" w:hAnsi="宋体" w:cs="宋体"/>
          <w:color w:val="auto"/>
          <w:sz w:val="24"/>
          <w:szCs w:val="24"/>
          <w:u w:val="single"/>
        </w:rPr>
        <w:t xml:space="preserve"> 贰 份</w:t>
      </w:r>
      <w:r>
        <w:rPr>
          <w:rFonts w:hint="eastAsia" w:ascii="宋体" w:hAnsi="宋体" w:cs="宋体"/>
          <w:color w:val="auto"/>
          <w:sz w:val="24"/>
          <w:szCs w:val="24"/>
        </w:rPr>
        <w:t>，具有同等法律</w:t>
      </w:r>
      <w:r>
        <w:rPr>
          <w:rFonts w:hint="eastAsia" w:ascii="宋体" w:hAnsi="宋体" w:cs="宋体"/>
          <w:sz w:val="24"/>
          <w:szCs w:val="24"/>
        </w:rPr>
        <w:t>效力。</w:t>
      </w:r>
    </w:p>
    <w:tbl>
      <w:tblPr>
        <w:tblStyle w:val="3"/>
        <w:tblW w:w="9893" w:type="dxa"/>
        <w:tblInd w:w="0" w:type="dxa"/>
        <w:tblLayout w:type="fixed"/>
        <w:tblCellMar>
          <w:top w:w="0" w:type="dxa"/>
          <w:left w:w="108" w:type="dxa"/>
          <w:bottom w:w="0" w:type="dxa"/>
          <w:right w:w="108" w:type="dxa"/>
        </w:tblCellMar>
      </w:tblPr>
      <w:tblGrid>
        <w:gridCol w:w="936"/>
        <w:gridCol w:w="4134"/>
        <w:gridCol w:w="799"/>
        <w:gridCol w:w="4024"/>
      </w:tblGrid>
      <w:tr>
        <w:tblPrEx>
          <w:tblCellMar>
            <w:top w:w="0" w:type="dxa"/>
            <w:left w:w="108" w:type="dxa"/>
            <w:bottom w:w="0" w:type="dxa"/>
            <w:right w:w="108" w:type="dxa"/>
          </w:tblCellMar>
        </w:tblPrEx>
        <w:trPr>
          <w:trHeight w:val="695" w:hRule="atLeast"/>
        </w:trPr>
        <w:tc>
          <w:tcPr>
            <w:tcW w:w="936" w:type="dxa"/>
            <w:noWrap w:val="0"/>
            <w:vAlign w:val="center"/>
          </w:tcPr>
          <w:p>
            <w:pPr>
              <w:adjustRightInd w:val="0"/>
              <w:snapToGrid w:val="0"/>
              <w:jc w:val="left"/>
              <w:rPr>
                <w:rFonts w:ascii="宋体" w:hAnsi="宋体"/>
                <w:spacing w:val="-2"/>
                <w:sz w:val="24"/>
                <w:szCs w:val="24"/>
              </w:rPr>
            </w:pPr>
            <w:r>
              <w:rPr>
                <w:rFonts w:hint="eastAsia" w:ascii="宋体" w:hAnsi="宋体"/>
                <w:spacing w:val="-2"/>
                <w:sz w:val="24"/>
                <w:szCs w:val="24"/>
              </w:rPr>
              <w:t>甲方：</w:t>
            </w:r>
          </w:p>
        </w:tc>
        <w:tc>
          <w:tcPr>
            <w:tcW w:w="4134" w:type="dxa"/>
            <w:noWrap w:val="0"/>
            <w:vAlign w:val="center"/>
          </w:tcPr>
          <w:p>
            <w:pPr>
              <w:adjustRightInd w:val="0"/>
              <w:snapToGrid w:val="0"/>
              <w:rPr>
                <w:rFonts w:hint="eastAsia" w:ascii="宋体" w:hAnsi="宋体" w:eastAsia="宋体"/>
                <w:spacing w:val="-2"/>
                <w:sz w:val="24"/>
                <w:szCs w:val="24"/>
                <w:lang w:eastAsia="zh-CN"/>
              </w:rPr>
            </w:pPr>
            <w:r>
              <w:rPr>
                <w:rFonts w:hint="eastAsia" w:ascii="宋体" w:hAnsi="宋体"/>
                <w:spacing w:val="-2"/>
                <w:sz w:val="24"/>
                <w:szCs w:val="24"/>
                <w:lang w:eastAsia="zh-CN"/>
              </w:rPr>
              <w:t>广州市荔湾区人民政府桥中街道办事处</w:t>
            </w:r>
          </w:p>
        </w:tc>
        <w:tc>
          <w:tcPr>
            <w:tcW w:w="799" w:type="dxa"/>
            <w:noWrap w:val="0"/>
            <w:vAlign w:val="center"/>
          </w:tcPr>
          <w:p>
            <w:pPr>
              <w:adjustRightInd w:val="0"/>
              <w:snapToGrid w:val="0"/>
              <w:ind w:right="-108"/>
              <w:rPr>
                <w:rFonts w:ascii="宋体" w:hAnsi="宋体"/>
                <w:spacing w:val="-2"/>
                <w:sz w:val="24"/>
                <w:szCs w:val="24"/>
              </w:rPr>
            </w:pPr>
            <w:r>
              <w:rPr>
                <w:rFonts w:hint="eastAsia" w:ascii="宋体" w:hAnsi="宋体"/>
                <w:spacing w:val="-2"/>
                <w:sz w:val="24"/>
                <w:szCs w:val="24"/>
              </w:rPr>
              <w:t>乙方：</w:t>
            </w:r>
          </w:p>
        </w:tc>
        <w:tc>
          <w:tcPr>
            <w:tcW w:w="4024" w:type="dxa"/>
            <w:noWrap w:val="0"/>
            <w:vAlign w:val="center"/>
          </w:tcPr>
          <w:p>
            <w:pPr>
              <w:adjustRightInd w:val="0"/>
              <w:snapToGrid w:val="0"/>
              <w:rPr>
                <w:rFonts w:ascii="宋体" w:hAnsi="宋体"/>
                <w:spacing w:val="-2"/>
                <w:sz w:val="24"/>
                <w:szCs w:val="24"/>
              </w:rPr>
            </w:pPr>
          </w:p>
        </w:tc>
      </w:tr>
      <w:tr>
        <w:tblPrEx>
          <w:tblCellMar>
            <w:top w:w="0" w:type="dxa"/>
            <w:left w:w="108" w:type="dxa"/>
            <w:bottom w:w="0" w:type="dxa"/>
            <w:right w:w="108" w:type="dxa"/>
          </w:tblCellMar>
        </w:tblPrEx>
        <w:trPr>
          <w:trHeight w:val="514" w:hRule="atLeast"/>
        </w:trPr>
        <w:tc>
          <w:tcPr>
            <w:tcW w:w="5070" w:type="dxa"/>
            <w:gridSpan w:val="2"/>
            <w:noWrap w:val="0"/>
            <w:vAlign w:val="center"/>
          </w:tcPr>
          <w:p>
            <w:pPr>
              <w:adjustRightInd w:val="0"/>
              <w:snapToGrid w:val="0"/>
              <w:ind w:firstLine="1062" w:firstLineChars="450"/>
              <w:rPr>
                <w:rFonts w:ascii="宋体" w:hAnsi="宋体"/>
                <w:spacing w:val="-2"/>
                <w:sz w:val="24"/>
                <w:szCs w:val="24"/>
              </w:rPr>
            </w:pPr>
            <w:r>
              <w:rPr>
                <w:rFonts w:hint="eastAsia" w:ascii="宋体" w:hAnsi="宋体"/>
                <w:spacing w:val="-2"/>
                <w:sz w:val="24"/>
                <w:szCs w:val="24"/>
              </w:rPr>
              <w:t>（盖章）</w:t>
            </w:r>
          </w:p>
        </w:tc>
        <w:tc>
          <w:tcPr>
            <w:tcW w:w="4823" w:type="dxa"/>
            <w:gridSpan w:val="2"/>
            <w:noWrap w:val="0"/>
            <w:vAlign w:val="center"/>
          </w:tcPr>
          <w:p>
            <w:pPr>
              <w:adjustRightInd w:val="0"/>
              <w:snapToGrid w:val="0"/>
              <w:ind w:firstLine="708" w:firstLineChars="300"/>
              <w:jc w:val="left"/>
              <w:rPr>
                <w:rFonts w:ascii="宋体" w:hAnsi="宋体"/>
                <w:spacing w:val="-2"/>
                <w:sz w:val="24"/>
                <w:szCs w:val="24"/>
              </w:rPr>
            </w:pPr>
            <w:r>
              <w:rPr>
                <w:rFonts w:hint="eastAsia" w:ascii="宋体" w:hAnsi="宋体"/>
                <w:spacing w:val="-2"/>
                <w:sz w:val="24"/>
                <w:szCs w:val="24"/>
              </w:rPr>
              <w:t>（盖章）</w:t>
            </w:r>
          </w:p>
        </w:tc>
      </w:tr>
      <w:tr>
        <w:tblPrEx>
          <w:tblCellMar>
            <w:top w:w="0" w:type="dxa"/>
            <w:left w:w="108" w:type="dxa"/>
            <w:bottom w:w="0" w:type="dxa"/>
            <w:right w:w="108" w:type="dxa"/>
          </w:tblCellMar>
        </w:tblPrEx>
        <w:trPr>
          <w:trHeight w:val="648" w:hRule="atLeast"/>
        </w:trPr>
        <w:tc>
          <w:tcPr>
            <w:tcW w:w="5070" w:type="dxa"/>
            <w:gridSpan w:val="2"/>
            <w:noWrap w:val="0"/>
            <w:vAlign w:val="center"/>
          </w:tcPr>
          <w:p>
            <w:pPr>
              <w:adjustRightInd w:val="0"/>
              <w:snapToGrid w:val="0"/>
              <w:ind w:right="-108"/>
              <w:rPr>
                <w:rFonts w:hint="eastAsia" w:ascii="宋体" w:hAnsi="宋体"/>
                <w:spacing w:val="-2"/>
                <w:sz w:val="24"/>
                <w:szCs w:val="24"/>
              </w:rPr>
            </w:pPr>
            <w:r>
              <w:rPr>
                <w:rFonts w:hint="eastAsia" w:ascii="宋体" w:hAnsi="宋体"/>
                <w:spacing w:val="-2"/>
                <w:sz w:val="24"/>
                <w:szCs w:val="24"/>
              </w:rPr>
              <w:t>法定代表人</w:t>
            </w:r>
          </w:p>
          <w:p>
            <w:pPr>
              <w:adjustRightInd w:val="0"/>
              <w:snapToGrid w:val="0"/>
              <w:ind w:right="-108"/>
              <w:rPr>
                <w:rFonts w:ascii="宋体" w:hAnsi="宋体"/>
                <w:spacing w:val="-2"/>
                <w:sz w:val="24"/>
                <w:szCs w:val="24"/>
              </w:rPr>
            </w:pPr>
            <w:r>
              <w:rPr>
                <w:rFonts w:hint="eastAsia" w:ascii="宋体" w:hAnsi="宋体"/>
                <w:spacing w:val="-2"/>
                <w:sz w:val="24"/>
                <w:szCs w:val="24"/>
              </w:rPr>
              <w:t>或授权代表（签名或签章）：</w:t>
            </w:r>
          </w:p>
        </w:tc>
        <w:tc>
          <w:tcPr>
            <w:tcW w:w="4823" w:type="dxa"/>
            <w:gridSpan w:val="2"/>
            <w:noWrap w:val="0"/>
            <w:vAlign w:val="center"/>
          </w:tcPr>
          <w:p>
            <w:pPr>
              <w:adjustRightInd w:val="0"/>
              <w:snapToGrid w:val="0"/>
              <w:jc w:val="left"/>
              <w:rPr>
                <w:rFonts w:hint="eastAsia" w:ascii="宋体" w:hAnsi="宋体"/>
                <w:spacing w:val="-2"/>
                <w:sz w:val="24"/>
                <w:szCs w:val="24"/>
              </w:rPr>
            </w:pPr>
            <w:r>
              <w:rPr>
                <w:rFonts w:hint="eastAsia" w:ascii="宋体" w:hAnsi="宋体"/>
                <w:spacing w:val="-2"/>
                <w:sz w:val="24"/>
                <w:szCs w:val="24"/>
              </w:rPr>
              <w:t>法定代表人</w:t>
            </w:r>
          </w:p>
          <w:p>
            <w:pPr>
              <w:adjustRightInd w:val="0"/>
              <w:snapToGrid w:val="0"/>
              <w:jc w:val="left"/>
              <w:rPr>
                <w:rFonts w:ascii="宋体" w:hAnsi="宋体"/>
                <w:spacing w:val="-2"/>
                <w:sz w:val="24"/>
                <w:szCs w:val="24"/>
              </w:rPr>
            </w:pPr>
            <w:r>
              <w:rPr>
                <w:rFonts w:hint="eastAsia" w:ascii="宋体" w:hAnsi="宋体"/>
                <w:spacing w:val="-2"/>
                <w:sz w:val="24"/>
                <w:szCs w:val="24"/>
              </w:rPr>
              <w:t>或授权代表（签名或签章）：</w:t>
            </w:r>
          </w:p>
        </w:tc>
      </w:tr>
      <w:tr>
        <w:tblPrEx>
          <w:tblCellMar>
            <w:top w:w="0" w:type="dxa"/>
            <w:left w:w="108" w:type="dxa"/>
            <w:bottom w:w="0" w:type="dxa"/>
            <w:right w:w="108" w:type="dxa"/>
          </w:tblCellMar>
        </w:tblPrEx>
        <w:trPr>
          <w:trHeight w:val="648" w:hRule="atLeast"/>
        </w:trPr>
        <w:tc>
          <w:tcPr>
            <w:tcW w:w="5070" w:type="dxa"/>
            <w:gridSpan w:val="2"/>
            <w:noWrap w:val="0"/>
            <w:vAlign w:val="center"/>
          </w:tcPr>
          <w:p>
            <w:pPr>
              <w:adjustRightInd w:val="0"/>
              <w:snapToGrid w:val="0"/>
              <w:ind w:right="-108"/>
              <w:rPr>
                <w:rFonts w:hint="eastAsia" w:ascii="宋体" w:hAnsi="宋体"/>
                <w:spacing w:val="-2"/>
                <w:sz w:val="24"/>
              </w:rPr>
            </w:pPr>
            <w:r>
              <w:rPr>
                <w:rFonts w:hint="eastAsia" w:ascii="宋体" w:hAnsi="宋体"/>
                <w:spacing w:val="-2"/>
                <w:sz w:val="24"/>
              </w:rPr>
              <w:t>地 址：</w:t>
            </w:r>
          </w:p>
        </w:tc>
        <w:tc>
          <w:tcPr>
            <w:tcW w:w="4823" w:type="dxa"/>
            <w:gridSpan w:val="2"/>
            <w:noWrap w:val="0"/>
            <w:vAlign w:val="center"/>
          </w:tcPr>
          <w:p>
            <w:pPr>
              <w:adjustRightInd w:val="0"/>
              <w:snapToGrid w:val="0"/>
              <w:spacing w:line="360" w:lineRule="auto"/>
              <w:jc w:val="left"/>
              <w:rPr>
                <w:rFonts w:hint="eastAsia" w:ascii="宋体" w:hAnsi="宋体"/>
                <w:spacing w:val="-2"/>
                <w:sz w:val="24"/>
              </w:rPr>
            </w:pPr>
            <w:r>
              <w:rPr>
                <w:rFonts w:hint="eastAsia" w:ascii="宋体" w:hAnsi="宋体"/>
                <w:spacing w:val="-2"/>
                <w:sz w:val="24"/>
              </w:rPr>
              <w:t>地 址：</w:t>
            </w:r>
          </w:p>
        </w:tc>
      </w:tr>
      <w:tr>
        <w:tblPrEx>
          <w:tblCellMar>
            <w:top w:w="0" w:type="dxa"/>
            <w:left w:w="108" w:type="dxa"/>
            <w:bottom w:w="0" w:type="dxa"/>
            <w:right w:w="108" w:type="dxa"/>
          </w:tblCellMar>
        </w:tblPrEx>
        <w:trPr>
          <w:trHeight w:val="314" w:hRule="atLeast"/>
        </w:trPr>
        <w:tc>
          <w:tcPr>
            <w:tcW w:w="5070" w:type="dxa"/>
            <w:gridSpan w:val="2"/>
            <w:noWrap w:val="0"/>
            <w:vAlign w:val="center"/>
          </w:tcPr>
          <w:p>
            <w:pPr>
              <w:adjustRightInd w:val="0"/>
              <w:snapToGrid w:val="0"/>
              <w:ind w:firstLine="1416" w:firstLineChars="600"/>
              <w:rPr>
                <w:rFonts w:ascii="宋体" w:hAnsi="宋体"/>
                <w:spacing w:val="-2"/>
                <w:sz w:val="24"/>
                <w:szCs w:val="24"/>
              </w:rPr>
            </w:pPr>
            <w:r>
              <w:rPr>
                <w:rFonts w:hint="eastAsia" w:ascii="宋体" w:hAnsi="宋体"/>
                <w:spacing w:val="-2"/>
                <w:sz w:val="24"/>
                <w:szCs w:val="24"/>
              </w:rPr>
              <w:t>年    月    日</w:t>
            </w:r>
          </w:p>
        </w:tc>
        <w:tc>
          <w:tcPr>
            <w:tcW w:w="4823" w:type="dxa"/>
            <w:gridSpan w:val="2"/>
            <w:noWrap w:val="0"/>
            <w:vAlign w:val="center"/>
          </w:tcPr>
          <w:p>
            <w:pPr>
              <w:adjustRightInd w:val="0"/>
              <w:snapToGrid w:val="0"/>
              <w:ind w:right="552"/>
              <w:jc w:val="right"/>
              <w:rPr>
                <w:rFonts w:ascii="宋体" w:hAnsi="宋体"/>
                <w:spacing w:val="-2"/>
                <w:sz w:val="24"/>
                <w:szCs w:val="24"/>
              </w:rPr>
            </w:pPr>
            <w:r>
              <w:rPr>
                <w:rFonts w:hint="eastAsia" w:ascii="宋体" w:hAnsi="宋体"/>
                <w:spacing w:val="-2"/>
                <w:sz w:val="24"/>
                <w:szCs w:val="24"/>
              </w:rPr>
              <w:t>年    月    日</w:t>
            </w:r>
          </w:p>
        </w:tc>
      </w:tr>
    </w:tbl>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widowControl/>
        <w:jc w:val="left"/>
        <w:rPr>
          <w:rFonts w:hint="eastAsia" w:ascii="宋体" w:hAnsi="宋体" w:cs="宋体"/>
          <w:sz w:val="24"/>
          <w:szCs w:val="24"/>
        </w:rPr>
      </w:pPr>
    </w:p>
    <w:p>
      <w:pPr>
        <w:autoSpaceDE w:val="0"/>
        <w:autoSpaceDN w:val="0"/>
        <w:adjustRightInd w:val="0"/>
        <w:spacing w:line="544" w:lineRule="exact"/>
        <w:ind w:left="20"/>
        <w:jc w:val="center"/>
        <w:rPr>
          <w:rFonts w:hint="eastAsia" w:ascii="宋体" w:hAnsi="宋体" w:cs="宋体"/>
          <w:b/>
          <w:bCs/>
          <w:color w:val="000000"/>
          <w:kern w:val="0"/>
          <w:sz w:val="32"/>
          <w:szCs w:val="32"/>
        </w:rPr>
      </w:pPr>
      <w:r>
        <w:rPr>
          <w:rFonts w:ascii="宋体" w:hAnsi="宋体" w:cs="宋体"/>
          <w:b/>
          <w:bCs/>
          <w:color w:val="000000"/>
          <w:kern w:val="0"/>
          <w:sz w:val="32"/>
          <w:szCs w:val="32"/>
        </w:rPr>
        <w:br w:type="page"/>
      </w:r>
      <w:r>
        <w:rPr>
          <w:rFonts w:hint="eastAsia" w:ascii="宋体" w:hAnsi="宋体" w:cs="宋体"/>
          <w:b/>
          <w:bCs/>
          <w:color w:val="000000"/>
          <w:kern w:val="0"/>
          <w:sz w:val="32"/>
          <w:szCs w:val="32"/>
        </w:rPr>
        <w:t>廉洁承诺书</w:t>
      </w:r>
    </w:p>
    <w:p>
      <w:pPr>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lang w:eastAsia="zh-CN"/>
        </w:rPr>
        <w:t>广州市荔湾区人民政府桥中街道办事处</w:t>
      </w:r>
      <w:r>
        <w:rPr>
          <w:rFonts w:hint="eastAsia" w:ascii="宋体" w:hAnsi="宋体" w:cs="宋体"/>
          <w:sz w:val="24"/>
          <w:szCs w:val="24"/>
        </w:rPr>
        <w:t>：</w:t>
      </w:r>
    </w:p>
    <w:p>
      <w:pPr>
        <w:spacing w:line="360" w:lineRule="auto"/>
        <w:ind w:firstLine="420" w:firstLineChars="175"/>
        <w:rPr>
          <w:rFonts w:hint="eastAsia" w:ascii="宋体" w:hAnsi="宋体" w:cs="宋体"/>
          <w:sz w:val="24"/>
          <w:szCs w:val="24"/>
        </w:rPr>
      </w:pPr>
      <w:r>
        <w:rPr>
          <w:rFonts w:hint="eastAsia" w:ascii="宋体" w:hAnsi="宋体" w:cs="宋体"/>
          <w:sz w:val="24"/>
          <w:szCs w:val="24"/>
        </w:rPr>
        <w:t>我司接受贵单位委托负责</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的采购代理工作，为维护国家利益、社会公共利益和采购当事人的合法权益，维护政府采购公开、公平、公正、透明的市场秩序，规范政府采购代理行为，预防和制止政府采购活动中的违法、违规、违纪行为，我司郑重作出廉洁承诺：</w:t>
      </w:r>
    </w:p>
    <w:p>
      <w:pPr>
        <w:pStyle w:val="5"/>
        <w:numPr>
          <w:ilvl w:val="0"/>
          <w:numId w:val="8"/>
        </w:numPr>
        <w:tabs>
          <w:tab w:val="left" w:pos="567"/>
        </w:tabs>
        <w:spacing w:line="360" w:lineRule="auto"/>
        <w:ind w:left="567" w:hanging="567" w:firstLineChars="0"/>
        <w:rPr>
          <w:rFonts w:hint="eastAsia" w:ascii="宋体" w:hAnsi="宋体" w:cs="宋体"/>
          <w:sz w:val="24"/>
          <w:szCs w:val="24"/>
        </w:rPr>
      </w:pPr>
      <w:r>
        <w:rPr>
          <w:rFonts w:hint="eastAsia" w:ascii="宋体" w:hAnsi="宋体" w:cs="宋体"/>
          <w:sz w:val="24"/>
          <w:szCs w:val="24"/>
        </w:rPr>
        <w:t>坚持廉洁自律，抵制腐败行为。认真贯彻落实党的十九大精神中关于廉洁自律、反腐倡廉工作的有关精神，树立忠诚老实、公道正派、实事求是、清正廉洁等价值观，加强全体职员政治思想教育和法制教育，不断提高全体职员的廉洁自律意识，筑牢自觉抵制腐败的思想道德防线。</w:t>
      </w:r>
    </w:p>
    <w:p>
      <w:pPr>
        <w:pStyle w:val="5"/>
        <w:numPr>
          <w:ilvl w:val="0"/>
          <w:numId w:val="8"/>
        </w:numPr>
        <w:tabs>
          <w:tab w:val="left" w:pos="567"/>
        </w:tabs>
        <w:spacing w:line="360" w:lineRule="auto"/>
        <w:ind w:left="567" w:hanging="567" w:firstLineChars="0"/>
        <w:rPr>
          <w:rFonts w:hint="eastAsia" w:ascii="宋体" w:hAnsi="宋体" w:cs="宋体"/>
          <w:sz w:val="24"/>
          <w:szCs w:val="24"/>
        </w:rPr>
      </w:pPr>
      <w:r>
        <w:rPr>
          <w:rFonts w:hint="eastAsia" w:ascii="宋体" w:hAnsi="宋体" w:cs="宋体"/>
          <w:sz w:val="24"/>
          <w:szCs w:val="24"/>
        </w:rPr>
        <w:t>坚持“公平、公正、公开、诚实信用”原则，不滥用职权，不与采购人、供应商相互串通损害国家利益、社会公共利益和其他当事人的合法权益；不强行指定专家评委和供应商；不干预正常采购活动；不以任何手段限制或排斥其他供应商参与竞争。</w:t>
      </w:r>
    </w:p>
    <w:p>
      <w:pPr>
        <w:pStyle w:val="5"/>
        <w:numPr>
          <w:ilvl w:val="0"/>
          <w:numId w:val="8"/>
        </w:numPr>
        <w:tabs>
          <w:tab w:val="left" w:pos="567"/>
        </w:tabs>
        <w:spacing w:line="360" w:lineRule="auto"/>
        <w:ind w:left="567" w:hanging="567" w:firstLineChars="0"/>
        <w:rPr>
          <w:rFonts w:hint="eastAsia" w:ascii="宋体" w:hAnsi="宋体" w:cs="宋体"/>
          <w:sz w:val="24"/>
          <w:szCs w:val="24"/>
        </w:rPr>
      </w:pPr>
      <w:r>
        <w:rPr>
          <w:rFonts w:hint="eastAsia" w:ascii="宋体" w:hAnsi="宋体" w:cs="宋体"/>
          <w:sz w:val="24"/>
          <w:szCs w:val="24"/>
        </w:rPr>
        <w:t>严格遵守政府采购回避制度的有关规定和项目评审工作纪律，不利用工作之便，向外界透露应当保密的政府采购信息；依法从政府采购评审专家库中抽取评审专家，不非法干预、影响评审过程和结果；对评标情况以及在评标过程中获悉的国家秘密、商业秘密保密。</w:t>
      </w:r>
    </w:p>
    <w:p>
      <w:pPr>
        <w:pStyle w:val="5"/>
        <w:numPr>
          <w:ilvl w:val="0"/>
          <w:numId w:val="8"/>
        </w:numPr>
        <w:tabs>
          <w:tab w:val="left" w:pos="567"/>
        </w:tabs>
        <w:spacing w:line="360" w:lineRule="auto"/>
        <w:ind w:firstLineChars="0"/>
        <w:rPr>
          <w:rFonts w:hint="eastAsia" w:ascii="宋体" w:hAnsi="宋体" w:cs="宋体"/>
          <w:sz w:val="24"/>
          <w:szCs w:val="24"/>
        </w:rPr>
      </w:pPr>
      <w:r>
        <w:rPr>
          <w:rFonts w:hint="eastAsia" w:ascii="宋体" w:hAnsi="宋体" w:cs="宋体"/>
          <w:sz w:val="24"/>
          <w:szCs w:val="24"/>
        </w:rPr>
        <w:t>增强法律意识，自觉维护政府采购正常秩序。在采购人委托的范围内依法开展采购活动；采购活动坚持公平、公正、公开和诚实守信的原则，不获取不正当利益，损害国家、集体和对方利益;不从事资质范围以外的代理业务；不采取不正当手段获取政府采购代理项目；不为所代理的采购项目的投标人参加本项目提供投标咨询；不与供应商恶意串通操纵政府采购活动。</w:t>
      </w:r>
    </w:p>
    <w:p>
      <w:pPr>
        <w:pStyle w:val="5"/>
        <w:numPr>
          <w:ilvl w:val="0"/>
          <w:numId w:val="8"/>
        </w:numPr>
        <w:tabs>
          <w:tab w:val="left" w:pos="567"/>
        </w:tabs>
        <w:spacing w:line="360" w:lineRule="auto"/>
        <w:ind w:firstLineChars="0"/>
        <w:rPr>
          <w:rFonts w:hint="eastAsia" w:ascii="宋体" w:hAnsi="宋体" w:cs="宋体"/>
          <w:sz w:val="24"/>
          <w:szCs w:val="24"/>
        </w:rPr>
      </w:pPr>
      <w:r>
        <w:rPr>
          <w:rFonts w:hint="eastAsia" w:ascii="宋体" w:hAnsi="宋体" w:cs="宋体"/>
          <w:sz w:val="24"/>
          <w:szCs w:val="24"/>
        </w:rPr>
        <w:t>规范政府采购程序，严格按政府采购审批的采购方式组织采购，发布的政府采购信息真实、合法、有效；不擅自改变审批的采购方式；不擅自终止招标活动；不擅自扣押、没收、拖延、拒绝退还供应商的投标保证金；在组织政府采购项目评审时，不误导或直接授意评审人员做出有违公正的评审意见。</w:t>
      </w:r>
    </w:p>
    <w:p>
      <w:pPr>
        <w:spacing w:line="360" w:lineRule="auto"/>
        <w:ind w:firstLine="120"/>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ind w:firstLine="2640"/>
        <w:rPr>
          <w:rFonts w:hint="eastAsia" w:ascii="宋体" w:hAnsi="宋体" w:cs="宋体"/>
          <w:sz w:val="24"/>
          <w:szCs w:val="24"/>
        </w:rPr>
      </w:pPr>
    </w:p>
    <w:p>
      <w:pPr>
        <w:pStyle w:val="5"/>
        <w:numPr>
          <w:ilvl w:val="0"/>
          <w:numId w:val="8"/>
        </w:numPr>
        <w:tabs>
          <w:tab w:val="left" w:pos="567"/>
        </w:tabs>
        <w:spacing w:line="360" w:lineRule="auto"/>
        <w:ind w:firstLineChars="0"/>
        <w:rPr>
          <w:rFonts w:hint="eastAsia" w:ascii="宋体" w:hAnsi="宋体" w:cs="宋体"/>
          <w:sz w:val="24"/>
          <w:szCs w:val="24"/>
        </w:rPr>
      </w:pPr>
      <w:r>
        <w:rPr>
          <w:rFonts w:hint="eastAsia" w:ascii="宋体" w:hAnsi="宋体" w:cs="宋体"/>
          <w:sz w:val="24"/>
          <w:szCs w:val="24"/>
        </w:rPr>
        <w:t>加强内部制度建设，规范工作人员行为准则，不接受可能影响采购公正的单位和个人的宴请、娱乐消费、旅游活动及馈赠礼品、礼物、购物券、回扣、佣金、现金、有价证券等；不向投标单位及其工作人员索要好处费、赞助费和宣传费；不向采购人或者供应商报销应当由个人承担的费用。</w:t>
      </w:r>
    </w:p>
    <w:p>
      <w:pPr>
        <w:pStyle w:val="5"/>
        <w:numPr>
          <w:ilvl w:val="0"/>
          <w:numId w:val="8"/>
        </w:numPr>
        <w:tabs>
          <w:tab w:val="left" w:pos="567"/>
        </w:tabs>
        <w:spacing w:line="360" w:lineRule="auto"/>
        <w:ind w:firstLineChars="0"/>
        <w:rPr>
          <w:rFonts w:hint="eastAsia" w:ascii="宋体" w:hAnsi="宋体" w:cs="宋体"/>
          <w:sz w:val="24"/>
          <w:szCs w:val="24"/>
        </w:rPr>
      </w:pPr>
      <w:r>
        <w:rPr>
          <w:rFonts w:hint="eastAsia" w:ascii="宋体" w:hAnsi="宋体" w:cs="宋体"/>
          <w:sz w:val="24"/>
          <w:szCs w:val="24"/>
        </w:rPr>
        <w:t>本司若有违反上述任何承诺条款(情形)之一，经查证属实后，自愿承担相应责任，接受政府采购监督管理部门依法进行的调查、检查，执行政府采购监督管理部门依法作出的处理决定；如构成违约，向采购人承担全部违约责任；若造成财产损失，承担全部赔偿责任；若触犯法律，承担法律责任。</w:t>
      </w:r>
    </w:p>
    <w:p>
      <w:pPr>
        <w:spacing w:line="360" w:lineRule="auto"/>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pPr>
        <w:spacing w:line="360" w:lineRule="auto"/>
        <w:rPr>
          <w:rFonts w:hint="eastAsia" w:ascii="宋体" w:hAnsi="宋体" w:cs="宋体"/>
          <w:sz w:val="24"/>
          <w:szCs w:val="24"/>
        </w:rPr>
      </w:pPr>
    </w:p>
    <w:p>
      <w:pPr>
        <w:spacing w:line="360" w:lineRule="auto"/>
        <w:jc w:val="right"/>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承诺单位：</w:t>
      </w:r>
      <w:r>
        <w:rPr>
          <w:rFonts w:hint="eastAsia" w:ascii="宋体" w:hAnsi="宋体" w:cs="宋体"/>
          <w:sz w:val="24"/>
          <w:szCs w:val="24"/>
          <w:lang w:val="en-US" w:eastAsia="zh-CN"/>
        </w:rPr>
        <w:t xml:space="preserve">              </w:t>
      </w:r>
      <w:r>
        <w:rPr>
          <w:rFonts w:hint="eastAsia" w:ascii="宋体" w:hAnsi="宋体" w:cs="宋体"/>
          <w:sz w:val="24"/>
          <w:szCs w:val="24"/>
        </w:rPr>
        <w:t>（签章）</w:t>
      </w:r>
    </w:p>
    <w:p>
      <w:pPr>
        <w:spacing w:line="360" w:lineRule="auto"/>
        <w:jc w:val="right"/>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pPr>
        <w:spacing w:line="360" w:lineRule="auto"/>
        <w:jc w:val="right"/>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pPr>
        <w:spacing w:line="360" w:lineRule="auto"/>
        <w:jc w:val="center"/>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 xml:space="preserve">   年   月   日</w:t>
      </w:r>
    </w:p>
    <w:p>
      <w:pPr>
        <w:spacing w:line="360" w:lineRule="auto"/>
        <w:jc w:val="right"/>
        <w:rPr>
          <w:rFonts w:hint="eastAsia" w:ascii="宋体" w:hAnsi="宋体" w:cs="宋体"/>
          <w:sz w:val="24"/>
          <w:szCs w:val="24"/>
        </w:rPr>
      </w:pPr>
    </w:p>
    <w:p>
      <w:pPr>
        <w:rPr>
          <w:rFonts w:hint="eastAsia" w:ascii="宋体" w:hAnsi="宋体" w:cs="宋体"/>
        </w:rPr>
      </w:pPr>
    </w:p>
    <w:p/>
    <w:sectPr>
      <w:footerReference r:id="rId3" w:type="default"/>
      <w:pgSz w:w="11906" w:h="16838"/>
      <w:pgMar w:top="1440" w:right="1191" w:bottom="1440" w:left="1191"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A30C9"/>
    <w:multiLevelType w:val="multilevel"/>
    <w:tmpl w:val="070A3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927652"/>
    <w:multiLevelType w:val="multilevel"/>
    <w:tmpl w:val="0C9276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DF7EE5"/>
    <w:multiLevelType w:val="multilevel"/>
    <w:tmpl w:val="1BDF7EE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AC3EE9"/>
    <w:multiLevelType w:val="multilevel"/>
    <w:tmpl w:val="1FAC3EE9"/>
    <w:lvl w:ilvl="0" w:tentative="0">
      <w:start w:val="1"/>
      <w:numFmt w:val="decimal"/>
      <w:lvlText w:val="%1."/>
      <w:lvlJc w:val="left"/>
      <w:pPr>
        <w:ind w:left="420" w:hanging="420"/>
      </w:pPr>
      <w:rPr>
        <w:rFonts w:hint="default"/>
        <w:color w:val="auto"/>
      </w:rPr>
    </w:lvl>
    <w:lvl w:ilvl="1" w:tentative="0">
      <w:start w:val="4"/>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88097E"/>
    <w:multiLevelType w:val="multilevel"/>
    <w:tmpl w:val="378809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B8ADF7"/>
    <w:multiLevelType w:val="singleLevel"/>
    <w:tmpl w:val="44B8ADF7"/>
    <w:lvl w:ilvl="0" w:tentative="0">
      <w:start w:val="5"/>
      <w:numFmt w:val="decimal"/>
      <w:lvlText w:val="%1."/>
      <w:lvlJc w:val="left"/>
      <w:pPr>
        <w:tabs>
          <w:tab w:val="left" w:pos="312"/>
        </w:tabs>
      </w:pPr>
    </w:lvl>
  </w:abstractNum>
  <w:abstractNum w:abstractNumId="6">
    <w:nsid w:val="481479A4"/>
    <w:multiLevelType w:val="multilevel"/>
    <w:tmpl w:val="481479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87332E"/>
    <w:multiLevelType w:val="multilevel"/>
    <w:tmpl w:val="5A8733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1"/>
  </w:num>
  <w:num w:numId="4">
    <w:abstractNumId w:val="7"/>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 w:name="KSO_WPS_MARK_KEY" w:val="8f7ae754-3253-409e-beca-b1da9bd30ed7"/>
  </w:docVars>
  <w:rsids>
    <w:rsidRoot w:val="39744D5A"/>
    <w:rsid w:val="10C27E6A"/>
    <w:rsid w:val="208A6490"/>
    <w:rsid w:val="23DE5C12"/>
    <w:rsid w:val="39744D5A"/>
    <w:rsid w:val="496D523A"/>
    <w:rsid w:val="4A470363"/>
    <w:rsid w:val="50683E35"/>
    <w:rsid w:val="626934E9"/>
    <w:rsid w:val="6FCEE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2024-06-18T12:38:00Z</dcterms:created>
  <dc:creator>广东</dc:creator>
  <cp:lastModifiedBy>Administrator</cp:lastModifiedBy>
  <dcterms:modified xsi:type="dcterms:W3CDTF">2024-07-04T07:09:41Z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1A07D39642DF409C8AFC44B613620440</vt:lpwstr>
  </property>
</Properties>
</file>