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4D443">
      <w:pPr>
        <w:pStyle w:val="18"/>
        <w:rPr>
          <w:rFonts w:ascii="宋体" w:hAnsi="宋体" w:cs="宋体"/>
          <w:highlight w:val="none"/>
        </w:rPr>
      </w:pPr>
    </w:p>
    <w:p w14:paraId="063FF645">
      <w:pPr>
        <w:jc w:val="center"/>
        <w:rPr>
          <w:rFonts w:ascii="宋体" w:hAnsi="宋体" w:eastAsia="宋体" w:cs="宋体"/>
          <w:highlight w:val="none"/>
        </w:rPr>
      </w:pPr>
    </w:p>
    <w:p w14:paraId="5ED76625">
      <w:pPr>
        <w:ind w:firstLine="0" w:firstLineChars="0"/>
        <w:jc w:val="center"/>
        <w:rPr>
          <w:rFonts w:ascii="宋体" w:hAnsi="宋体" w:eastAsia="宋体" w:cs="宋体"/>
          <w:b/>
          <w:bCs/>
          <w:sz w:val="44"/>
          <w:szCs w:val="44"/>
          <w:highlight w:val="none"/>
        </w:rPr>
      </w:pPr>
      <w:r>
        <w:rPr>
          <w:rFonts w:hint="eastAsia" w:ascii="宋体" w:hAnsi="宋体" w:eastAsia="宋体" w:cs="宋体"/>
          <w:b/>
          <w:bCs/>
          <w:sz w:val="44"/>
          <w:szCs w:val="44"/>
          <w:highlight w:val="none"/>
        </w:rPr>
        <w:t>荔湾区重要道路沿线环境整治项目</w:t>
      </w:r>
    </w:p>
    <w:p w14:paraId="0876724F">
      <w:pPr>
        <w:ind w:firstLine="0" w:firstLineChars="0"/>
        <w:jc w:val="center"/>
        <w:rPr>
          <w:rFonts w:ascii="宋体" w:hAnsi="宋体" w:eastAsia="宋体" w:cs="宋体"/>
          <w:b/>
          <w:bCs/>
          <w:color w:val="FF0000"/>
          <w:sz w:val="44"/>
          <w:szCs w:val="44"/>
          <w:highlight w:val="none"/>
          <w:u w:val="single"/>
        </w:rPr>
      </w:pPr>
      <w:r>
        <w:rPr>
          <w:rFonts w:hint="eastAsia" w:ascii="宋体" w:hAnsi="宋体" w:eastAsia="宋体" w:cs="宋体"/>
          <w:b/>
          <w:bCs/>
          <w:sz w:val="44"/>
          <w:szCs w:val="44"/>
          <w:highlight w:val="none"/>
        </w:rPr>
        <w:t>可行性研究报告编制</w:t>
      </w:r>
    </w:p>
    <w:p w14:paraId="430C0482">
      <w:pPr>
        <w:ind w:firstLine="880"/>
        <w:jc w:val="center"/>
        <w:rPr>
          <w:rFonts w:ascii="宋体" w:hAnsi="宋体" w:eastAsia="宋体" w:cs="宋体"/>
          <w:sz w:val="44"/>
          <w:szCs w:val="44"/>
          <w:highlight w:val="none"/>
        </w:rPr>
      </w:pPr>
    </w:p>
    <w:p w14:paraId="3F15D7D4">
      <w:pPr>
        <w:ind w:firstLine="880"/>
        <w:jc w:val="center"/>
        <w:rPr>
          <w:rFonts w:ascii="宋体" w:hAnsi="宋体" w:eastAsia="宋体" w:cs="宋体"/>
          <w:sz w:val="44"/>
          <w:szCs w:val="44"/>
          <w:highlight w:val="none"/>
        </w:rPr>
      </w:pPr>
    </w:p>
    <w:p w14:paraId="4405A95F">
      <w:pPr>
        <w:ind w:firstLine="0" w:firstLineChars="0"/>
        <w:jc w:val="center"/>
        <w:rPr>
          <w:rFonts w:ascii="宋体" w:hAnsi="宋体" w:eastAsia="宋体" w:cs="宋体"/>
          <w:sz w:val="44"/>
          <w:szCs w:val="44"/>
          <w:highlight w:val="none"/>
        </w:rPr>
      </w:pPr>
      <w:r>
        <w:rPr>
          <w:rFonts w:hint="eastAsia" w:ascii="宋体" w:hAnsi="宋体" w:eastAsia="宋体" w:cs="宋体"/>
          <w:b/>
          <w:bCs/>
          <w:sz w:val="52"/>
          <w:szCs w:val="52"/>
          <w:highlight w:val="none"/>
        </w:rPr>
        <w:t>询比文件</w:t>
      </w:r>
    </w:p>
    <w:p w14:paraId="283F74AF">
      <w:pPr>
        <w:jc w:val="center"/>
        <w:rPr>
          <w:rFonts w:ascii="宋体" w:hAnsi="宋体" w:eastAsia="宋体" w:cs="宋体"/>
          <w:highlight w:val="none"/>
        </w:rPr>
      </w:pPr>
    </w:p>
    <w:p w14:paraId="256C28E1">
      <w:pPr>
        <w:jc w:val="center"/>
        <w:rPr>
          <w:rFonts w:ascii="宋体" w:hAnsi="宋体" w:eastAsia="宋体" w:cs="宋体"/>
          <w:highlight w:val="none"/>
        </w:rPr>
      </w:pPr>
    </w:p>
    <w:p w14:paraId="41690845">
      <w:pPr>
        <w:jc w:val="center"/>
        <w:rPr>
          <w:rFonts w:ascii="宋体" w:hAnsi="宋体" w:eastAsia="宋体" w:cs="宋体"/>
          <w:highlight w:val="none"/>
        </w:rPr>
      </w:pPr>
    </w:p>
    <w:p w14:paraId="756F124F">
      <w:pPr>
        <w:jc w:val="center"/>
        <w:rPr>
          <w:rFonts w:ascii="宋体" w:hAnsi="宋体" w:eastAsia="宋体" w:cs="宋体"/>
          <w:highlight w:val="none"/>
        </w:rPr>
      </w:pPr>
    </w:p>
    <w:p w14:paraId="411E5956">
      <w:pPr>
        <w:jc w:val="center"/>
        <w:rPr>
          <w:rFonts w:ascii="宋体" w:hAnsi="宋体" w:eastAsia="宋体" w:cs="宋体"/>
          <w:highlight w:val="none"/>
        </w:rPr>
      </w:pPr>
    </w:p>
    <w:p w14:paraId="4455FCCD">
      <w:pPr>
        <w:jc w:val="center"/>
        <w:rPr>
          <w:rFonts w:ascii="宋体" w:hAnsi="宋体" w:eastAsia="宋体" w:cs="宋体"/>
          <w:highlight w:val="none"/>
        </w:rPr>
      </w:pPr>
    </w:p>
    <w:p w14:paraId="31D02608">
      <w:pPr>
        <w:jc w:val="center"/>
        <w:rPr>
          <w:rFonts w:ascii="宋体" w:hAnsi="宋体" w:eastAsia="宋体" w:cs="宋体"/>
          <w:highlight w:val="none"/>
        </w:rPr>
      </w:pPr>
    </w:p>
    <w:p w14:paraId="194FC76B">
      <w:pPr>
        <w:jc w:val="center"/>
        <w:rPr>
          <w:rFonts w:ascii="宋体" w:hAnsi="宋体" w:eastAsia="宋体" w:cs="宋体"/>
          <w:highlight w:val="none"/>
        </w:rPr>
      </w:pPr>
    </w:p>
    <w:p w14:paraId="24A2046D">
      <w:pPr>
        <w:jc w:val="center"/>
        <w:rPr>
          <w:rFonts w:ascii="宋体" w:hAnsi="宋体" w:eastAsia="宋体" w:cs="宋体"/>
          <w:highlight w:val="none"/>
        </w:rPr>
      </w:pPr>
    </w:p>
    <w:p w14:paraId="7690980B">
      <w:pPr>
        <w:ind w:firstLine="643"/>
        <w:jc w:val="center"/>
        <w:rPr>
          <w:rFonts w:ascii="宋体" w:hAnsi="宋体" w:eastAsia="宋体" w:cs="宋体"/>
          <w:b/>
          <w:bCs/>
          <w:sz w:val="32"/>
          <w:szCs w:val="32"/>
          <w:highlight w:val="none"/>
        </w:rPr>
      </w:pPr>
    </w:p>
    <w:p w14:paraId="2425E505">
      <w:pPr>
        <w:ind w:firstLine="643"/>
        <w:jc w:val="center"/>
        <w:rPr>
          <w:rFonts w:ascii="宋体" w:hAnsi="宋体" w:eastAsia="宋体" w:cs="宋体"/>
          <w:b/>
          <w:bCs/>
          <w:sz w:val="32"/>
          <w:szCs w:val="32"/>
          <w:highlight w:val="none"/>
        </w:rPr>
      </w:pPr>
    </w:p>
    <w:p w14:paraId="5CCFB094">
      <w:pPr>
        <w:ind w:firstLine="643"/>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询比单位：广州市荔湾区城市更新建设项目管理中心</w:t>
      </w:r>
    </w:p>
    <w:p w14:paraId="26B60DB6">
      <w:pPr>
        <w:ind w:firstLine="643"/>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询比代理单位：成致项目管理有限公司</w:t>
      </w:r>
    </w:p>
    <w:p w14:paraId="3138C0D5">
      <w:pPr>
        <w:ind w:firstLine="643"/>
        <w:jc w:val="center"/>
        <w:rPr>
          <w:rFonts w:ascii="宋体" w:hAnsi="宋体" w:eastAsia="宋体" w:cs="宋体"/>
          <w:b/>
          <w:bCs/>
          <w:sz w:val="44"/>
          <w:highlight w:val="none"/>
        </w:rPr>
      </w:pPr>
      <w:r>
        <w:rPr>
          <w:rFonts w:hint="eastAsia" w:ascii="宋体" w:hAnsi="宋体" w:eastAsia="宋体" w:cs="宋体"/>
          <w:b/>
          <w:bCs/>
          <w:sz w:val="32"/>
          <w:szCs w:val="32"/>
          <w:highlight w:val="none"/>
        </w:rPr>
        <w:t>二〇二四年十</w:t>
      </w:r>
      <w:r>
        <w:rPr>
          <w:rFonts w:hint="eastAsia" w:ascii="宋体" w:hAnsi="宋体" w:eastAsia="宋体" w:cs="宋体"/>
          <w:b/>
          <w:bCs/>
          <w:sz w:val="32"/>
          <w:szCs w:val="32"/>
          <w:highlight w:val="none"/>
          <w:lang w:eastAsia="zh-CN"/>
        </w:rPr>
        <w:t>一</w:t>
      </w:r>
      <w:r>
        <w:rPr>
          <w:rFonts w:hint="eastAsia" w:ascii="宋体" w:hAnsi="宋体" w:eastAsia="宋体" w:cs="宋体"/>
          <w:b/>
          <w:bCs/>
          <w:sz w:val="32"/>
          <w:szCs w:val="32"/>
          <w:highlight w:val="none"/>
        </w:rPr>
        <w:t>月</w:t>
      </w:r>
    </w:p>
    <w:p w14:paraId="694A6A51">
      <w:pPr>
        <w:rPr>
          <w:rFonts w:ascii="宋体" w:hAnsi="宋体" w:eastAsia="宋体" w:cs="宋体"/>
          <w:highlight w:val="none"/>
          <w:shd w:val="clear" w:color="auto" w:fill="FFFFFF"/>
        </w:rPr>
      </w:pPr>
    </w:p>
    <w:p w14:paraId="66DD9571">
      <w:pPr>
        <w:rPr>
          <w:rFonts w:ascii="宋体" w:hAnsi="宋体" w:eastAsia="宋体" w:cs="宋体"/>
          <w:highlight w:val="none"/>
          <w:shd w:val="clear" w:color="auto" w:fill="FFFFFF"/>
        </w:rPr>
      </w:pPr>
    </w:p>
    <w:p w14:paraId="130E9017">
      <w:pPr>
        <w:rPr>
          <w:rFonts w:ascii="宋体" w:hAnsi="宋体" w:eastAsia="宋体" w:cs="宋体"/>
          <w:highlight w:val="none"/>
          <w:shd w:val="clear" w:color="auto" w:fill="FFFFFF"/>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pPr>
    </w:p>
    <w:p w14:paraId="69D91CE6">
      <w:pPr>
        <w:ind w:firstLine="562"/>
        <w:jc w:val="center"/>
        <w:rPr>
          <w:rFonts w:ascii="宋体" w:hAnsi="宋体" w:eastAsia="宋体" w:cs="宋体"/>
          <w:sz w:val="24"/>
          <w:szCs w:val="24"/>
          <w:highlight w:val="none"/>
          <w:shd w:val="clear" w:color="auto" w:fill="FFFFFF"/>
        </w:rPr>
      </w:pPr>
      <w:r>
        <w:rPr>
          <w:rFonts w:hint="eastAsia" w:ascii="宋体" w:hAnsi="宋体" w:eastAsia="宋体" w:cs="宋体"/>
          <w:b/>
          <w:bCs/>
          <w:sz w:val="28"/>
          <w:szCs w:val="28"/>
          <w:highlight w:val="none"/>
          <w:shd w:val="clear" w:color="auto" w:fill="FFFFFF"/>
        </w:rPr>
        <w:t>第一章  询比公告</w:t>
      </w:r>
    </w:p>
    <w:p w14:paraId="493693F2">
      <w:pPr>
        <w:ind w:firstLine="480"/>
        <w:rPr>
          <w:rFonts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为更好地择优选取</w:t>
      </w:r>
      <w:r>
        <w:rPr>
          <w:rFonts w:hint="eastAsia" w:ascii="宋体" w:hAnsi="宋体" w:eastAsia="宋体" w:cs="宋体"/>
          <w:sz w:val="24"/>
          <w:szCs w:val="24"/>
          <w:highlight w:val="none"/>
          <w:u w:val="single"/>
        </w:rPr>
        <w:t>荔湾区重要道路沿线环境整治项目可行性研究报告编制</w:t>
      </w:r>
      <w:r>
        <w:rPr>
          <w:rFonts w:hint="eastAsia" w:ascii="宋体" w:hAnsi="宋体" w:eastAsia="宋体" w:cs="宋体"/>
          <w:sz w:val="24"/>
          <w:szCs w:val="24"/>
          <w:highlight w:val="none"/>
        </w:rPr>
        <w:t>服务</w:t>
      </w:r>
      <w:r>
        <w:rPr>
          <w:rFonts w:hint="eastAsia" w:ascii="宋体" w:hAnsi="宋体" w:eastAsia="宋体" w:cs="宋体"/>
          <w:sz w:val="24"/>
          <w:szCs w:val="24"/>
          <w:highlight w:val="none"/>
          <w:shd w:val="clear" w:color="auto" w:fill="FFFFFF"/>
        </w:rPr>
        <w:t>单位，现</w:t>
      </w:r>
      <w:r>
        <w:rPr>
          <w:rFonts w:hint="eastAsia" w:ascii="宋体" w:hAnsi="宋体" w:eastAsia="宋体" w:cs="宋体"/>
          <w:color w:val="000000"/>
          <w:sz w:val="24"/>
          <w:szCs w:val="24"/>
          <w:highlight w:val="none"/>
          <w:shd w:val="clear" w:color="auto" w:fill="FFFFFF"/>
        </w:rPr>
        <w:t>广州市荔湾区城市更新建设项目管理中心</w:t>
      </w:r>
      <w:r>
        <w:rPr>
          <w:rFonts w:hint="eastAsia" w:ascii="宋体" w:hAnsi="宋体" w:eastAsia="宋体" w:cs="宋体"/>
          <w:sz w:val="24"/>
          <w:szCs w:val="24"/>
          <w:highlight w:val="none"/>
          <w:shd w:val="clear" w:color="auto" w:fill="FFFFFF"/>
        </w:rPr>
        <w:t>进行公开询比，在报名并符合要求的企业内选取一家承办单位，</w:t>
      </w:r>
      <w:bookmarkStart w:id="0" w:name="EBf5670e6d291445918fbaeeb8f3e1df8e"/>
      <w:r>
        <w:rPr>
          <w:rFonts w:hint="eastAsia" w:ascii="宋体" w:hAnsi="宋体" w:eastAsia="宋体" w:cs="宋体"/>
          <w:sz w:val="24"/>
          <w:szCs w:val="24"/>
          <w:highlight w:val="none"/>
          <w:shd w:val="clear" w:color="auto" w:fill="FFFFFF"/>
        </w:rPr>
        <w:t>欢迎符合资格条件的意向人报名参加。</w:t>
      </w:r>
      <w:bookmarkEnd w:id="0"/>
    </w:p>
    <w:p w14:paraId="4DD69670">
      <w:pPr>
        <w:ind w:firstLine="480"/>
        <w:rPr>
          <w:rFonts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一、项目概况</w:t>
      </w:r>
    </w:p>
    <w:p w14:paraId="3C561344">
      <w:pPr>
        <w:ind w:firstLine="480"/>
        <w:rPr>
          <w:rFonts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1.询比单位：广州市荔湾区城市更新建设项目管理中心。</w:t>
      </w:r>
    </w:p>
    <w:p w14:paraId="4D2DE39B">
      <w:pPr>
        <w:ind w:firstLine="480"/>
        <w:rPr>
          <w:rFonts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2.建设地点：</w:t>
      </w:r>
      <w:r>
        <w:rPr>
          <w:rFonts w:hint="eastAsia" w:ascii="宋体" w:hAnsi="宋体" w:eastAsia="宋体" w:cs="宋体"/>
          <w:sz w:val="24"/>
          <w:szCs w:val="24"/>
          <w:highlight w:val="none"/>
        </w:rPr>
        <w:t>广州市荔湾区</w:t>
      </w:r>
      <w:r>
        <w:rPr>
          <w:rFonts w:hint="eastAsia" w:ascii="宋体" w:hAnsi="宋体" w:eastAsia="宋体" w:cs="宋体"/>
          <w:kern w:val="0"/>
          <w:sz w:val="24"/>
          <w:szCs w:val="24"/>
          <w:highlight w:val="none"/>
        </w:rPr>
        <w:t>。</w:t>
      </w:r>
    </w:p>
    <w:p w14:paraId="74818B38">
      <w:pPr>
        <w:ind w:firstLine="480"/>
        <w:rPr>
          <w:rFonts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3.项目概况：本项目共涉及14条荔湾区重要道路，总长度36.83公里，按道路两侧10米研究范围约 73.66 公顷，</w:t>
      </w:r>
      <w:r>
        <w:rPr>
          <w:rFonts w:hint="eastAsia" w:ascii="宋体" w:hAnsi="宋体" w:eastAsia="宋体" w:cs="宋体"/>
          <w:sz w:val="24"/>
          <w:szCs w:val="24"/>
          <w:highlight w:val="none"/>
          <w:shd w:val="clear" w:color="auto" w:fill="FFFFFF"/>
        </w:rPr>
        <w:t>覆盖荔湾区14条重要道路（芳村大道、康王北路、东风西路荔湾段、南岸路、中山七路和中山八路段、六二三路、黄沙大道、洲头咀隧道、花地大道北、明心路、彭城路、水厂路、鹤洞路、龙溪大道）沿线道路情况，梳理出重要地段与重要路口。本次重点研究沿线道路的建筑立面要素，提出整治改造建议。对沿线建筑进行改造类型的分类，并提供对应的示范设计效果指引。</w:t>
      </w:r>
    </w:p>
    <w:p w14:paraId="28C6E259">
      <w:pPr>
        <w:ind w:firstLine="480"/>
        <w:rPr>
          <w:rFonts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4.</w:t>
      </w:r>
      <w:r>
        <w:rPr>
          <w:rFonts w:hint="eastAsia" w:ascii="宋体" w:hAnsi="宋体" w:eastAsia="宋体" w:cs="宋体"/>
          <w:sz w:val="24"/>
          <w:szCs w:val="24"/>
          <w:highlight w:val="none"/>
          <w:shd w:val="clear" w:color="auto" w:fill="FFFFFF"/>
          <w:lang w:val="zh-CN"/>
        </w:rPr>
        <w:t>项目估算</w:t>
      </w:r>
      <w:r>
        <w:rPr>
          <w:rFonts w:hint="eastAsia" w:ascii="宋体" w:hAnsi="宋体" w:eastAsia="宋体" w:cs="宋体"/>
          <w:sz w:val="24"/>
          <w:szCs w:val="24"/>
          <w:highlight w:val="none"/>
          <w:shd w:val="clear" w:color="auto" w:fill="FFFFFF"/>
        </w:rPr>
        <w:t>总投资：2800万元。</w:t>
      </w:r>
    </w:p>
    <w:p w14:paraId="70E645AC">
      <w:pPr>
        <w:ind w:firstLine="480"/>
        <w:rPr>
          <w:rFonts w:ascii="宋体" w:hAnsi="宋体" w:eastAsia="宋体" w:cs="宋体"/>
          <w:sz w:val="24"/>
          <w:szCs w:val="24"/>
          <w:highlight w:val="none"/>
        </w:rPr>
      </w:pPr>
      <w:r>
        <w:rPr>
          <w:rFonts w:hint="eastAsia" w:ascii="宋体" w:hAnsi="宋体" w:eastAsia="宋体" w:cs="宋体"/>
          <w:sz w:val="24"/>
          <w:szCs w:val="24"/>
          <w:highlight w:val="none"/>
          <w:shd w:val="clear" w:color="auto" w:fill="FFFFFF"/>
        </w:rPr>
        <w:t>5.资金来源：财政资金。</w:t>
      </w:r>
    </w:p>
    <w:p w14:paraId="4D0BD36A">
      <w:pPr>
        <w:ind w:firstLine="480"/>
        <w:rPr>
          <w:rFonts w:ascii="宋体" w:hAnsi="宋体" w:eastAsia="宋体" w:cs="宋体"/>
          <w:sz w:val="24"/>
          <w:szCs w:val="24"/>
          <w:highlight w:val="none"/>
        </w:rPr>
      </w:pPr>
      <w:r>
        <w:rPr>
          <w:rFonts w:hint="eastAsia" w:ascii="宋体" w:hAnsi="宋体" w:eastAsia="宋体" w:cs="宋体"/>
          <w:sz w:val="24"/>
          <w:szCs w:val="24"/>
          <w:highlight w:val="none"/>
        </w:rPr>
        <w:t>二、服务内容、成果要求及其他要求</w:t>
      </w:r>
    </w:p>
    <w:p w14:paraId="59BA7421">
      <w:pPr>
        <w:pStyle w:val="18"/>
        <w:ind w:firstLine="48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1.服务范围：对</w:t>
      </w:r>
      <w:r>
        <w:rPr>
          <w:rFonts w:hint="eastAsia" w:ascii="宋体" w:hAnsi="宋体" w:cs="宋体"/>
          <w:sz w:val="24"/>
          <w:szCs w:val="24"/>
          <w:highlight w:val="none"/>
        </w:rPr>
        <w:t>荔湾区重要道路沿线环境整治项目进行可行性研究报告的编制工作</w:t>
      </w:r>
      <w:r>
        <w:rPr>
          <w:rFonts w:hint="eastAsia" w:ascii="宋体" w:hAnsi="宋体" w:cs="宋体"/>
          <w:kern w:val="0"/>
          <w:sz w:val="24"/>
          <w:szCs w:val="24"/>
          <w:highlight w:val="none"/>
          <w:shd w:val="clear" w:color="auto" w:fill="FFFFFF"/>
          <w:lang w:bidi="ar"/>
        </w:rPr>
        <w:t>。</w:t>
      </w:r>
    </w:p>
    <w:p w14:paraId="61060208">
      <w:pPr>
        <w:pStyle w:val="18"/>
        <w:ind w:firstLine="48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2.服务期：咨询服务期限至本项目的可行性研究报告获得审查部门批复后并由甲方确认。</w:t>
      </w:r>
    </w:p>
    <w:p w14:paraId="3E88EA43">
      <w:pPr>
        <w:pStyle w:val="18"/>
        <w:ind w:firstLine="48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⑴可研报告编制：</w:t>
      </w:r>
      <w:r>
        <w:rPr>
          <w:rFonts w:hint="eastAsia" w:ascii="宋体" w:hAnsi="宋体" w:cs="宋体"/>
          <w:color w:val="000000"/>
          <w:sz w:val="24"/>
          <w:szCs w:val="24"/>
          <w:highlight w:val="none"/>
          <w:shd w:val="clear" w:color="auto" w:fill="FFFFFF"/>
        </w:rPr>
        <w:t>中选人应在成交通知书发出后</w:t>
      </w:r>
      <w:r>
        <w:rPr>
          <w:rFonts w:hint="eastAsia" w:ascii="宋体" w:hAnsi="宋体" w:cs="宋体"/>
          <w:color w:val="000000"/>
          <w:sz w:val="24"/>
          <w:szCs w:val="24"/>
          <w:highlight w:val="none"/>
          <w:u w:val="single"/>
          <w:shd w:val="clear" w:color="auto" w:fill="FFFFFF"/>
        </w:rPr>
        <w:t xml:space="preserve"> 10 </w:t>
      </w:r>
      <w:r>
        <w:rPr>
          <w:rFonts w:hint="eastAsia" w:ascii="宋体" w:hAnsi="宋体" w:cs="宋体"/>
          <w:color w:val="000000"/>
          <w:sz w:val="24"/>
          <w:szCs w:val="24"/>
          <w:highlight w:val="none"/>
          <w:shd w:val="clear" w:color="auto" w:fill="FFFFFF"/>
        </w:rPr>
        <w:t>个日历天</w:t>
      </w:r>
      <w:r>
        <w:rPr>
          <w:rFonts w:hint="eastAsia" w:ascii="宋体" w:hAnsi="宋体" w:cs="宋体"/>
          <w:sz w:val="24"/>
          <w:szCs w:val="24"/>
          <w:highlight w:val="none"/>
          <w:shd w:val="clear" w:color="auto" w:fill="FFFFFF"/>
        </w:rPr>
        <w:t>内完成工程项目可行性研究报告编制。</w:t>
      </w:r>
    </w:p>
    <w:p w14:paraId="258FE1C3">
      <w:pPr>
        <w:pStyle w:val="18"/>
        <w:ind w:firstLine="48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⑵可研报告修改：有关部门进行评审后</w:t>
      </w:r>
      <w:r>
        <w:rPr>
          <w:rFonts w:hint="eastAsia" w:ascii="宋体" w:hAnsi="宋体" w:cs="宋体"/>
          <w:sz w:val="24"/>
          <w:szCs w:val="24"/>
          <w:highlight w:val="none"/>
          <w:u w:val="single"/>
          <w:shd w:val="clear" w:color="auto" w:fill="FFFFFF"/>
        </w:rPr>
        <w:t>5</w:t>
      </w:r>
      <w:r>
        <w:rPr>
          <w:rFonts w:hint="eastAsia" w:ascii="宋体" w:hAnsi="宋体" w:cs="宋体"/>
          <w:sz w:val="24"/>
          <w:szCs w:val="24"/>
          <w:highlight w:val="none"/>
          <w:shd w:val="clear" w:color="auto" w:fill="FFFFFF"/>
        </w:rPr>
        <w:t>个日历天内完成工程项目可行性研究报告的修改。期限结束后，若发现可行性研究报告仍需修改、调整，中选单位应继续提供有关服务。</w:t>
      </w:r>
    </w:p>
    <w:p w14:paraId="1BD4AC04">
      <w:pPr>
        <w:pStyle w:val="18"/>
        <w:ind w:firstLine="48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3.工作内容、方式及要求：</w:t>
      </w:r>
    </w:p>
    <w:p w14:paraId="48D7D571">
      <w:pPr>
        <w:pStyle w:val="18"/>
        <w:ind w:firstLine="48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对本项目建设的可行性、必要性进行研究，并按省、市、区发改委或相关行业主管部门有关照国家可行性研究报告编制内容和深度等要求，</w:t>
      </w:r>
      <w:r>
        <w:rPr>
          <w:rFonts w:hint="eastAsia" w:ascii="宋体" w:hAnsi="宋体" w:cs="宋体"/>
          <w:sz w:val="24"/>
          <w:szCs w:val="24"/>
          <w:highlight w:val="none"/>
          <w:shd w:val="clear" w:color="auto" w:fill="FFFFFF"/>
        </w:rPr>
        <w:t>编制符合各级在管及审批部门要求的成果文件。</w:t>
      </w:r>
    </w:p>
    <w:p w14:paraId="1B242E8A">
      <w:pPr>
        <w:pStyle w:val="18"/>
        <w:ind w:firstLine="48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服务范围包括但不限于：</w:t>
      </w:r>
    </w:p>
    <w:p w14:paraId="561A197B">
      <w:pPr>
        <w:pStyle w:val="18"/>
        <w:ind w:firstLine="48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(1)现场踏勘，项目建设方案研究、编制及论证，估算编制；</w:t>
      </w:r>
    </w:p>
    <w:p w14:paraId="42506A1C">
      <w:pPr>
        <w:pStyle w:val="18"/>
        <w:ind w:firstLine="48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(2)可行性研究报告的编制；</w:t>
      </w:r>
    </w:p>
    <w:p w14:paraId="220399A0">
      <w:pPr>
        <w:pStyle w:val="18"/>
        <w:ind w:firstLine="48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(3)加强协调与沟通工作，包括但不限于涉水、涉电、涉气、涉地铁等；</w:t>
      </w:r>
    </w:p>
    <w:p w14:paraId="7F2966B6">
      <w:pPr>
        <w:pStyle w:val="18"/>
        <w:ind w:firstLine="48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(4)积极协助可行性研究报告报批前各类前置行政审批文件的申请；</w:t>
      </w:r>
    </w:p>
    <w:p w14:paraId="72566148">
      <w:pPr>
        <w:pStyle w:val="18"/>
        <w:ind w:firstLine="48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(5)视项目具体立项工作程序，根据《广州市政府投资工程建设项目建设方案联审决策实施细则》编制项目建设方案，并开展专家审查工作；</w:t>
      </w:r>
    </w:p>
    <w:p w14:paraId="76DEE916">
      <w:pPr>
        <w:pStyle w:val="18"/>
        <w:ind w:firstLine="48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(6)参加工程前期(建设方案及可行性研究)相关会议，及配套服务工作(会议材料准备、方案汇报、解答相关疑问等)；</w:t>
      </w:r>
    </w:p>
    <w:p w14:paraId="60A0DA6A">
      <w:pPr>
        <w:pStyle w:val="18"/>
        <w:ind w:firstLine="48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(7)根据业主、各主管部门、各审批部门审查组的审查意见修改、补充和完善可行性研究报告；</w:t>
      </w:r>
    </w:p>
    <w:p w14:paraId="15E8043B">
      <w:pPr>
        <w:pStyle w:val="18"/>
        <w:ind w:firstLine="48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(8)确保可行性研究报告通过专家评审组的审查，取得审批部门对可行性研究报告的批复；</w:t>
      </w:r>
    </w:p>
    <w:p w14:paraId="00F6F83F">
      <w:pPr>
        <w:pStyle w:val="18"/>
        <w:ind w:firstLine="48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(9)相关图件制作及会议材料、建设方案、可行性研究报告各阶段稿件打印出稿(根据需要)。</w:t>
      </w:r>
    </w:p>
    <w:p w14:paraId="1D9E2DD4">
      <w:pPr>
        <w:ind w:firstLine="480"/>
        <w:rPr>
          <w:rFonts w:ascii="宋体" w:hAnsi="宋体" w:eastAsia="宋体" w:cs="宋体"/>
          <w:sz w:val="24"/>
          <w:szCs w:val="24"/>
          <w:highlight w:val="none"/>
        </w:rPr>
      </w:pPr>
      <w:r>
        <w:rPr>
          <w:rFonts w:hint="eastAsia" w:ascii="宋体" w:hAnsi="宋体" w:eastAsia="宋体" w:cs="宋体"/>
          <w:sz w:val="24"/>
          <w:szCs w:val="24"/>
          <w:highlight w:val="none"/>
          <w:shd w:val="clear" w:color="auto" w:fill="FFFFFF"/>
        </w:rPr>
        <w:t>4.工作成果</w:t>
      </w:r>
    </w:p>
    <w:p w14:paraId="5850E68C">
      <w:pPr>
        <w:ind w:firstLine="480"/>
        <w:rPr>
          <w:rFonts w:ascii="宋体" w:hAnsi="宋体" w:eastAsia="宋体" w:cs="宋体"/>
          <w:sz w:val="24"/>
          <w:szCs w:val="24"/>
          <w:highlight w:val="none"/>
          <w:shd w:val="clear" w:color="auto" w:fill="FFFFFF"/>
        </w:rPr>
      </w:pPr>
      <w:r>
        <w:rPr>
          <w:rFonts w:hint="eastAsia" w:ascii="宋体" w:hAnsi="宋体" w:eastAsia="宋体" w:cs="宋体"/>
          <w:sz w:val="24"/>
          <w:szCs w:val="24"/>
          <w:highlight w:val="none"/>
        </w:rPr>
        <w:t>按要求编制完成《荔湾区重要道路沿线环境整治</w:t>
      </w:r>
      <w:r>
        <w:rPr>
          <w:rFonts w:hint="eastAsia" w:ascii="宋体" w:hAnsi="宋体" w:eastAsia="宋体" w:cs="宋体"/>
          <w:sz w:val="24"/>
          <w:szCs w:val="24"/>
          <w:highlight w:val="none"/>
          <w:shd w:val="clear" w:color="auto" w:fill="FFFFFF"/>
        </w:rPr>
        <w:t>项目可行性研究报告》的成果文件。</w:t>
      </w:r>
    </w:p>
    <w:p w14:paraId="32A9679B">
      <w:pPr>
        <w:pStyle w:val="18"/>
        <w:ind w:firstLine="480"/>
        <w:rPr>
          <w:rFonts w:ascii="宋体" w:hAnsi="宋体" w:cs="宋体"/>
          <w:sz w:val="24"/>
          <w:szCs w:val="24"/>
          <w:highlight w:val="none"/>
        </w:rPr>
      </w:pPr>
      <w:r>
        <w:rPr>
          <w:rFonts w:hint="eastAsia" w:ascii="宋体" w:hAnsi="宋体" w:cs="宋体"/>
          <w:sz w:val="24"/>
          <w:szCs w:val="24"/>
          <w:highlight w:val="none"/>
          <w:shd w:val="clear" w:color="auto" w:fill="FFFFFF"/>
        </w:rPr>
        <w:t>5.其他要求：如本项目因政策、有关部门决策等原因暂停或者短期内不实施，自本合同签订之日起三年内都无法实施相关可行性研究报告编制工作的，则本合同自然终止，双方不因此承担任何违约责任。</w:t>
      </w:r>
    </w:p>
    <w:p w14:paraId="27F88645">
      <w:pPr>
        <w:pStyle w:val="18"/>
        <w:ind w:firstLine="480"/>
        <w:rPr>
          <w:rFonts w:ascii="宋体" w:hAnsi="宋体" w:cs="宋体"/>
          <w:sz w:val="24"/>
          <w:szCs w:val="24"/>
          <w:highlight w:val="none"/>
        </w:rPr>
      </w:pPr>
      <w:r>
        <w:rPr>
          <w:rFonts w:hint="eastAsia" w:ascii="宋体" w:hAnsi="宋体" w:cs="宋体"/>
          <w:sz w:val="24"/>
          <w:szCs w:val="24"/>
          <w:highlight w:val="none"/>
        </w:rPr>
        <w:t>具体内容及要求以合同相关约定为准。</w:t>
      </w:r>
    </w:p>
    <w:p w14:paraId="0443BA32">
      <w:pPr>
        <w:ind w:firstLine="0" w:firstLineChars="0"/>
        <w:rPr>
          <w:rFonts w:ascii="宋体" w:hAnsi="宋体" w:eastAsia="宋体" w:cs="宋体"/>
          <w:sz w:val="24"/>
          <w:szCs w:val="24"/>
          <w:highlight w:val="none"/>
        </w:rPr>
      </w:pPr>
      <w:r>
        <w:rPr>
          <w:rFonts w:hint="eastAsia" w:ascii="宋体" w:hAnsi="宋体" w:eastAsia="宋体" w:cs="宋体"/>
          <w:b/>
          <w:bCs/>
          <w:sz w:val="24"/>
          <w:szCs w:val="24"/>
          <w:highlight w:val="none"/>
        </w:rPr>
        <w:t>三、报价人资格要求</w:t>
      </w:r>
    </w:p>
    <w:p w14:paraId="354ABB53">
      <w:pPr>
        <w:ind w:firstLine="480"/>
        <w:rPr>
          <w:rFonts w:ascii="宋体" w:hAnsi="宋体" w:eastAsia="宋体" w:cs="宋体"/>
          <w:sz w:val="24"/>
          <w:szCs w:val="24"/>
          <w:highlight w:val="none"/>
        </w:rPr>
      </w:pPr>
      <w:r>
        <w:rPr>
          <w:rFonts w:hint="eastAsia" w:ascii="宋体" w:hAnsi="宋体" w:eastAsia="宋体" w:cs="宋体"/>
          <w:sz w:val="24"/>
          <w:szCs w:val="24"/>
          <w:highlight w:val="none"/>
        </w:rPr>
        <w:t>1.报价人具有独立法人资格，持有市场监督（工商行政）管理部门核发的法人营业执照或各级登记管理机关颁发的事业单位法人证书，按国家法律经营。</w:t>
      </w:r>
    </w:p>
    <w:p w14:paraId="0F012A9C">
      <w:pPr>
        <w:ind w:firstLine="480"/>
        <w:rPr>
          <w:rFonts w:ascii="宋体" w:hAnsi="宋体" w:eastAsia="宋体" w:cs="宋体"/>
          <w:sz w:val="24"/>
          <w:szCs w:val="24"/>
          <w:highlight w:val="none"/>
        </w:rPr>
      </w:pPr>
      <w:r>
        <w:rPr>
          <w:rFonts w:hint="eastAsia" w:ascii="宋体" w:hAnsi="宋体" w:eastAsia="宋体" w:cs="宋体"/>
          <w:sz w:val="24"/>
          <w:szCs w:val="24"/>
          <w:highlight w:val="none"/>
        </w:rPr>
        <w:t>2.项目负责人具有注册咨询师资格及本单位近1个月的社保证明。</w:t>
      </w:r>
    </w:p>
    <w:p w14:paraId="3ACC52C7">
      <w:pPr>
        <w:ind w:firstLine="480"/>
        <w:rPr>
          <w:rFonts w:ascii="宋体" w:hAnsi="宋体" w:eastAsia="宋体" w:cs="宋体"/>
          <w:color w:val="000000"/>
          <w:sz w:val="24"/>
          <w:szCs w:val="24"/>
          <w:highlight w:val="none"/>
        </w:rPr>
      </w:pPr>
      <w:r>
        <w:rPr>
          <w:rFonts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本项目不接受联合体报价</w:t>
      </w:r>
      <w:r>
        <w:rPr>
          <w:rFonts w:hint="eastAsia" w:ascii="宋体" w:hAnsi="宋体" w:eastAsia="宋体" w:cs="宋体"/>
          <w:color w:val="000000"/>
          <w:sz w:val="24"/>
          <w:szCs w:val="24"/>
          <w:highlight w:val="none"/>
        </w:rPr>
        <w:t>。</w:t>
      </w:r>
    </w:p>
    <w:p w14:paraId="4B90674C">
      <w:pPr>
        <w:pStyle w:val="18"/>
        <w:ind w:firstLine="480"/>
        <w:rPr>
          <w:rFonts w:ascii="宋体" w:hAnsi="宋体" w:cs="宋体"/>
          <w:sz w:val="24"/>
          <w:szCs w:val="24"/>
          <w:highlight w:val="none"/>
        </w:rPr>
      </w:pPr>
      <w:r>
        <w:rPr>
          <w:rFonts w:hint="eastAsia" w:ascii="宋体" w:hAnsi="宋体" w:cs="宋体"/>
          <w:sz w:val="24"/>
          <w:szCs w:val="24"/>
          <w:highlight w:val="none"/>
        </w:rPr>
        <w:t>四、报价及结算方式</w:t>
      </w:r>
    </w:p>
    <w:p w14:paraId="7DD7A1A0">
      <w:pPr>
        <w:ind w:firstLine="480"/>
        <w:rPr>
          <w:rFonts w:ascii="宋体" w:hAnsi="宋体" w:eastAsia="宋体" w:cs="宋体"/>
          <w:sz w:val="24"/>
          <w:szCs w:val="24"/>
          <w:highlight w:val="none"/>
        </w:rPr>
      </w:pPr>
      <w:r>
        <w:rPr>
          <w:rFonts w:hint="eastAsia" w:ascii="宋体" w:hAnsi="宋体" w:eastAsia="宋体" w:cs="宋体"/>
          <w:sz w:val="24"/>
          <w:szCs w:val="24"/>
          <w:highlight w:val="none"/>
        </w:rPr>
        <w:t>1.最高报价限价：人民币</w:t>
      </w:r>
      <w:r>
        <w:rPr>
          <w:rFonts w:hint="eastAsia" w:ascii="宋体" w:hAnsi="宋体" w:eastAsia="宋体" w:cs="宋体"/>
          <w:color w:val="000000"/>
          <w:sz w:val="24"/>
          <w:szCs w:val="24"/>
          <w:highlight w:val="none"/>
        </w:rPr>
        <w:t>91200.00</w:t>
      </w:r>
      <w:r>
        <w:rPr>
          <w:rFonts w:hint="eastAsia" w:ascii="宋体" w:hAnsi="宋体" w:eastAsia="宋体" w:cs="宋体"/>
          <w:sz w:val="24"/>
          <w:szCs w:val="24"/>
          <w:highlight w:val="none"/>
        </w:rPr>
        <w:t>元（大写：人民币玖万壹仟贰佰元整），有效报价下浮率为20%至30%。报价金额是固定价且是唯一的，未超过本项目最高报价限价。</w:t>
      </w:r>
    </w:p>
    <w:p w14:paraId="54608138">
      <w:pPr>
        <w:ind w:firstLine="480"/>
        <w:rPr>
          <w:rFonts w:ascii="宋体" w:hAnsi="宋体" w:eastAsia="宋体" w:cs="宋体"/>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sz w:val="24"/>
          <w:szCs w:val="24"/>
          <w:highlight w:val="none"/>
          <w:shd w:val="clear" w:color="auto" w:fill="FFFFFF"/>
        </w:rPr>
        <w:t>收费</w:t>
      </w:r>
      <w:r>
        <w:rPr>
          <w:rFonts w:hint="eastAsia" w:ascii="宋体" w:hAnsi="宋体" w:eastAsia="宋体" w:cs="宋体"/>
          <w:sz w:val="24"/>
          <w:szCs w:val="24"/>
          <w:highlight w:val="none"/>
        </w:rPr>
        <w:t>根据《国家发展改革委关于进一步放开建设项目专业服务价格的通知》（发改价格〔2015〕299号），结合企业自身及项目情况自行报价，服务费报价超过最高报价限价将按无效报价处理。</w:t>
      </w:r>
    </w:p>
    <w:p w14:paraId="154A1232">
      <w:pPr>
        <w:pStyle w:val="18"/>
        <w:ind w:firstLine="480"/>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color w:val="000000"/>
          <w:kern w:val="0"/>
          <w:sz w:val="24"/>
          <w:szCs w:val="24"/>
          <w:highlight w:val="none"/>
        </w:rPr>
        <w:t>本项目的中选价为暂定价，结算价参考</w:t>
      </w:r>
      <w:r>
        <w:rPr>
          <w:rFonts w:hint="eastAsia" w:ascii="宋体" w:hAnsi="宋体" w:cs="宋体"/>
          <w:sz w:val="24"/>
          <w:szCs w:val="24"/>
          <w:highlight w:val="none"/>
        </w:rPr>
        <w:t>《国家计委关于印发建设项目前期工作咨询收费暂行规定的通知》（计价格［1999］1283号）和《广东省物价局、广东省计划委员会转发国家计委关于印发建设项目前期工作咨询收费暂行规定的通知》</w:t>
      </w:r>
      <w:r>
        <w:rPr>
          <w:rFonts w:hint="eastAsia" w:ascii="宋体" w:hAnsi="宋体" w:cs="宋体"/>
          <w:color w:val="000000"/>
          <w:kern w:val="0"/>
          <w:sz w:val="24"/>
          <w:szCs w:val="24"/>
          <w:highlight w:val="none"/>
        </w:rPr>
        <w:t>（粤价［2000］8号）</w:t>
      </w:r>
      <w:r>
        <w:rPr>
          <w:rFonts w:hint="eastAsia" w:ascii="宋体" w:hAnsi="宋体" w:cs="宋体"/>
          <w:sz w:val="24"/>
          <w:szCs w:val="24"/>
          <w:highlight w:val="none"/>
        </w:rPr>
        <w:t>的相关规定。各报价单位在报价文件中明确下浮率（20%至30%内），服务收费按以上条款计算出来的可行性研究报告总编制费乘以（1-报价下浮率）进行计取（行业调整系数为0.8，复杂系数暂定为1.0，具体以合同约定为准）。</w:t>
      </w:r>
    </w:p>
    <w:p w14:paraId="55A8BB44">
      <w:pPr>
        <w:pStyle w:val="18"/>
        <w:ind w:firstLine="480"/>
        <w:rPr>
          <w:rFonts w:ascii="宋体" w:hAnsi="宋体" w:cs="宋体"/>
          <w:sz w:val="24"/>
          <w:szCs w:val="24"/>
          <w:highlight w:val="none"/>
        </w:rPr>
      </w:pPr>
      <w:r>
        <w:rPr>
          <w:rFonts w:hint="eastAsia" w:ascii="宋体" w:hAnsi="宋体" w:cs="宋体"/>
          <w:sz w:val="24"/>
          <w:szCs w:val="24"/>
          <w:highlight w:val="none"/>
        </w:rPr>
        <w:t>具体结算方式以合同约定为准。</w:t>
      </w:r>
    </w:p>
    <w:p w14:paraId="4524F4E6">
      <w:pPr>
        <w:ind w:firstLine="0" w:firstLineChars="0"/>
        <w:rPr>
          <w:rFonts w:ascii="宋体" w:hAnsi="宋体" w:eastAsia="宋体" w:cs="宋体"/>
          <w:sz w:val="24"/>
          <w:szCs w:val="24"/>
          <w:highlight w:val="none"/>
        </w:rPr>
      </w:pPr>
      <w:r>
        <w:rPr>
          <w:rFonts w:hint="eastAsia" w:ascii="宋体" w:hAnsi="宋体" w:eastAsia="宋体" w:cs="宋体"/>
          <w:b/>
          <w:bCs/>
          <w:sz w:val="24"/>
          <w:szCs w:val="24"/>
          <w:highlight w:val="none"/>
        </w:rPr>
        <w:t>五、询比代理服务费及成交通知书的交付</w:t>
      </w:r>
    </w:p>
    <w:p w14:paraId="35D3E330">
      <w:pPr>
        <w:ind w:firstLine="480"/>
        <w:rPr>
          <w:rFonts w:ascii="宋体" w:hAnsi="宋体" w:eastAsia="宋体" w:cs="宋体"/>
          <w:sz w:val="24"/>
          <w:szCs w:val="24"/>
          <w:highlight w:val="none"/>
        </w:rPr>
      </w:pPr>
      <w:r>
        <w:rPr>
          <w:rFonts w:hint="eastAsia" w:ascii="宋体" w:hAnsi="宋体" w:eastAsia="宋体" w:cs="宋体"/>
          <w:sz w:val="24"/>
          <w:szCs w:val="24"/>
          <w:highlight w:val="none"/>
        </w:rPr>
        <w:t>本次的询比代理服务费人民币1500元（大写：壹仟伍佰元整）由中选单位在收取成交通知书时一次性支付给询比代理服务机构。</w:t>
      </w:r>
    </w:p>
    <w:p w14:paraId="1CBF74CB">
      <w:pPr>
        <w:ind w:firstLine="0" w:firstLineChars="0"/>
        <w:rPr>
          <w:rFonts w:ascii="宋体" w:hAnsi="宋体" w:eastAsia="宋体" w:cs="宋体"/>
          <w:sz w:val="24"/>
          <w:szCs w:val="24"/>
          <w:highlight w:val="none"/>
        </w:rPr>
      </w:pPr>
      <w:r>
        <w:rPr>
          <w:rFonts w:hint="eastAsia" w:ascii="宋体" w:hAnsi="宋体" w:eastAsia="宋体" w:cs="宋体"/>
          <w:b/>
          <w:bCs/>
          <w:sz w:val="24"/>
          <w:szCs w:val="24"/>
          <w:highlight w:val="none"/>
        </w:rPr>
        <w:t>六、询比文件的获取</w:t>
      </w:r>
      <w:r>
        <w:rPr>
          <w:rFonts w:hint="eastAsia" w:ascii="宋体" w:hAnsi="宋体" w:eastAsia="宋体" w:cs="宋体"/>
          <w:sz w:val="24"/>
          <w:szCs w:val="24"/>
          <w:highlight w:val="none"/>
        </w:rPr>
        <w:t xml:space="preserve"> </w:t>
      </w:r>
    </w:p>
    <w:p w14:paraId="77F046BE">
      <w:pPr>
        <w:ind w:firstLine="480"/>
        <w:rPr>
          <w:rFonts w:ascii="宋体" w:hAnsi="宋体" w:eastAsia="宋体" w:cs="宋体"/>
          <w:sz w:val="24"/>
          <w:szCs w:val="24"/>
          <w:highlight w:val="none"/>
        </w:rPr>
      </w:pPr>
      <w:r>
        <w:rPr>
          <w:rFonts w:hint="eastAsia" w:ascii="宋体" w:hAnsi="宋体" w:eastAsia="宋体" w:cs="宋体"/>
          <w:sz w:val="24"/>
          <w:szCs w:val="24"/>
          <w:highlight w:val="none"/>
        </w:rPr>
        <w:t>1.凡有意参加的报价意向人，请于2024年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日至2024年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日，登录广州市荔湾区人民政府网站下载询比文件。</w:t>
      </w:r>
    </w:p>
    <w:p w14:paraId="57D6CD4D">
      <w:pPr>
        <w:ind w:firstLine="480"/>
        <w:rPr>
          <w:rFonts w:ascii="宋体" w:hAnsi="宋体" w:eastAsia="宋体" w:cs="宋体"/>
          <w:sz w:val="24"/>
          <w:szCs w:val="24"/>
          <w:highlight w:val="none"/>
        </w:rPr>
      </w:pPr>
      <w:r>
        <w:rPr>
          <w:rFonts w:hint="eastAsia" w:ascii="宋体" w:hAnsi="宋体" w:eastAsia="宋体" w:cs="宋体"/>
          <w:sz w:val="24"/>
          <w:szCs w:val="24"/>
          <w:highlight w:val="none"/>
        </w:rPr>
        <w:t>2.询比公告发布时间：</w:t>
      </w:r>
    </w:p>
    <w:p w14:paraId="668EDA90">
      <w:pPr>
        <w:ind w:firstLine="480"/>
        <w:rPr>
          <w:rFonts w:ascii="宋体" w:hAnsi="宋体" w:eastAsia="宋体" w:cs="宋体"/>
          <w:sz w:val="24"/>
          <w:szCs w:val="24"/>
          <w:highlight w:val="none"/>
        </w:rPr>
      </w:pPr>
      <w:r>
        <w:rPr>
          <w:rFonts w:hint="eastAsia" w:ascii="宋体" w:hAnsi="宋体" w:eastAsia="宋体" w:cs="宋体"/>
          <w:sz w:val="24"/>
          <w:szCs w:val="24"/>
          <w:highlight w:val="none"/>
        </w:rPr>
        <w:t>发布询比公告开始日期（含本日）为：2024年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日；</w:t>
      </w:r>
    </w:p>
    <w:p w14:paraId="1163AD1E">
      <w:pPr>
        <w:ind w:firstLine="480"/>
        <w:rPr>
          <w:rFonts w:ascii="宋体" w:hAnsi="宋体" w:eastAsia="宋体" w:cs="宋体"/>
          <w:sz w:val="24"/>
          <w:szCs w:val="24"/>
          <w:highlight w:val="none"/>
        </w:rPr>
      </w:pPr>
      <w:r>
        <w:rPr>
          <w:rFonts w:hint="eastAsia" w:ascii="宋体" w:hAnsi="宋体" w:eastAsia="宋体" w:cs="宋体"/>
          <w:sz w:val="24"/>
          <w:szCs w:val="24"/>
          <w:highlight w:val="none"/>
        </w:rPr>
        <w:t>发布询比公告截止日期（含本日）为：2024年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日。</w:t>
      </w:r>
    </w:p>
    <w:p w14:paraId="37F51378">
      <w:pPr>
        <w:ind w:firstLine="0" w:firstLineChars="0"/>
        <w:rPr>
          <w:rFonts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rPr>
        <w:t>七、报价文件的递交时间和递交地点：</w:t>
      </w:r>
    </w:p>
    <w:p w14:paraId="4FF8A594">
      <w:pPr>
        <w:ind w:firstLine="480"/>
        <w:rPr>
          <w:rFonts w:ascii="宋体" w:hAnsi="宋体" w:eastAsia="宋体" w:cs="宋体"/>
          <w:sz w:val="24"/>
          <w:szCs w:val="24"/>
          <w:highlight w:val="none"/>
        </w:rPr>
      </w:pPr>
      <w:r>
        <w:rPr>
          <w:rFonts w:hint="eastAsia" w:ascii="宋体" w:hAnsi="宋体" w:eastAsia="宋体" w:cs="宋体"/>
          <w:sz w:val="24"/>
          <w:szCs w:val="24"/>
          <w:highlight w:val="none"/>
        </w:rPr>
        <w:t>由报价意向人的法定代表人或授权代表</w:t>
      </w:r>
      <w:r>
        <w:rPr>
          <w:rFonts w:hint="eastAsia" w:ascii="宋体" w:hAnsi="宋体" w:eastAsia="宋体" w:cs="宋体"/>
          <w:b/>
          <w:bCs/>
          <w:sz w:val="24"/>
          <w:szCs w:val="24"/>
          <w:highlight w:val="none"/>
        </w:rPr>
        <w:t>手持法定代表人证明书、授权委托书及身份证原件</w:t>
      </w:r>
      <w:r>
        <w:rPr>
          <w:rFonts w:hint="eastAsia" w:ascii="宋体" w:hAnsi="宋体" w:eastAsia="宋体" w:cs="宋体"/>
          <w:sz w:val="24"/>
          <w:szCs w:val="24"/>
          <w:highlight w:val="none"/>
        </w:rPr>
        <w:t>在</w:t>
      </w:r>
      <w:r>
        <w:rPr>
          <w:rFonts w:hint="eastAsia" w:ascii="宋体" w:hAnsi="宋体" w:eastAsia="宋体" w:cs="宋体"/>
          <w:sz w:val="24"/>
          <w:szCs w:val="24"/>
          <w:highlight w:val="none"/>
          <w:u w:val="single"/>
        </w:rPr>
        <w:t>2024</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6</w:t>
      </w:r>
      <w:r>
        <w:rPr>
          <w:rFonts w:hint="eastAsia" w:ascii="宋体" w:hAnsi="宋体" w:eastAsia="宋体" w:cs="宋体"/>
          <w:sz w:val="24"/>
          <w:szCs w:val="24"/>
          <w:highlight w:val="none"/>
        </w:rPr>
        <w:t>日</w:t>
      </w:r>
      <w:r>
        <w:rPr>
          <w:rFonts w:hint="eastAsia" w:ascii="宋体" w:hAnsi="宋体" w:eastAsia="宋体" w:cs="宋体"/>
          <w:kern w:val="0"/>
          <w:sz w:val="24"/>
          <w:szCs w:val="24"/>
          <w:highlight w:val="none"/>
        </w:rPr>
        <w:t>上午</w:t>
      </w:r>
      <w:r>
        <w:rPr>
          <w:rFonts w:hint="eastAsia" w:ascii="宋体" w:hAnsi="宋体" w:eastAsia="宋体" w:cs="宋体"/>
          <w:kern w:val="0"/>
          <w:sz w:val="24"/>
          <w:szCs w:val="24"/>
          <w:highlight w:val="none"/>
          <w:u w:val="single"/>
        </w:rPr>
        <w:t xml:space="preserve"> 9:30—11:30 </w:t>
      </w:r>
      <w:r>
        <w:rPr>
          <w:rFonts w:hint="eastAsia" w:ascii="宋体" w:hAnsi="宋体" w:eastAsia="宋体" w:cs="宋体"/>
          <w:sz w:val="24"/>
          <w:szCs w:val="24"/>
          <w:highlight w:val="none"/>
        </w:rPr>
        <w:t>递交至</w:t>
      </w:r>
      <w:r>
        <w:rPr>
          <w:rFonts w:hint="eastAsia" w:ascii="宋体" w:hAnsi="宋体" w:eastAsia="宋体" w:cs="宋体"/>
          <w:sz w:val="24"/>
          <w:szCs w:val="24"/>
          <w:highlight w:val="none"/>
          <w:u w:val="single"/>
        </w:rPr>
        <w:t>广州市天河区黄埔大道中122号412房</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 xml:space="preserve">逾期恕不受理。  </w:t>
      </w:r>
    </w:p>
    <w:p w14:paraId="10F50772">
      <w:pPr>
        <w:ind w:firstLine="0" w:firstLineChars="0"/>
        <w:rPr>
          <w:rFonts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八、询比人不承担报价人参加本次报价活动所发生的任何费用。询比人因故取消或中止询比活动，报价人无条件服从，因报价活动产生的费用报价人自行负责。</w:t>
      </w:r>
    </w:p>
    <w:p w14:paraId="232B4A60">
      <w:pPr>
        <w:ind w:firstLine="0" w:firstLineChars="0"/>
        <w:rPr>
          <w:rFonts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九、询比人将在广州市荔湾区人民政府网上发布中选结果，中选公示期为1天。</w:t>
      </w:r>
    </w:p>
    <w:p w14:paraId="4ED113EC">
      <w:pPr>
        <w:ind w:firstLine="0" w:firstLineChars="0"/>
        <w:rPr>
          <w:rFonts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十、广州市荔湾区城市更新建设项目管理中心对公告及询比文件有最终解释权。</w:t>
      </w:r>
    </w:p>
    <w:p w14:paraId="45F636C6">
      <w:pPr>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rPr>
        <w:t>十一、联系方式：</w:t>
      </w:r>
    </w:p>
    <w:p w14:paraId="11A0354E">
      <w:pPr>
        <w:ind w:firstLine="480"/>
        <w:rPr>
          <w:rFonts w:ascii="宋体" w:hAnsi="宋体" w:eastAsia="宋体" w:cs="宋体"/>
          <w:sz w:val="24"/>
          <w:szCs w:val="24"/>
          <w:highlight w:val="none"/>
        </w:rPr>
      </w:pPr>
      <w:r>
        <w:rPr>
          <w:rFonts w:hint="eastAsia" w:ascii="宋体" w:hAnsi="宋体" w:eastAsia="宋体" w:cs="宋体"/>
          <w:sz w:val="24"/>
          <w:szCs w:val="24"/>
          <w:highlight w:val="none"/>
        </w:rPr>
        <w:t>询比单位：广州市荔湾区城市更新建设项目管理中心</w:t>
      </w:r>
    </w:p>
    <w:p w14:paraId="4A29AFFA">
      <w:pPr>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联系人：     梁工             </w:t>
      </w:r>
    </w:p>
    <w:p w14:paraId="3C50DDF7">
      <w:pPr>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联系电话：  020-81812810      </w:t>
      </w:r>
    </w:p>
    <w:p w14:paraId="056025E6">
      <w:pPr>
        <w:spacing w:line="240" w:lineRule="auto"/>
        <w:ind w:firstLine="480"/>
        <w:rPr>
          <w:rFonts w:ascii="宋体" w:hAnsi="宋体" w:eastAsia="宋体" w:cs="宋体"/>
          <w:sz w:val="24"/>
          <w:szCs w:val="24"/>
          <w:highlight w:val="none"/>
        </w:rPr>
      </w:pPr>
    </w:p>
    <w:p w14:paraId="549AA1E0">
      <w:pPr>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询比代理单位：成致项目管理有限公司 </w:t>
      </w:r>
    </w:p>
    <w:p w14:paraId="4B40E67E">
      <w:pPr>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联系人：      李先生            </w:t>
      </w:r>
    </w:p>
    <w:p w14:paraId="13D73AA1">
      <w:pPr>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联系电话：    18928782297      </w:t>
      </w:r>
    </w:p>
    <w:p w14:paraId="42F0F793">
      <w:pPr>
        <w:spacing w:line="240" w:lineRule="auto"/>
        <w:ind w:firstLine="4320" w:firstLineChars="1800"/>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color w:val="000000"/>
          <w:sz w:val="24"/>
          <w:szCs w:val="24"/>
          <w:highlight w:val="none"/>
        </w:rPr>
        <w:t>广州市荔湾区城市更新建设项目管理中心</w:t>
      </w:r>
    </w:p>
    <w:p w14:paraId="31568803">
      <w:pPr>
        <w:pStyle w:val="5"/>
        <w:ind w:firstLine="480"/>
        <w:rPr>
          <w:rFonts w:hAnsi="宋体" w:eastAsia="宋体" w:cs="宋体"/>
          <w:sz w:val="24"/>
          <w:szCs w:val="24"/>
          <w:highlight w:val="none"/>
        </w:rPr>
      </w:pPr>
      <w:r>
        <w:rPr>
          <w:rFonts w:hint="eastAsia" w:hAnsi="宋体" w:eastAsia="宋体" w:cs="宋体"/>
          <w:sz w:val="24"/>
          <w:szCs w:val="24"/>
          <w:highlight w:val="none"/>
        </w:rPr>
        <w:t xml:space="preserve">                                             2024年1</w:t>
      </w:r>
      <w:r>
        <w:rPr>
          <w:rFonts w:hint="eastAsia" w:hAnsi="宋体" w:eastAsia="宋体" w:cs="宋体"/>
          <w:sz w:val="24"/>
          <w:szCs w:val="24"/>
          <w:highlight w:val="none"/>
          <w:lang w:val="en-US" w:eastAsia="zh-CN"/>
        </w:rPr>
        <w:t>1</w:t>
      </w:r>
      <w:r>
        <w:rPr>
          <w:rFonts w:hint="eastAsia" w:hAnsi="宋体" w:eastAsia="宋体" w:cs="宋体"/>
          <w:sz w:val="24"/>
          <w:szCs w:val="24"/>
          <w:highlight w:val="none"/>
        </w:rPr>
        <w:t>月</w:t>
      </w:r>
      <w:r>
        <w:rPr>
          <w:rFonts w:hint="eastAsia" w:hAnsi="宋体" w:eastAsia="宋体" w:cs="宋体"/>
          <w:sz w:val="24"/>
          <w:szCs w:val="24"/>
          <w:highlight w:val="none"/>
          <w:lang w:val="en-US" w:eastAsia="zh-CN"/>
        </w:rPr>
        <w:t>1</w:t>
      </w:r>
      <w:r>
        <w:rPr>
          <w:rFonts w:hint="eastAsia" w:hAnsi="宋体" w:eastAsia="宋体" w:cs="宋体"/>
          <w:sz w:val="24"/>
          <w:szCs w:val="24"/>
          <w:highlight w:val="none"/>
        </w:rPr>
        <w:t>日</w:t>
      </w:r>
    </w:p>
    <w:p w14:paraId="516E299F">
      <w:pPr>
        <w:pStyle w:val="5"/>
        <w:ind w:firstLine="480"/>
        <w:rPr>
          <w:rFonts w:hAnsi="宋体" w:eastAsia="宋体" w:cs="宋体"/>
          <w:sz w:val="24"/>
          <w:szCs w:val="24"/>
          <w:highlight w:val="none"/>
        </w:rPr>
        <w:sectPr>
          <w:footerReference r:id="rId11" w:type="default"/>
          <w:pgSz w:w="11906" w:h="16838"/>
          <w:pgMar w:top="1157" w:right="1417" w:bottom="1157" w:left="1417" w:header="851" w:footer="652" w:gutter="0"/>
          <w:pgNumType w:start="1"/>
          <w:cols w:space="0" w:num="1"/>
          <w:docGrid w:type="lines" w:linePitch="312" w:charSpace="0"/>
        </w:sectPr>
      </w:pPr>
    </w:p>
    <w:p w14:paraId="7E2D5112">
      <w:pPr>
        <w:pStyle w:val="5"/>
        <w:ind w:firstLine="562"/>
        <w:jc w:val="center"/>
        <w:rPr>
          <w:rFonts w:hAnsi="宋体" w:eastAsia="宋体" w:cs="宋体"/>
          <w:sz w:val="24"/>
          <w:szCs w:val="24"/>
          <w:highlight w:val="none"/>
        </w:rPr>
      </w:pPr>
      <w:r>
        <w:rPr>
          <w:rFonts w:hint="eastAsia" w:hAnsi="宋体" w:eastAsia="宋体" w:cs="宋体"/>
          <w:b/>
          <w:bCs/>
          <w:sz w:val="28"/>
          <w:szCs w:val="28"/>
          <w:highlight w:val="none"/>
        </w:rPr>
        <w:t>第二章 评审办法</w:t>
      </w:r>
    </w:p>
    <w:p w14:paraId="2B8C2211">
      <w:pPr>
        <w:pStyle w:val="5"/>
        <w:ind w:firstLine="480"/>
        <w:rPr>
          <w:rFonts w:hAnsi="宋体" w:eastAsia="宋体" w:cs="宋体"/>
          <w:sz w:val="24"/>
          <w:szCs w:val="24"/>
          <w:highlight w:val="none"/>
        </w:rPr>
      </w:pPr>
    </w:p>
    <w:p w14:paraId="3A03A9D6">
      <w:pPr>
        <w:pStyle w:val="5"/>
        <w:ind w:firstLine="480"/>
        <w:rPr>
          <w:rFonts w:hAnsi="宋体" w:eastAsia="宋体" w:cs="宋体"/>
          <w:sz w:val="24"/>
          <w:szCs w:val="24"/>
          <w:highlight w:val="none"/>
        </w:rPr>
      </w:pPr>
      <w:r>
        <w:rPr>
          <w:rFonts w:hint="eastAsia" w:hAnsi="宋体" w:eastAsia="宋体" w:cs="宋体"/>
          <w:sz w:val="24"/>
          <w:szCs w:val="24"/>
          <w:highlight w:val="none"/>
        </w:rPr>
        <w:t>一、评审办法</w:t>
      </w:r>
    </w:p>
    <w:p w14:paraId="39975168">
      <w:pPr>
        <w:ind w:firstLine="480"/>
        <w:rPr>
          <w:rFonts w:ascii="宋体" w:hAnsi="宋体" w:eastAsia="宋体" w:cs="宋体"/>
          <w:sz w:val="24"/>
          <w:szCs w:val="24"/>
          <w:highlight w:val="none"/>
        </w:rPr>
      </w:pPr>
      <w:r>
        <w:rPr>
          <w:rFonts w:hint="eastAsia" w:ascii="宋体" w:hAnsi="宋体" w:eastAsia="宋体" w:cs="宋体"/>
          <w:sz w:val="24"/>
          <w:szCs w:val="24"/>
          <w:highlight w:val="none"/>
        </w:rPr>
        <w:t>1.本次评审采用综合评分法。询比人首先审查报价单位的资格性和符合性条件，通过资格性和符合性审查的报价单位的报价文件将进入下一环节的评分</w:t>
      </w:r>
      <w:r>
        <w:rPr>
          <w:rFonts w:hint="eastAsia" w:ascii="宋体" w:hAnsi="宋体" w:eastAsia="宋体" w:cs="宋体"/>
          <w:kern w:val="0"/>
          <w:sz w:val="24"/>
          <w:szCs w:val="24"/>
          <w:highlight w:val="none"/>
        </w:rPr>
        <w:t>（详见附件一：</w:t>
      </w:r>
      <w:r>
        <w:rPr>
          <w:rFonts w:hint="eastAsia" w:ascii="宋体" w:hAnsi="宋体" w:eastAsia="宋体" w:cs="宋体"/>
          <w:sz w:val="24"/>
          <w:szCs w:val="24"/>
          <w:highlight w:val="none"/>
        </w:rPr>
        <w:t>资格性和符合性审查表</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w:t>
      </w:r>
    </w:p>
    <w:p w14:paraId="7D1AD460">
      <w:pPr>
        <w:pStyle w:val="5"/>
        <w:ind w:firstLine="480"/>
        <w:rPr>
          <w:rFonts w:hAnsi="宋体" w:eastAsia="宋体" w:cs="宋体"/>
          <w:sz w:val="24"/>
          <w:szCs w:val="24"/>
          <w:highlight w:val="none"/>
        </w:rPr>
      </w:pPr>
      <w:r>
        <w:rPr>
          <w:rFonts w:hint="eastAsia" w:hAnsi="宋体" w:eastAsia="宋体" w:cs="宋体"/>
          <w:sz w:val="24"/>
          <w:szCs w:val="24"/>
          <w:highlight w:val="none"/>
        </w:rPr>
        <w:t>2.询比人对满足询比文件实质性要求的报价文件，按照询比文件规定的评分标准进行打分，评审过程中如发现存在不满足询比文件实质性要求的报价文件不予评分。</w:t>
      </w:r>
    </w:p>
    <w:p w14:paraId="09525FAA">
      <w:pPr>
        <w:pStyle w:val="5"/>
        <w:ind w:firstLine="480"/>
        <w:rPr>
          <w:rFonts w:hAnsi="宋体" w:eastAsia="宋体" w:cs="宋体"/>
          <w:sz w:val="24"/>
          <w:szCs w:val="24"/>
          <w:highlight w:val="none"/>
        </w:rPr>
      </w:pPr>
      <w:r>
        <w:rPr>
          <w:rFonts w:hint="eastAsia" w:hAnsi="宋体" w:eastAsia="宋体" w:cs="宋体"/>
          <w:sz w:val="24"/>
          <w:szCs w:val="24"/>
          <w:highlight w:val="none"/>
        </w:rPr>
        <w:t>3.评分按照各报价人总得分从高到低排列先后次序。若两家或以上的报价人总得分相同时，则报价部分得分高的排前；若报价部分得分相同，则由报价文件提交顺序较早的排前（详见附件二：综合评分表）。</w:t>
      </w:r>
    </w:p>
    <w:p w14:paraId="5C0BD718">
      <w:pPr>
        <w:ind w:firstLine="480"/>
        <w:rPr>
          <w:rFonts w:ascii="宋体" w:hAnsi="宋体" w:eastAsia="宋体" w:cs="宋体"/>
          <w:color w:val="000000"/>
          <w:kern w:val="0"/>
          <w:sz w:val="24"/>
          <w:szCs w:val="24"/>
          <w:highlight w:val="none"/>
        </w:rPr>
        <w:sectPr>
          <w:footerReference r:id="rId12" w:type="default"/>
          <w:pgSz w:w="11906" w:h="16838"/>
          <w:pgMar w:top="1440" w:right="1417" w:bottom="1440" w:left="1417" w:header="851" w:footer="992" w:gutter="0"/>
          <w:cols w:space="425" w:num="1"/>
          <w:docGrid w:type="lines" w:linePitch="312" w:charSpace="0"/>
        </w:sectPr>
      </w:pPr>
      <w:r>
        <w:rPr>
          <w:rFonts w:hint="eastAsia" w:ascii="宋体" w:hAnsi="宋体" w:eastAsia="宋体" w:cs="宋体"/>
          <w:sz w:val="24"/>
          <w:szCs w:val="24"/>
          <w:highlight w:val="none"/>
        </w:rPr>
        <w:t>4.若本项目满足资格性和符合性审查合格条件的报价人不足3家或经评审有效的报价人不足2家，则本次询比失败，询比人将视情况重新组织询比。</w:t>
      </w:r>
    </w:p>
    <w:p w14:paraId="24524C67">
      <w:pPr>
        <w:ind w:firstLine="482"/>
        <w:jc w:val="center"/>
        <w:rPr>
          <w:rFonts w:ascii="宋体" w:hAnsi="宋体" w:eastAsia="宋体" w:cs="宋体"/>
          <w:sz w:val="24"/>
          <w:szCs w:val="24"/>
          <w:highlight w:val="none"/>
        </w:rPr>
      </w:pPr>
      <w:r>
        <w:rPr>
          <w:rFonts w:hint="eastAsia" w:ascii="宋体" w:hAnsi="宋体" w:eastAsia="宋体" w:cs="宋体"/>
          <w:b/>
          <w:bCs/>
          <w:sz w:val="24"/>
          <w:szCs w:val="24"/>
          <w:highlight w:val="none"/>
        </w:rPr>
        <w:t>第三章 报价文件</w:t>
      </w:r>
    </w:p>
    <w:p w14:paraId="0449DAEC">
      <w:pPr>
        <w:ind w:firstLine="480"/>
        <w:rPr>
          <w:rFonts w:ascii="宋体" w:hAnsi="宋体" w:eastAsia="宋体" w:cs="宋体"/>
          <w:sz w:val="24"/>
          <w:szCs w:val="24"/>
          <w:highlight w:val="none"/>
        </w:rPr>
      </w:pPr>
      <w:r>
        <w:rPr>
          <w:rFonts w:hint="eastAsia" w:ascii="宋体" w:hAnsi="宋体" w:eastAsia="宋体" w:cs="宋体"/>
          <w:sz w:val="24"/>
          <w:szCs w:val="24"/>
          <w:highlight w:val="none"/>
        </w:rPr>
        <w:t>一.报价文件编制要求</w:t>
      </w:r>
    </w:p>
    <w:p w14:paraId="2060387F">
      <w:pPr>
        <w:ind w:firstLine="480"/>
        <w:rPr>
          <w:rFonts w:ascii="宋体" w:hAnsi="宋体" w:eastAsia="宋体" w:cs="宋体"/>
          <w:sz w:val="24"/>
          <w:szCs w:val="24"/>
          <w:highlight w:val="none"/>
        </w:rPr>
      </w:pPr>
      <w:r>
        <w:rPr>
          <w:rFonts w:hint="eastAsia" w:ascii="宋体" w:hAnsi="宋体" w:eastAsia="宋体" w:cs="宋体"/>
          <w:sz w:val="24"/>
          <w:szCs w:val="24"/>
          <w:highlight w:val="none"/>
        </w:rPr>
        <w:t>1.报价文件编制规范、签署合格、报价唯一固定、报价无重大漏项及重大不合理。</w:t>
      </w:r>
    </w:p>
    <w:p w14:paraId="266432C9">
      <w:pPr>
        <w:ind w:firstLine="480"/>
        <w:rPr>
          <w:rFonts w:ascii="宋体" w:hAnsi="宋体" w:eastAsia="宋体" w:cs="宋体"/>
          <w:color w:val="FF0000"/>
          <w:sz w:val="24"/>
          <w:szCs w:val="24"/>
          <w:highlight w:val="none"/>
        </w:rPr>
      </w:pPr>
      <w:r>
        <w:rPr>
          <w:rFonts w:hint="eastAsia" w:ascii="宋体" w:hAnsi="宋体" w:eastAsia="宋体" w:cs="宋体"/>
          <w:sz w:val="24"/>
          <w:highlight w:val="none"/>
        </w:rPr>
        <w:t>2.报价文件份数为一式二份，一份为正本，一份为副本，正本和副本不一致的以正本为准。报价文件须用不褪色的黑色墨水书写或打印，报价文件应装订成册，</w:t>
      </w:r>
      <w:bookmarkStart w:id="1" w:name="_Hlk93265209"/>
      <w:r>
        <w:rPr>
          <w:rFonts w:hint="eastAsia" w:ascii="宋体" w:hAnsi="宋体" w:eastAsia="宋体" w:cs="宋体"/>
          <w:sz w:val="24"/>
          <w:highlight w:val="none"/>
        </w:rPr>
        <w:t>封面右上角注明正本或副本</w:t>
      </w:r>
      <w:bookmarkEnd w:id="1"/>
      <w:r>
        <w:rPr>
          <w:rFonts w:hint="eastAsia" w:ascii="宋体" w:hAnsi="宋体" w:eastAsia="宋体" w:cs="宋体"/>
          <w:sz w:val="24"/>
          <w:highlight w:val="none"/>
        </w:rPr>
        <w:t>，</w:t>
      </w:r>
      <w:r>
        <w:rPr>
          <w:rFonts w:hint="eastAsia" w:ascii="宋体" w:hAnsi="宋体" w:eastAsia="宋体" w:cs="宋体"/>
          <w:kern w:val="0"/>
          <w:sz w:val="24"/>
          <w:highlight w:val="none"/>
        </w:rPr>
        <w:t>报价文件（纸质版）须加盖单位公章后扫描拷贝至光盘或u盘，光盘或u盘内的文件内容应与纸质版的报价文件内容一致，并与报价文件（纸质版）装入同一个密封袋。</w:t>
      </w:r>
      <w:r>
        <w:rPr>
          <w:rFonts w:hint="eastAsia" w:ascii="宋体" w:hAnsi="宋体" w:eastAsia="宋体" w:cs="宋体"/>
          <w:b/>
          <w:bCs/>
          <w:kern w:val="0"/>
          <w:sz w:val="24"/>
          <w:highlight w:val="none"/>
        </w:rPr>
        <w:t>封口须加盖公章密封，否则报价文件当无效处理。</w:t>
      </w:r>
    </w:p>
    <w:p w14:paraId="6CFD09E8">
      <w:pPr>
        <w:ind w:firstLine="480"/>
        <w:rPr>
          <w:rFonts w:ascii="宋体" w:hAnsi="宋体" w:eastAsia="宋体" w:cs="宋体"/>
          <w:sz w:val="24"/>
          <w:szCs w:val="24"/>
          <w:highlight w:val="none"/>
        </w:rPr>
      </w:pPr>
      <w:r>
        <w:rPr>
          <w:rFonts w:hint="eastAsia" w:ascii="宋体" w:hAnsi="宋体" w:eastAsia="宋体" w:cs="宋体"/>
          <w:sz w:val="24"/>
          <w:szCs w:val="24"/>
          <w:highlight w:val="none"/>
        </w:rPr>
        <w:t>3.报价文件密封在一个包封内，外包装材料不应留有可在包封后添加或抽取报价文件的空隙。外面应标注“项目名称”、“报价文件”、“联系人”、“联系方式”和“报价单位”等字样。</w:t>
      </w:r>
    </w:p>
    <w:p w14:paraId="4271EEA9">
      <w:pPr>
        <w:ind w:firstLine="480"/>
        <w:rPr>
          <w:rFonts w:ascii="宋体" w:hAnsi="宋体" w:eastAsia="宋体" w:cs="宋体"/>
          <w:sz w:val="24"/>
          <w:szCs w:val="24"/>
          <w:highlight w:val="none"/>
        </w:rPr>
      </w:pPr>
      <w:r>
        <w:rPr>
          <w:rFonts w:hint="eastAsia" w:ascii="宋体" w:hAnsi="宋体" w:eastAsia="宋体" w:cs="宋体"/>
          <w:sz w:val="24"/>
          <w:szCs w:val="24"/>
          <w:highlight w:val="none"/>
        </w:rPr>
        <w:t>4.报价文件中的所有材料内容（复印件、截图证明等）</w:t>
      </w:r>
      <w:r>
        <w:rPr>
          <w:rFonts w:hint="eastAsia" w:ascii="宋体" w:hAnsi="宋体" w:eastAsia="宋体" w:cs="宋体"/>
          <w:b/>
          <w:bCs/>
          <w:sz w:val="24"/>
          <w:szCs w:val="24"/>
          <w:highlight w:val="none"/>
        </w:rPr>
        <w:t>须清晰可见，模糊不清晰的则当无效材料处理</w:t>
      </w:r>
      <w:r>
        <w:rPr>
          <w:rFonts w:hint="eastAsia" w:ascii="宋体" w:hAnsi="宋体" w:eastAsia="宋体" w:cs="宋体"/>
          <w:sz w:val="24"/>
          <w:szCs w:val="24"/>
          <w:highlight w:val="none"/>
        </w:rPr>
        <w:t>。报价文件须附上材料目录（附页码）。</w:t>
      </w:r>
    </w:p>
    <w:p w14:paraId="27DD9A18">
      <w:pPr>
        <w:ind w:firstLine="480"/>
        <w:rPr>
          <w:rFonts w:ascii="宋体" w:hAnsi="宋体" w:eastAsia="宋体" w:cs="宋体"/>
          <w:sz w:val="24"/>
          <w:szCs w:val="24"/>
          <w:highlight w:val="none"/>
        </w:rPr>
      </w:pPr>
      <w:r>
        <w:rPr>
          <w:rFonts w:hint="eastAsia" w:ascii="宋体" w:hAnsi="宋体" w:eastAsia="宋体" w:cs="宋体"/>
          <w:sz w:val="24"/>
          <w:szCs w:val="24"/>
          <w:highlight w:val="none"/>
        </w:rPr>
        <w:t>二、完整的报价文件至少包括以下内容：</w:t>
      </w:r>
    </w:p>
    <w:p w14:paraId="7B6D563E">
      <w:pPr>
        <w:ind w:firstLine="480"/>
        <w:rPr>
          <w:rFonts w:ascii="宋体" w:hAnsi="宋体" w:eastAsia="宋体" w:cs="宋体"/>
          <w:sz w:val="24"/>
          <w:szCs w:val="24"/>
          <w:highlight w:val="none"/>
        </w:rPr>
      </w:pPr>
      <w:r>
        <w:rPr>
          <w:rFonts w:hint="eastAsia" w:ascii="宋体" w:hAnsi="宋体" w:eastAsia="宋体" w:cs="宋体"/>
          <w:sz w:val="24"/>
          <w:szCs w:val="24"/>
          <w:highlight w:val="none"/>
        </w:rPr>
        <w:t>1.报价表（原件，格式详见附件三）；</w:t>
      </w:r>
    </w:p>
    <w:p w14:paraId="2C928C53">
      <w:pPr>
        <w:ind w:firstLine="480"/>
        <w:rPr>
          <w:rFonts w:ascii="宋体" w:hAnsi="宋体" w:eastAsia="宋体" w:cs="宋体"/>
          <w:sz w:val="24"/>
          <w:szCs w:val="24"/>
          <w:highlight w:val="none"/>
        </w:rPr>
      </w:pPr>
      <w:r>
        <w:rPr>
          <w:rFonts w:hint="eastAsia" w:ascii="宋体" w:hAnsi="宋体" w:eastAsia="宋体" w:cs="宋体"/>
          <w:sz w:val="24"/>
          <w:szCs w:val="24"/>
          <w:highlight w:val="none"/>
        </w:rPr>
        <w:t>2.企业营业执照或事业单位法人证书（复印件）；</w:t>
      </w:r>
    </w:p>
    <w:p w14:paraId="0D1E131D">
      <w:pPr>
        <w:ind w:firstLine="480"/>
        <w:rPr>
          <w:rFonts w:ascii="宋体" w:hAnsi="宋体" w:eastAsia="宋体" w:cs="宋体"/>
          <w:sz w:val="24"/>
          <w:szCs w:val="24"/>
          <w:highlight w:val="none"/>
        </w:rPr>
      </w:pPr>
      <w:r>
        <w:rPr>
          <w:rFonts w:hint="eastAsia" w:ascii="宋体" w:hAnsi="宋体" w:eastAsia="宋体" w:cs="宋体"/>
          <w:sz w:val="24"/>
          <w:szCs w:val="24"/>
          <w:highlight w:val="none"/>
        </w:rPr>
        <w:t>3.法定代表人身份证明书（原件）、授权代表委托书（原件）；</w:t>
      </w:r>
    </w:p>
    <w:p w14:paraId="55CFF389">
      <w:pPr>
        <w:ind w:firstLine="480"/>
        <w:rPr>
          <w:rFonts w:ascii="宋体" w:hAnsi="宋体" w:eastAsia="宋体" w:cs="宋体"/>
          <w:sz w:val="24"/>
          <w:szCs w:val="24"/>
          <w:highlight w:val="none"/>
        </w:rPr>
      </w:pPr>
      <w:r>
        <w:rPr>
          <w:rFonts w:hint="eastAsia" w:ascii="宋体" w:hAnsi="宋体" w:eastAsia="宋体" w:cs="宋体"/>
          <w:sz w:val="24"/>
          <w:szCs w:val="24"/>
          <w:highlight w:val="none"/>
        </w:rPr>
        <w:t>4.业绩情况汇总表（原件，格式详见附件四）；</w:t>
      </w:r>
    </w:p>
    <w:p w14:paraId="25BEAADC">
      <w:pPr>
        <w:ind w:firstLine="480"/>
        <w:rPr>
          <w:rFonts w:ascii="宋体" w:hAnsi="宋体" w:eastAsia="宋体" w:cs="宋体"/>
          <w:sz w:val="24"/>
          <w:szCs w:val="24"/>
          <w:highlight w:val="none"/>
        </w:rPr>
      </w:pPr>
      <w:r>
        <w:rPr>
          <w:rFonts w:hint="eastAsia" w:ascii="宋体" w:hAnsi="宋体" w:eastAsia="宋体" w:cs="宋体"/>
          <w:sz w:val="24"/>
          <w:szCs w:val="24"/>
          <w:highlight w:val="none"/>
        </w:rPr>
        <w:t>5.项目负责人相关证书及社保证明（复印件）；</w:t>
      </w:r>
    </w:p>
    <w:p w14:paraId="1EAD7677">
      <w:pPr>
        <w:ind w:firstLine="480"/>
        <w:rPr>
          <w:rFonts w:ascii="宋体" w:hAnsi="宋体" w:eastAsia="宋体" w:cs="宋体"/>
          <w:sz w:val="24"/>
          <w:szCs w:val="24"/>
          <w:highlight w:val="none"/>
        </w:rPr>
      </w:pPr>
      <w:r>
        <w:rPr>
          <w:rFonts w:hint="eastAsia" w:ascii="宋体" w:hAnsi="宋体" w:eastAsia="宋体" w:cs="宋体"/>
          <w:sz w:val="24"/>
          <w:szCs w:val="24"/>
          <w:highlight w:val="none"/>
        </w:rPr>
        <w:t>6.综合评分表上要求提供的其他材料（复印件）；</w:t>
      </w:r>
    </w:p>
    <w:p w14:paraId="7FA68413">
      <w:pPr>
        <w:ind w:firstLine="480"/>
        <w:rPr>
          <w:rFonts w:ascii="宋体" w:hAnsi="宋体" w:eastAsia="宋体" w:cs="宋体"/>
          <w:sz w:val="24"/>
          <w:szCs w:val="24"/>
          <w:highlight w:val="none"/>
        </w:rPr>
      </w:pPr>
      <w:r>
        <w:rPr>
          <w:rFonts w:hint="eastAsia" w:ascii="宋体" w:hAnsi="宋体" w:eastAsia="宋体" w:cs="宋体"/>
          <w:sz w:val="24"/>
          <w:szCs w:val="24"/>
          <w:highlight w:val="none"/>
        </w:rPr>
        <w:t>7.承诺书（原件，详见附件六）；</w:t>
      </w:r>
    </w:p>
    <w:p w14:paraId="3225CCBB">
      <w:pPr>
        <w:ind w:firstLine="480"/>
        <w:rPr>
          <w:rFonts w:ascii="宋体" w:hAnsi="宋体" w:eastAsia="宋体" w:cs="宋体"/>
          <w:color w:val="FF0000"/>
          <w:sz w:val="24"/>
          <w:szCs w:val="24"/>
          <w:highlight w:val="none"/>
        </w:rPr>
      </w:pPr>
      <w:r>
        <w:rPr>
          <w:rFonts w:hint="eastAsia" w:ascii="宋体" w:hAnsi="宋体" w:eastAsia="宋体" w:cs="宋体"/>
          <w:sz w:val="24"/>
          <w:szCs w:val="24"/>
          <w:highlight w:val="none"/>
        </w:rPr>
        <w:t>8.其他报价人认为需要提供的资料。</w:t>
      </w:r>
    </w:p>
    <w:p w14:paraId="6F2BF746">
      <w:pPr>
        <w:pStyle w:val="5"/>
        <w:ind w:firstLine="480"/>
        <w:rPr>
          <w:rFonts w:hAnsi="宋体" w:eastAsia="宋体" w:cs="宋体"/>
          <w:sz w:val="24"/>
          <w:szCs w:val="24"/>
          <w:highlight w:val="none"/>
        </w:rPr>
      </w:pPr>
      <w:r>
        <w:rPr>
          <w:rFonts w:hint="eastAsia" w:hAnsi="宋体" w:eastAsia="宋体" w:cs="宋体"/>
          <w:sz w:val="24"/>
          <w:szCs w:val="24"/>
          <w:highlight w:val="none"/>
        </w:rPr>
        <w:t>附件：</w:t>
      </w:r>
    </w:p>
    <w:p w14:paraId="04BA345D">
      <w:pPr>
        <w:pStyle w:val="5"/>
        <w:ind w:firstLine="480"/>
        <w:rPr>
          <w:rFonts w:hAnsi="宋体" w:eastAsia="宋体" w:cs="宋体"/>
          <w:sz w:val="24"/>
          <w:szCs w:val="24"/>
          <w:highlight w:val="none"/>
        </w:rPr>
      </w:pPr>
      <w:r>
        <w:rPr>
          <w:rFonts w:hint="eastAsia" w:hAnsi="宋体" w:eastAsia="宋体" w:cs="宋体"/>
          <w:sz w:val="24"/>
          <w:szCs w:val="24"/>
          <w:highlight w:val="none"/>
        </w:rPr>
        <w:t>1.资格性和符合性审查表</w:t>
      </w:r>
    </w:p>
    <w:p w14:paraId="7677980B">
      <w:pPr>
        <w:pStyle w:val="5"/>
        <w:ind w:firstLine="480"/>
        <w:rPr>
          <w:rFonts w:hAnsi="宋体" w:eastAsia="宋体" w:cs="宋体"/>
          <w:sz w:val="24"/>
          <w:szCs w:val="24"/>
          <w:highlight w:val="none"/>
        </w:rPr>
      </w:pPr>
      <w:r>
        <w:rPr>
          <w:rFonts w:hint="eastAsia" w:hAnsi="宋体" w:eastAsia="宋体" w:cs="宋体"/>
          <w:sz w:val="24"/>
          <w:szCs w:val="24"/>
          <w:highlight w:val="none"/>
        </w:rPr>
        <w:t>2.综合评分表</w:t>
      </w:r>
    </w:p>
    <w:p w14:paraId="6510CA0A">
      <w:pPr>
        <w:pStyle w:val="5"/>
        <w:ind w:firstLine="480"/>
        <w:rPr>
          <w:rFonts w:hAnsi="宋体" w:eastAsia="宋体" w:cs="宋体"/>
          <w:sz w:val="24"/>
          <w:szCs w:val="24"/>
          <w:highlight w:val="none"/>
        </w:rPr>
      </w:pPr>
      <w:r>
        <w:rPr>
          <w:rFonts w:hint="eastAsia" w:hAnsi="宋体" w:eastAsia="宋体" w:cs="宋体"/>
          <w:sz w:val="24"/>
          <w:szCs w:val="24"/>
          <w:highlight w:val="none"/>
        </w:rPr>
        <w:t>3.报价表</w:t>
      </w:r>
    </w:p>
    <w:p w14:paraId="5023DF23">
      <w:pPr>
        <w:pStyle w:val="5"/>
        <w:ind w:firstLine="480"/>
        <w:rPr>
          <w:rFonts w:hAnsi="宋体" w:eastAsia="宋体" w:cs="宋体"/>
          <w:sz w:val="24"/>
          <w:szCs w:val="24"/>
          <w:highlight w:val="none"/>
        </w:rPr>
      </w:pPr>
      <w:r>
        <w:rPr>
          <w:rFonts w:hint="eastAsia" w:hAnsi="宋体" w:eastAsia="宋体" w:cs="宋体"/>
          <w:sz w:val="24"/>
          <w:szCs w:val="24"/>
          <w:highlight w:val="none"/>
        </w:rPr>
        <w:t>4.业绩情况汇总表</w:t>
      </w:r>
    </w:p>
    <w:p w14:paraId="0B342513">
      <w:pPr>
        <w:pStyle w:val="5"/>
        <w:ind w:firstLine="480"/>
        <w:rPr>
          <w:rFonts w:hAnsi="宋体" w:eastAsia="宋体" w:cs="宋体"/>
          <w:sz w:val="24"/>
          <w:szCs w:val="24"/>
          <w:highlight w:val="none"/>
        </w:rPr>
      </w:pPr>
      <w:r>
        <w:rPr>
          <w:rFonts w:hint="eastAsia" w:hAnsi="宋体" w:eastAsia="宋体" w:cs="宋体"/>
          <w:sz w:val="24"/>
          <w:szCs w:val="24"/>
          <w:highlight w:val="none"/>
        </w:rPr>
        <w:t>5.项目负责人及其他人员配备情况表</w:t>
      </w:r>
    </w:p>
    <w:p w14:paraId="6A7EF7D5">
      <w:pPr>
        <w:pStyle w:val="5"/>
        <w:ind w:firstLine="480"/>
        <w:rPr>
          <w:rFonts w:hAnsi="宋体" w:eastAsia="宋体" w:cs="宋体"/>
          <w:color w:val="000000"/>
          <w:sz w:val="24"/>
          <w:szCs w:val="24"/>
          <w:highlight w:val="none"/>
        </w:rPr>
      </w:pPr>
      <w:r>
        <w:rPr>
          <w:rFonts w:hint="eastAsia" w:hAnsi="宋体" w:eastAsia="宋体" w:cs="宋体"/>
          <w:sz w:val="24"/>
          <w:szCs w:val="24"/>
          <w:highlight w:val="none"/>
        </w:rPr>
        <w:t>6.承诺书</w:t>
      </w:r>
    </w:p>
    <w:p w14:paraId="6265DE33">
      <w:pPr>
        <w:pStyle w:val="5"/>
        <w:ind w:firstLine="480"/>
        <w:rPr>
          <w:rFonts w:hAnsi="宋体" w:eastAsia="宋体" w:cs="宋体"/>
          <w:sz w:val="24"/>
          <w:szCs w:val="24"/>
          <w:highlight w:val="none"/>
        </w:rPr>
        <w:sectPr>
          <w:headerReference r:id="rId13" w:type="default"/>
          <w:pgSz w:w="11906" w:h="16838"/>
          <w:pgMar w:top="1418" w:right="1457" w:bottom="1418" w:left="1457" w:header="851" w:footer="992" w:gutter="0"/>
          <w:cols w:space="720" w:num="1"/>
          <w:docGrid w:type="lines" w:linePitch="312" w:charSpace="0"/>
        </w:sectPr>
      </w:pPr>
    </w:p>
    <w:p w14:paraId="449E7F20">
      <w:pPr>
        <w:pStyle w:val="18"/>
        <w:ind w:firstLine="0" w:firstLineChars="0"/>
        <w:rPr>
          <w:rFonts w:ascii="宋体" w:hAnsi="宋体" w:cs="宋体"/>
          <w:sz w:val="24"/>
          <w:szCs w:val="24"/>
          <w:highlight w:val="none"/>
        </w:rPr>
      </w:pPr>
      <w:r>
        <w:rPr>
          <w:rFonts w:hint="eastAsia" w:ascii="宋体" w:hAnsi="宋体" w:cs="宋体"/>
          <w:sz w:val="24"/>
          <w:szCs w:val="24"/>
          <w:highlight w:val="none"/>
        </w:rPr>
        <w:t>附件一</w:t>
      </w:r>
    </w:p>
    <w:p w14:paraId="0F7FC77E">
      <w:pPr>
        <w:pStyle w:val="5"/>
        <w:ind w:firstLine="480"/>
        <w:jc w:val="center"/>
        <w:rPr>
          <w:rFonts w:hAnsi="宋体" w:eastAsia="宋体" w:cs="宋体"/>
          <w:sz w:val="24"/>
          <w:szCs w:val="24"/>
          <w:highlight w:val="none"/>
        </w:rPr>
      </w:pPr>
      <w:r>
        <w:rPr>
          <w:rFonts w:hint="eastAsia" w:hAnsi="宋体" w:eastAsia="宋体" w:cs="宋体"/>
          <w:sz w:val="24"/>
          <w:szCs w:val="24"/>
          <w:highlight w:val="none"/>
        </w:rPr>
        <w:t>资格性和符合性审查表</w:t>
      </w:r>
    </w:p>
    <w:p w14:paraId="3414F096">
      <w:pPr>
        <w:ind w:firstLine="210" w:firstLineChars="100"/>
        <w:rPr>
          <w:rFonts w:ascii="宋体" w:hAnsi="宋体" w:eastAsia="宋体" w:cs="宋体"/>
          <w:szCs w:val="21"/>
          <w:highlight w:val="none"/>
        </w:rPr>
      </w:pPr>
      <w:r>
        <w:rPr>
          <w:rFonts w:hint="eastAsia" w:ascii="宋体" w:hAnsi="宋体" w:eastAsia="宋体" w:cs="宋体"/>
          <w:color w:val="000000"/>
          <w:szCs w:val="21"/>
          <w:highlight w:val="none"/>
        </w:rPr>
        <w:t>项目名称：</w:t>
      </w:r>
      <w:r>
        <w:rPr>
          <w:rFonts w:hint="eastAsia" w:ascii="宋体" w:hAnsi="宋体" w:eastAsia="宋体" w:cs="宋体"/>
          <w:szCs w:val="21"/>
          <w:highlight w:val="none"/>
        </w:rPr>
        <w:t>荔湾区重要道路沿线环境整治项目可行性研究报告编制</w:t>
      </w:r>
    </w:p>
    <w:tbl>
      <w:tblPr>
        <w:tblStyle w:val="10"/>
        <w:tblW w:w="9199"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14"/>
        <w:gridCol w:w="1105"/>
        <w:gridCol w:w="1200"/>
        <w:gridCol w:w="960"/>
      </w:tblGrid>
      <w:tr w14:paraId="08FC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20" w:type="dxa"/>
            <w:vAlign w:val="center"/>
          </w:tcPr>
          <w:p w14:paraId="225E6CBB">
            <w:pPr>
              <w:pStyle w:val="5"/>
              <w:ind w:firstLine="0" w:firstLineChars="0"/>
              <w:rPr>
                <w:rFonts w:hAnsi="宋体" w:eastAsia="宋体" w:cs="宋体"/>
                <w:sz w:val="24"/>
                <w:szCs w:val="24"/>
                <w:highlight w:val="none"/>
              </w:rPr>
            </w:pPr>
            <w:r>
              <w:rPr>
                <w:rFonts w:hint="eastAsia" w:hAnsi="宋体" w:eastAsia="宋体" w:cs="宋体"/>
                <w:sz w:val="24"/>
                <w:szCs w:val="24"/>
                <w:highlight w:val="none"/>
              </w:rPr>
              <w:t>序号</w:t>
            </w:r>
          </w:p>
        </w:tc>
        <w:tc>
          <w:tcPr>
            <w:tcW w:w="5214" w:type="dxa"/>
            <w:vAlign w:val="center"/>
          </w:tcPr>
          <w:p w14:paraId="1B7E0B4A">
            <w:pPr>
              <w:pStyle w:val="5"/>
              <w:ind w:firstLine="480"/>
              <w:jc w:val="center"/>
              <w:rPr>
                <w:rFonts w:hAnsi="宋体" w:eastAsia="宋体" w:cs="宋体"/>
                <w:sz w:val="24"/>
                <w:szCs w:val="24"/>
                <w:highlight w:val="none"/>
              </w:rPr>
            </w:pPr>
            <w:r>
              <w:rPr>
                <w:rFonts w:hint="eastAsia" w:hAnsi="宋体" w:eastAsia="宋体" w:cs="宋体"/>
                <w:sz w:val="24"/>
                <w:szCs w:val="24"/>
                <w:highlight w:val="none"/>
              </w:rPr>
              <w:t>审查内容</w:t>
            </w:r>
          </w:p>
        </w:tc>
        <w:tc>
          <w:tcPr>
            <w:tcW w:w="1105" w:type="dxa"/>
            <w:vAlign w:val="center"/>
          </w:tcPr>
          <w:p w14:paraId="4D83E90D">
            <w:pPr>
              <w:pStyle w:val="5"/>
              <w:ind w:firstLine="0" w:firstLineChars="0"/>
              <w:rPr>
                <w:rFonts w:hAnsi="宋体" w:eastAsia="宋体" w:cs="宋体"/>
                <w:sz w:val="24"/>
                <w:szCs w:val="24"/>
                <w:highlight w:val="none"/>
              </w:rPr>
            </w:pPr>
            <w:r>
              <w:rPr>
                <w:rFonts w:hint="eastAsia" w:hAnsi="宋体" w:eastAsia="宋体" w:cs="宋体"/>
                <w:sz w:val="24"/>
                <w:szCs w:val="24"/>
                <w:highlight w:val="none"/>
              </w:rPr>
              <w:t>报价人1</w:t>
            </w:r>
          </w:p>
        </w:tc>
        <w:tc>
          <w:tcPr>
            <w:tcW w:w="1200" w:type="dxa"/>
            <w:vAlign w:val="center"/>
          </w:tcPr>
          <w:p w14:paraId="58908963">
            <w:pPr>
              <w:pStyle w:val="5"/>
              <w:ind w:firstLine="0" w:firstLineChars="0"/>
              <w:rPr>
                <w:rFonts w:hAnsi="宋体" w:eastAsia="宋体" w:cs="宋体"/>
                <w:sz w:val="24"/>
                <w:szCs w:val="24"/>
                <w:highlight w:val="none"/>
              </w:rPr>
            </w:pPr>
            <w:r>
              <w:rPr>
                <w:rFonts w:hint="eastAsia" w:hAnsi="宋体" w:eastAsia="宋体" w:cs="宋体"/>
                <w:sz w:val="24"/>
                <w:szCs w:val="24"/>
                <w:highlight w:val="none"/>
              </w:rPr>
              <w:t>报价人2</w:t>
            </w:r>
          </w:p>
        </w:tc>
        <w:tc>
          <w:tcPr>
            <w:tcW w:w="960" w:type="dxa"/>
            <w:vAlign w:val="center"/>
          </w:tcPr>
          <w:p w14:paraId="3BF389DC">
            <w:pPr>
              <w:pStyle w:val="5"/>
              <w:ind w:firstLine="0" w:firstLineChars="0"/>
              <w:rPr>
                <w:rFonts w:hAnsi="宋体" w:eastAsia="宋体" w:cs="宋体"/>
                <w:sz w:val="24"/>
                <w:szCs w:val="24"/>
                <w:highlight w:val="none"/>
              </w:rPr>
            </w:pPr>
            <w:r>
              <w:rPr>
                <w:rFonts w:hint="eastAsia" w:hAnsi="宋体" w:eastAsia="宋体" w:cs="宋体"/>
                <w:sz w:val="24"/>
                <w:szCs w:val="24"/>
                <w:highlight w:val="none"/>
              </w:rPr>
              <w:t>……</w:t>
            </w:r>
          </w:p>
        </w:tc>
      </w:tr>
      <w:tr w14:paraId="2F29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20" w:type="dxa"/>
            <w:vAlign w:val="center"/>
          </w:tcPr>
          <w:p w14:paraId="5C3393E4">
            <w:pPr>
              <w:pStyle w:val="5"/>
              <w:ind w:firstLine="0" w:firstLineChars="0"/>
              <w:jc w:val="center"/>
              <w:rPr>
                <w:rFonts w:hAnsi="宋体" w:eastAsia="宋体" w:cs="宋体"/>
                <w:szCs w:val="21"/>
                <w:highlight w:val="none"/>
              </w:rPr>
            </w:pPr>
            <w:r>
              <w:rPr>
                <w:rFonts w:hint="eastAsia" w:hAnsi="宋体" w:eastAsia="宋体" w:cs="宋体"/>
                <w:szCs w:val="21"/>
                <w:highlight w:val="none"/>
              </w:rPr>
              <w:t>1</w:t>
            </w:r>
          </w:p>
        </w:tc>
        <w:tc>
          <w:tcPr>
            <w:tcW w:w="5214" w:type="dxa"/>
            <w:vAlign w:val="center"/>
          </w:tcPr>
          <w:p w14:paraId="41BD7C9A">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报价人具有独立法人资格，持有市场监督（工商行政）管理部门核发的法人营业执照或各级登记管理机关颁发的事业单位法人证书，按国家法律经营。</w:t>
            </w:r>
          </w:p>
        </w:tc>
        <w:tc>
          <w:tcPr>
            <w:tcW w:w="1105" w:type="dxa"/>
          </w:tcPr>
          <w:p w14:paraId="1D61F391">
            <w:pPr>
              <w:pStyle w:val="5"/>
              <w:ind w:firstLine="480"/>
              <w:rPr>
                <w:rFonts w:hAnsi="宋体" w:eastAsia="宋体" w:cs="宋体"/>
                <w:sz w:val="24"/>
                <w:szCs w:val="24"/>
                <w:highlight w:val="none"/>
              </w:rPr>
            </w:pPr>
          </w:p>
        </w:tc>
        <w:tc>
          <w:tcPr>
            <w:tcW w:w="1200" w:type="dxa"/>
          </w:tcPr>
          <w:p w14:paraId="51C9D06D">
            <w:pPr>
              <w:pStyle w:val="5"/>
              <w:ind w:firstLine="480"/>
              <w:rPr>
                <w:rFonts w:hAnsi="宋体" w:eastAsia="宋体" w:cs="宋体"/>
                <w:sz w:val="24"/>
                <w:szCs w:val="24"/>
                <w:highlight w:val="none"/>
              </w:rPr>
            </w:pPr>
          </w:p>
        </w:tc>
        <w:tc>
          <w:tcPr>
            <w:tcW w:w="960" w:type="dxa"/>
          </w:tcPr>
          <w:p w14:paraId="464DBBC4">
            <w:pPr>
              <w:pStyle w:val="5"/>
              <w:ind w:firstLine="480"/>
              <w:rPr>
                <w:rFonts w:hAnsi="宋体" w:eastAsia="宋体" w:cs="宋体"/>
                <w:sz w:val="24"/>
                <w:szCs w:val="24"/>
                <w:highlight w:val="none"/>
              </w:rPr>
            </w:pPr>
          </w:p>
        </w:tc>
      </w:tr>
      <w:tr w14:paraId="6664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20" w:type="dxa"/>
            <w:vAlign w:val="center"/>
          </w:tcPr>
          <w:p w14:paraId="584B472B">
            <w:pPr>
              <w:pStyle w:val="5"/>
              <w:ind w:firstLine="0" w:firstLineChars="0"/>
              <w:jc w:val="center"/>
              <w:rPr>
                <w:rFonts w:hAnsi="宋体" w:eastAsia="宋体" w:cs="宋体"/>
                <w:szCs w:val="21"/>
                <w:highlight w:val="none"/>
              </w:rPr>
            </w:pPr>
            <w:r>
              <w:rPr>
                <w:rFonts w:hint="eastAsia" w:hAnsi="宋体" w:eastAsia="宋体" w:cs="宋体"/>
                <w:szCs w:val="21"/>
                <w:highlight w:val="none"/>
              </w:rPr>
              <w:t>2</w:t>
            </w:r>
          </w:p>
        </w:tc>
        <w:tc>
          <w:tcPr>
            <w:tcW w:w="5214" w:type="dxa"/>
            <w:vAlign w:val="center"/>
          </w:tcPr>
          <w:p w14:paraId="5AF61EDA">
            <w:pPr>
              <w:spacing w:line="240" w:lineRule="auto"/>
              <w:ind w:firstLine="0" w:firstLineChars="0"/>
              <w:rPr>
                <w:rFonts w:ascii="宋体" w:hAnsi="宋体" w:eastAsia="宋体" w:cs="宋体"/>
                <w:kern w:val="0"/>
                <w:szCs w:val="21"/>
                <w:highlight w:val="none"/>
              </w:rPr>
            </w:pPr>
            <w:r>
              <w:rPr>
                <w:rFonts w:hint="eastAsia" w:ascii="宋体" w:hAnsi="宋体" w:eastAsia="宋体" w:cs="宋体"/>
                <w:szCs w:val="21"/>
                <w:highlight w:val="none"/>
              </w:rPr>
              <w:t>项目负责人具有注册咨询师资格及本单位近1个月的社保证明。</w:t>
            </w:r>
          </w:p>
        </w:tc>
        <w:tc>
          <w:tcPr>
            <w:tcW w:w="1105" w:type="dxa"/>
          </w:tcPr>
          <w:p w14:paraId="2F0A700E">
            <w:pPr>
              <w:pStyle w:val="5"/>
              <w:ind w:firstLine="480"/>
              <w:rPr>
                <w:rFonts w:hAnsi="宋体" w:eastAsia="宋体" w:cs="宋体"/>
                <w:sz w:val="24"/>
                <w:szCs w:val="24"/>
                <w:highlight w:val="none"/>
              </w:rPr>
            </w:pPr>
          </w:p>
        </w:tc>
        <w:tc>
          <w:tcPr>
            <w:tcW w:w="1200" w:type="dxa"/>
          </w:tcPr>
          <w:p w14:paraId="3E79A147">
            <w:pPr>
              <w:pStyle w:val="5"/>
              <w:ind w:firstLine="480"/>
              <w:rPr>
                <w:rFonts w:hAnsi="宋体" w:eastAsia="宋体" w:cs="宋体"/>
                <w:sz w:val="24"/>
                <w:szCs w:val="24"/>
                <w:highlight w:val="none"/>
              </w:rPr>
            </w:pPr>
          </w:p>
        </w:tc>
        <w:tc>
          <w:tcPr>
            <w:tcW w:w="960" w:type="dxa"/>
          </w:tcPr>
          <w:p w14:paraId="5B2CF29D">
            <w:pPr>
              <w:pStyle w:val="5"/>
              <w:ind w:firstLine="480"/>
              <w:rPr>
                <w:rFonts w:hAnsi="宋体" w:eastAsia="宋体" w:cs="宋体"/>
                <w:sz w:val="24"/>
                <w:szCs w:val="24"/>
                <w:highlight w:val="none"/>
              </w:rPr>
            </w:pPr>
          </w:p>
        </w:tc>
      </w:tr>
      <w:tr w14:paraId="196B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vAlign w:val="center"/>
          </w:tcPr>
          <w:p w14:paraId="329EADC5">
            <w:pPr>
              <w:pStyle w:val="5"/>
              <w:ind w:firstLine="0" w:firstLineChars="0"/>
              <w:jc w:val="center"/>
              <w:rPr>
                <w:rFonts w:hAnsi="宋体" w:eastAsia="宋体" w:cs="宋体"/>
                <w:szCs w:val="21"/>
                <w:highlight w:val="none"/>
              </w:rPr>
            </w:pPr>
            <w:r>
              <w:rPr>
                <w:rFonts w:hAnsi="宋体" w:eastAsia="宋体" w:cs="宋体"/>
                <w:szCs w:val="21"/>
                <w:highlight w:val="none"/>
              </w:rPr>
              <w:t>3</w:t>
            </w:r>
          </w:p>
        </w:tc>
        <w:tc>
          <w:tcPr>
            <w:tcW w:w="5214" w:type="dxa"/>
            <w:vAlign w:val="center"/>
          </w:tcPr>
          <w:p w14:paraId="0C7D2B12">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本项目不接受联合体报价。</w:t>
            </w:r>
          </w:p>
        </w:tc>
        <w:tc>
          <w:tcPr>
            <w:tcW w:w="1105" w:type="dxa"/>
          </w:tcPr>
          <w:p w14:paraId="38EA1679">
            <w:pPr>
              <w:pStyle w:val="5"/>
              <w:ind w:firstLine="480"/>
              <w:rPr>
                <w:rFonts w:hAnsi="宋体" w:eastAsia="宋体" w:cs="宋体"/>
                <w:sz w:val="24"/>
                <w:szCs w:val="24"/>
                <w:highlight w:val="none"/>
              </w:rPr>
            </w:pPr>
          </w:p>
        </w:tc>
        <w:tc>
          <w:tcPr>
            <w:tcW w:w="1200" w:type="dxa"/>
          </w:tcPr>
          <w:p w14:paraId="076CFDFF">
            <w:pPr>
              <w:pStyle w:val="5"/>
              <w:ind w:firstLine="480"/>
              <w:rPr>
                <w:rFonts w:hAnsi="宋体" w:eastAsia="宋体" w:cs="宋体"/>
                <w:sz w:val="24"/>
                <w:szCs w:val="24"/>
                <w:highlight w:val="none"/>
              </w:rPr>
            </w:pPr>
          </w:p>
        </w:tc>
        <w:tc>
          <w:tcPr>
            <w:tcW w:w="960" w:type="dxa"/>
          </w:tcPr>
          <w:p w14:paraId="7B58D189">
            <w:pPr>
              <w:pStyle w:val="5"/>
              <w:ind w:firstLine="480"/>
              <w:rPr>
                <w:rFonts w:hAnsi="宋体" w:eastAsia="宋体" w:cs="宋体"/>
                <w:sz w:val="24"/>
                <w:szCs w:val="24"/>
                <w:highlight w:val="none"/>
              </w:rPr>
            </w:pPr>
          </w:p>
        </w:tc>
      </w:tr>
      <w:tr w14:paraId="34FC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20" w:type="dxa"/>
            <w:vAlign w:val="center"/>
          </w:tcPr>
          <w:p w14:paraId="4A4B0804">
            <w:pPr>
              <w:pStyle w:val="5"/>
              <w:ind w:firstLine="0" w:firstLineChars="0"/>
              <w:jc w:val="center"/>
              <w:rPr>
                <w:rFonts w:hAnsi="宋体" w:eastAsia="宋体" w:cs="宋体"/>
                <w:szCs w:val="21"/>
                <w:highlight w:val="none"/>
              </w:rPr>
            </w:pPr>
            <w:r>
              <w:rPr>
                <w:rFonts w:hAnsi="宋体" w:eastAsia="宋体" w:cs="宋体"/>
                <w:szCs w:val="21"/>
                <w:highlight w:val="none"/>
              </w:rPr>
              <w:t>4</w:t>
            </w:r>
          </w:p>
        </w:tc>
        <w:tc>
          <w:tcPr>
            <w:tcW w:w="5214" w:type="dxa"/>
            <w:vAlign w:val="center"/>
          </w:tcPr>
          <w:p w14:paraId="3B7F4EC8">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报价总金额是固定价且是唯一的，未超过本项目最高报价限价，有效报价下浮率为20%-30%。</w:t>
            </w:r>
          </w:p>
        </w:tc>
        <w:tc>
          <w:tcPr>
            <w:tcW w:w="1105" w:type="dxa"/>
          </w:tcPr>
          <w:p w14:paraId="1DFE1385">
            <w:pPr>
              <w:pStyle w:val="5"/>
              <w:ind w:firstLine="480"/>
              <w:rPr>
                <w:rFonts w:hAnsi="宋体" w:eastAsia="宋体" w:cs="宋体"/>
                <w:sz w:val="24"/>
                <w:szCs w:val="24"/>
                <w:highlight w:val="none"/>
              </w:rPr>
            </w:pPr>
          </w:p>
        </w:tc>
        <w:tc>
          <w:tcPr>
            <w:tcW w:w="1200" w:type="dxa"/>
          </w:tcPr>
          <w:p w14:paraId="373F8605">
            <w:pPr>
              <w:pStyle w:val="5"/>
              <w:ind w:firstLine="480"/>
              <w:rPr>
                <w:rFonts w:hAnsi="宋体" w:eastAsia="宋体" w:cs="宋体"/>
                <w:sz w:val="24"/>
                <w:szCs w:val="24"/>
                <w:highlight w:val="none"/>
              </w:rPr>
            </w:pPr>
          </w:p>
        </w:tc>
        <w:tc>
          <w:tcPr>
            <w:tcW w:w="960" w:type="dxa"/>
          </w:tcPr>
          <w:p w14:paraId="1B054A35">
            <w:pPr>
              <w:pStyle w:val="5"/>
              <w:ind w:firstLine="480"/>
              <w:rPr>
                <w:rFonts w:hAnsi="宋体" w:eastAsia="宋体" w:cs="宋体"/>
                <w:sz w:val="24"/>
                <w:szCs w:val="24"/>
                <w:highlight w:val="none"/>
              </w:rPr>
            </w:pPr>
          </w:p>
        </w:tc>
      </w:tr>
      <w:tr w14:paraId="6690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20" w:type="dxa"/>
            <w:vAlign w:val="center"/>
          </w:tcPr>
          <w:p w14:paraId="5692E810">
            <w:pPr>
              <w:pStyle w:val="5"/>
              <w:ind w:firstLine="0" w:firstLineChars="0"/>
              <w:jc w:val="center"/>
              <w:rPr>
                <w:rFonts w:hAnsi="宋体" w:eastAsia="宋体" w:cs="宋体"/>
                <w:szCs w:val="21"/>
                <w:highlight w:val="none"/>
              </w:rPr>
            </w:pPr>
            <w:r>
              <w:rPr>
                <w:rFonts w:hAnsi="宋体" w:eastAsia="宋体" w:cs="宋体"/>
                <w:szCs w:val="21"/>
                <w:highlight w:val="none"/>
              </w:rPr>
              <w:t>5</w:t>
            </w:r>
          </w:p>
        </w:tc>
        <w:tc>
          <w:tcPr>
            <w:tcW w:w="5214" w:type="dxa"/>
            <w:vAlign w:val="center"/>
          </w:tcPr>
          <w:p w14:paraId="5CDD88C6">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报价文件按询比文件的要求编制、签署及盖章。</w:t>
            </w:r>
          </w:p>
        </w:tc>
        <w:tc>
          <w:tcPr>
            <w:tcW w:w="1105" w:type="dxa"/>
          </w:tcPr>
          <w:p w14:paraId="39D50167">
            <w:pPr>
              <w:pStyle w:val="5"/>
              <w:ind w:firstLine="480"/>
              <w:rPr>
                <w:rFonts w:hAnsi="宋体" w:eastAsia="宋体" w:cs="宋体"/>
                <w:sz w:val="24"/>
                <w:szCs w:val="24"/>
                <w:highlight w:val="none"/>
              </w:rPr>
            </w:pPr>
          </w:p>
        </w:tc>
        <w:tc>
          <w:tcPr>
            <w:tcW w:w="1200" w:type="dxa"/>
          </w:tcPr>
          <w:p w14:paraId="3BA38E5B">
            <w:pPr>
              <w:pStyle w:val="5"/>
              <w:ind w:firstLine="480"/>
              <w:rPr>
                <w:rFonts w:hAnsi="宋体" w:eastAsia="宋体" w:cs="宋体"/>
                <w:sz w:val="24"/>
                <w:szCs w:val="24"/>
                <w:highlight w:val="none"/>
              </w:rPr>
            </w:pPr>
          </w:p>
        </w:tc>
        <w:tc>
          <w:tcPr>
            <w:tcW w:w="960" w:type="dxa"/>
          </w:tcPr>
          <w:p w14:paraId="0C990CE8">
            <w:pPr>
              <w:pStyle w:val="5"/>
              <w:ind w:firstLine="480"/>
              <w:rPr>
                <w:rFonts w:hAnsi="宋体" w:eastAsia="宋体" w:cs="宋体"/>
                <w:sz w:val="24"/>
                <w:szCs w:val="24"/>
                <w:highlight w:val="none"/>
              </w:rPr>
            </w:pPr>
          </w:p>
        </w:tc>
      </w:tr>
      <w:tr w14:paraId="6925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934" w:type="dxa"/>
            <w:gridSpan w:val="2"/>
            <w:vAlign w:val="center"/>
          </w:tcPr>
          <w:p w14:paraId="5E911A35">
            <w:pPr>
              <w:pStyle w:val="5"/>
              <w:ind w:firstLine="480"/>
              <w:jc w:val="center"/>
              <w:rPr>
                <w:rFonts w:hAnsi="宋体" w:eastAsia="宋体" w:cs="宋体"/>
                <w:sz w:val="24"/>
                <w:szCs w:val="24"/>
                <w:highlight w:val="none"/>
              </w:rPr>
            </w:pPr>
            <w:r>
              <w:rPr>
                <w:rFonts w:hint="eastAsia" w:hAnsi="宋体" w:eastAsia="宋体" w:cs="宋体"/>
                <w:sz w:val="24"/>
                <w:szCs w:val="24"/>
                <w:highlight w:val="none"/>
              </w:rPr>
              <w:t>结论</w:t>
            </w:r>
          </w:p>
        </w:tc>
        <w:tc>
          <w:tcPr>
            <w:tcW w:w="1105" w:type="dxa"/>
          </w:tcPr>
          <w:p w14:paraId="7FA739DE">
            <w:pPr>
              <w:pStyle w:val="5"/>
              <w:ind w:firstLine="480"/>
              <w:rPr>
                <w:rFonts w:hAnsi="宋体" w:eastAsia="宋体" w:cs="宋体"/>
                <w:sz w:val="24"/>
                <w:szCs w:val="24"/>
                <w:highlight w:val="none"/>
              </w:rPr>
            </w:pPr>
          </w:p>
        </w:tc>
        <w:tc>
          <w:tcPr>
            <w:tcW w:w="1200" w:type="dxa"/>
          </w:tcPr>
          <w:p w14:paraId="4D63F8F3">
            <w:pPr>
              <w:pStyle w:val="5"/>
              <w:ind w:firstLine="480"/>
              <w:rPr>
                <w:rFonts w:hAnsi="宋体" w:eastAsia="宋体" w:cs="宋体"/>
                <w:sz w:val="24"/>
                <w:szCs w:val="24"/>
                <w:highlight w:val="none"/>
              </w:rPr>
            </w:pPr>
          </w:p>
        </w:tc>
        <w:tc>
          <w:tcPr>
            <w:tcW w:w="960" w:type="dxa"/>
          </w:tcPr>
          <w:p w14:paraId="0F52737F">
            <w:pPr>
              <w:pStyle w:val="5"/>
              <w:ind w:firstLine="480"/>
              <w:rPr>
                <w:rFonts w:hAnsi="宋体" w:eastAsia="宋体" w:cs="宋体"/>
                <w:sz w:val="24"/>
                <w:szCs w:val="24"/>
                <w:highlight w:val="none"/>
              </w:rPr>
            </w:pPr>
          </w:p>
        </w:tc>
      </w:tr>
    </w:tbl>
    <w:p w14:paraId="61B41450">
      <w:pPr>
        <w:pStyle w:val="5"/>
        <w:spacing w:line="240" w:lineRule="auto"/>
        <w:rPr>
          <w:rFonts w:hAnsi="宋体" w:eastAsia="宋体" w:cs="宋体"/>
          <w:szCs w:val="21"/>
          <w:highlight w:val="none"/>
        </w:rPr>
      </w:pPr>
      <w:r>
        <w:rPr>
          <w:rFonts w:hint="eastAsia" w:hAnsi="宋体" w:eastAsia="宋体" w:cs="宋体"/>
          <w:szCs w:val="21"/>
          <w:highlight w:val="none"/>
        </w:rPr>
        <w:t>注：1. 每一项符合的打“√”，不符合的打“×”。</w:t>
      </w:r>
    </w:p>
    <w:p w14:paraId="547C3773">
      <w:pPr>
        <w:pStyle w:val="5"/>
        <w:spacing w:line="240" w:lineRule="auto"/>
        <w:rPr>
          <w:rFonts w:hAnsi="宋体" w:eastAsia="宋体" w:cs="宋体"/>
          <w:szCs w:val="21"/>
          <w:highlight w:val="none"/>
        </w:rPr>
      </w:pPr>
      <w:r>
        <w:rPr>
          <w:rFonts w:hint="eastAsia" w:hAnsi="宋体" w:eastAsia="宋体" w:cs="宋体"/>
          <w:szCs w:val="21"/>
          <w:highlight w:val="none"/>
        </w:rPr>
        <w:t>2. “结论”一栏填写“通过”或“不通过”；任何一项出现“×”的，结论为不通过；不通过的为无效报价。</w:t>
      </w:r>
    </w:p>
    <w:p w14:paraId="3C681051">
      <w:pPr>
        <w:ind w:firstLine="480"/>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7F46CF96">
      <w:pPr>
        <w:ind w:firstLine="480"/>
        <w:rPr>
          <w:rFonts w:ascii="宋体" w:hAnsi="宋体" w:eastAsia="宋体" w:cs="宋体"/>
          <w:sz w:val="24"/>
          <w:szCs w:val="24"/>
          <w:highlight w:val="none"/>
        </w:rPr>
      </w:pPr>
      <w:r>
        <w:rPr>
          <w:rFonts w:hint="eastAsia" w:ascii="宋体" w:hAnsi="宋体" w:eastAsia="宋体" w:cs="宋体"/>
          <w:sz w:val="24"/>
          <w:szCs w:val="24"/>
          <w:highlight w:val="none"/>
        </w:rPr>
        <w:t>附件二</w:t>
      </w:r>
    </w:p>
    <w:p w14:paraId="5A96975D">
      <w:pPr>
        <w:ind w:firstLine="482"/>
        <w:jc w:val="center"/>
        <w:rPr>
          <w:rFonts w:ascii="宋体" w:hAnsi="宋体" w:eastAsia="宋体" w:cs="宋体"/>
          <w:sz w:val="24"/>
          <w:szCs w:val="24"/>
          <w:highlight w:val="none"/>
        </w:rPr>
      </w:pPr>
      <w:r>
        <w:rPr>
          <w:rFonts w:hint="eastAsia" w:ascii="宋体" w:hAnsi="宋体" w:eastAsia="宋体" w:cs="宋体"/>
          <w:b/>
          <w:bCs/>
          <w:sz w:val="24"/>
          <w:szCs w:val="24"/>
          <w:highlight w:val="none"/>
        </w:rPr>
        <w:t>综合评分表</w:t>
      </w:r>
    </w:p>
    <w:p w14:paraId="5E39BDF3">
      <w:pPr>
        <w:ind w:firstLine="0" w:firstLineChars="0"/>
        <w:rPr>
          <w:rFonts w:ascii="宋体" w:hAnsi="宋体" w:eastAsia="宋体" w:cs="宋体"/>
          <w:b/>
          <w:bCs/>
          <w:szCs w:val="21"/>
          <w:highlight w:val="none"/>
        </w:rPr>
      </w:pPr>
      <w:r>
        <w:rPr>
          <w:rFonts w:hint="eastAsia" w:ascii="宋体" w:hAnsi="宋体" w:eastAsia="宋体" w:cs="宋体"/>
          <w:color w:val="000000"/>
          <w:szCs w:val="21"/>
          <w:highlight w:val="none"/>
        </w:rPr>
        <w:t>项目名称：</w:t>
      </w:r>
      <w:r>
        <w:rPr>
          <w:rFonts w:hint="eastAsia" w:ascii="宋体" w:hAnsi="宋体" w:eastAsia="宋体" w:cs="宋体"/>
          <w:szCs w:val="21"/>
          <w:highlight w:val="none"/>
        </w:rPr>
        <w:t>荔湾区重要道路沿线环境整治项目可行性研究报告编制</w:t>
      </w:r>
    </w:p>
    <w:tbl>
      <w:tblPr>
        <w:tblStyle w:val="10"/>
        <w:tblpPr w:leftFromText="180" w:rightFromText="180" w:vertAnchor="page" w:horzAnchor="page" w:tblpX="1211" w:tblpY="2791"/>
        <w:tblOverlap w:val="never"/>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60"/>
        <w:gridCol w:w="7726"/>
      </w:tblGrid>
      <w:tr w14:paraId="62FC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852" w:type="dxa"/>
            <w:shd w:val="clear" w:color="auto" w:fill="FFFFFF"/>
            <w:vAlign w:val="center"/>
          </w:tcPr>
          <w:p w14:paraId="6838F415">
            <w:pPr>
              <w:ind w:firstLine="0" w:firstLineChars="0"/>
              <w:rPr>
                <w:rFonts w:ascii="宋体" w:hAnsi="宋体" w:eastAsia="宋体" w:cs="宋体"/>
                <w:szCs w:val="21"/>
                <w:highlight w:val="none"/>
              </w:rPr>
            </w:pPr>
            <w:r>
              <w:rPr>
                <w:rFonts w:hint="eastAsia" w:ascii="宋体" w:hAnsi="宋体" w:eastAsia="宋体" w:cs="宋体"/>
                <w:szCs w:val="21"/>
                <w:highlight w:val="none"/>
              </w:rPr>
              <w:t>类别</w:t>
            </w:r>
          </w:p>
        </w:tc>
        <w:tc>
          <w:tcPr>
            <w:tcW w:w="1160" w:type="dxa"/>
            <w:shd w:val="clear" w:color="auto" w:fill="FFFFFF"/>
            <w:vAlign w:val="center"/>
          </w:tcPr>
          <w:p w14:paraId="6BF8BD8A">
            <w:pPr>
              <w:ind w:firstLine="0" w:firstLineChars="0"/>
              <w:rPr>
                <w:rFonts w:ascii="宋体" w:hAnsi="宋体" w:eastAsia="宋体" w:cs="宋体"/>
                <w:szCs w:val="21"/>
                <w:highlight w:val="none"/>
              </w:rPr>
            </w:pPr>
            <w:r>
              <w:rPr>
                <w:rFonts w:hint="eastAsia" w:ascii="宋体" w:hAnsi="宋体" w:eastAsia="宋体" w:cs="宋体"/>
                <w:szCs w:val="21"/>
                <w:highlight w:val="none"/>
              </w:rPr>
              <w:t>评审项目</w:t>
            </w:r>
          </w:p>
        </w:tc>
        <w:tc>
          <w:tcPr>
            <w:tcW w:w="7726" w:type="dxa"/>
            <w:shd w:val="clear" w:color="auto" w:fill="FFFFFF"/>
            <w:vAlign w:val="center"/>
          </w:tcPr>
          <w:p w14:paraId="408C5743">
            <w:pPr>
              <w:jc w:val="center"/>
              <w:rPr>
                <w:rFonts w:ascii="宋体" w:hAnsi="宋体" w:eastAsia="宋体" w:cs="宋体"/>
                <w:szCs w:val="21"/>
                <w:highlight w:val="none"/>
              </w:rPr>
            </w:pPr>
            <w:r>
              <w:rPr>
                <w:rFonts w:hint="eastAsia" w:ascii="宋体" w:hAnsi="宋体" w:eastAsia="宋体" w:cs="宋体"/>
                <w:szCs w:val="21"/>
                <w:highlight w:val="none"/>
              </w:rPr>
              <w:t>评分标准</w:t>
            </w:r>
          </w:p>
        </w:tc>
      </w:tr>
      <w:tr w14:paraId="7DE2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852" w:type="dxa"/>
            <w:vMerge w:val="restart"/>
            <w:shd w:val="clear" w:color="auto" w:fill="FFFFFF"/>
            <w:vAlign w:val="center"/>
          </w:tcPr>
          <w:p w14:paraId="0968F340">
            <w:pPr>
              <w:spacing w:line="240" w:lineRule="auto"/>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商务技术部分</w:t>
            </w:r>
          </w:p>
          <w:p w14:paraId="1A48A3DC">
            <w:pPr>
              <w:spacing w:line="240" w:lineRule="auto"/>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（80分）</w:t>
            </w:r>
          </w:p>
        </w:tc>
        <w:tc>
          <w:tcPr>
            <w:tcW w:w="1160" w:type="dxa"/>
            <w:vMerge w:val="restart"/>
            <w:shd w:val="clear" w:color="auto" w:fill="FFFFFF"/>
            <w:vAlign w:val="center"/>
          </w:tcPr>
          <w:p w14:paraId="6FC2FEF1">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企业实力（15分）</w:t>
            </w:r>
          </w:p>
          <w:p w14:paraId="26BB6375">
            <w:pPr>
              <w:spacing w:line="240" w:lineRule="auto"/>
              <w:rPr>
                <w:rFonts w:ascii="宋体" w:hAnsi="宋体" w:eastAsia="宋体" w:cs="宋体"/>
                <w:szCs w:val="21"/>
                <w:highlight w:val="none"/>
              </w:rPr>
            </w:pPr>
          </w:p>
        </w:tc>
        <w:tc>
          <w:tcPr>
            <w:tcW w:w="7726" w:type="dxa"/>
            <w:shd w:val="clear" w:color="auto" w:fill="FFFFFF"/>
            <w:vAlign w:val="center"/>
          </w:tcPr>
          <w:p w14:paraId="7DE33560">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1、具有工程咨询单位甲级资信证书的，得3分；具有工程咨询单位乙级资信证书的，得1分；其他的不得分。</w:t>
            </w:r>
          </w:p>
          <w:p w14:paraId="108394B8">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2、具有工程设计建筑行业（建筑工程）甲级资质的得3分；具有工程设计建筑行业（建筑工程）乙级资质的得1分；其他的不得分。</w:t>
            </w:r>
          </w:p>
          <w:p w14:paraId="22ED1F9A">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本项合计最高得6分。</w:t>
            </w:r>
          </w:p>
        </w:tc>
      </w:tr>
      <w:tr w14:paraId="7047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852" w:type="dxa"/>
            <w:vMerge w:val="continue"/>
            <w:shd w:val="clear" w:color="auto" w:fill="FFFFFF"/>
          </w:tcPr>
          <w:p w14:paraId="65DBAA34">
            <w:pPr>
              <w:spacing w:line="240" w:lineRule="auto"/>
              <w:rPr>
                <w:rFonts w:ascii="宋体" w:hAnsi="宋体" w:eastAsia="宋体" w:cs="宋体"/>
                <w:szCs w:val="21"/>
                <w:highlight w:val="none"/>
              </w:rPr>
            </w:pPr>
          </w:p>
        </w:tc>
        <w:tc>
          <w:tcPr>
            <w:tcW w:w="1160" w:type="dxa"/>
            <w:vMerge w:val="continue"/>
            <w:shd w:val="clear" w:color="auto" w:fill="FFFFFF"/>
            <w:vAlign w:val="center"/>
          </w:tcPr>
          <w:p w14:paraId="371D78DD">
            <w:pPr>
              <w:spacing w:line="240" w:lineRule="auto"/>
              <w:rPr>
                <w:rFonts w:ascii="宋体" w:hAnsi="宋体" w:eastAsia="宋体" w:cs="宋体"/>
                <w:szCs w:val="21"/>
                <w:highlight w:val="none"/>
              </w:rPr>
            </w:pPr>
          </w:p>
        </w:tc>
        <w:tc>
          <w:tcPr>
            <w:tcW w:w="7726" w:type="dxa"/>
            <w:shd w:val="clear" w:color="auto" w:fill="FFFFFF"/>
            <w:vAlign w:val="center"/>
          </w:tcPr>
          <w:p w14:paraId="00B28650">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具有有效的质量管理、环境管理、职业健康安全管理体系认证证书的，每提供1项得3分，最高得9分，没有的不得分。</w:t>
            </w:r>
          </w:p>
          <w:p w14:paraId="5BD75E3D">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本项合计最高得9分。</w:t>
            </w:r>
          </w:p>
        </w:tc>
      </w:tr>
      <w:tr w14:paraId="350A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852" w:type="dxa"/>
            <w:vMerge w:val="continue"/>
            <w:shd w:val="clear" w:color="auto" w:fill="FFFFFF"/>
          </w:tcPr>
          <w:p w14:paraId="74960D20">
            <w:pPr>
              <w:spacing w:line="240" w:lineRule="auto"/>
              <w:rPr>
                <w:rFonts w:ascii="宋体" w:hAnsi="宋体" w:eastAsia="宋体" w:cs="宋体"/>
                <w:szCs w:val="21"/>
                <w:highlight w:val="none"/>
              </w:rPr>
            </w:pPr>
          </w:p>
        </w:tc>
        <w:tc>
          <w:tcPr>
            <w:tcW w:w="1160" w:type="dxa"/>
            <w:shd w:val="clear" w:color="auto" w:fill="FFFFFF"/>
            <w:vAlign w:val="center"/>
          </w:tcPr>
          <w:p w14:paraId="3B826FD9">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企业业绩（20分）</w:t>
            </w:r>
          </w:p>
        </w:tc>
        <w:tc>
          <w:tcPr>
            <w:tcW w:w="7726" w:type="dxa"/>
            <w:shd w:val="clear" w:color="auto" w:fill="FFFFFF"/>
            <w:vAlign w:val="center"/>
          </w:tcPr>
          <w:p w14:paraId="1609AEFA">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2019年1月1日至今完成过投资额1800万元或以上类似工程项目的项目建议书或可行性研究报告编制工作的，每项得2分，本小项累加最高得20分；</w:t>
            </w:r>
          </w:p>
          <w:p w14:paraId="0C8A69D1">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注：须提供合同关键页和批复文件的复印件。</w:t>
            </w:r>
          </w:p>
        </w:tc>
      </w:tr>
      <w:tr w14:paraId="4292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852" w:type="dxa"/>
            <w:vMerge w:val="continue"/>
            <w:shd w:val="clear" w:color="auto" w:fill="FFFFFF"/>
          </w:tcPr>
          <w:p w14:paraId="6134CCA9">
            <w:pPr>
              <w:spacing w:line="240" w:lineRule="auto"/>
              <w:rPr>
                <w:rFonts w:ascii="宋体" w:hAnsi="宋体" w:eastAsia="宋体" w:cs="宋体"/>
                <w:szCs w:val="21"/>
                <w:highlight w:val="none"/>
              </w:rPr>
            </w:pPr>
          </w:p>
        </w:tc>
        <w:tc>
          <w:tcPr>
            <w:tcW w:w="1160" w:type="dxa"/>
            <w:shd w:val="clear" w:color="auto" w:fill="FFFFFF"/>
            <w:vAlign w:val="center"/>
          </w:tcPr>
          <w:p w14:paraId="419C46D6">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获奖情况（20分）</w:t>
            </w:r>
          </w:p>
        </w:tc>
        <w:tc>
          <w:tcPr>
            <w:tcW w:w="7726" w:type="dxa"/>
            <w:shd w:val="clear" w:color="auto" w:fill="FFFFFF"/>
            <w:vAlign w:val="center"/>
          </w:tcPr>
          <w:p w14:paraId="2356589C">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2019年1月1日至今，获得全国优秀工程咨询成果奖的，每项得5分，本小项最高得20分；获省级优秀工程咨询成果奖的，每项得2.5分，本小项最高得10分；获市级优秀工程咨询成果奖的，每项得1分，本小项最高得5分；其他情况不得分；累加最高得20分。</w:t>
            </w:r>
          </w:p>
        </w:tc>
      </w:tr>
      <w:tr w14:paraId="40AB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852" w:type="dxa"/>
            <w:vMerge w:val="continue"/>
            <w:shd w:val="clear" w:color="auto" w:fill="FFFFFF"/>
          </w:tcPr>
          <w:p w14:paraId="7A5B8348">
            <w:pPr>
              <w:spacing w:line="240" w:lineRule="auto"/>
              <w:rPr>
                <w:rFonts w:ascii="宋体" w:hAnsi="宋体" w:eastAsia="宋体" w:cs="宋体"/>
                <w:szCs w:val="21"/>
                <w:highlight w:val="none"/>
              </w:rPr>
            </w:pPr>
          </w:p>
        </w:tc>
        <w:tc>
          <w:tcPr>
            <w:tcW w:w="1160" w:type="dxa"/>
            <w:shd w:val="clear" w:color="auto" w:fill="FFFFFF"/>
            <w:vAlign w:val="center"/>
          </w:tcPr>
          <w:p w14:paraId="23C850E0">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项目负责人（10分）</w:t>
            </w:r>
          </w:p>
        </w:tc>
        <w:tc>
          <w:tcPr>
            <w:tcW w:w="7726" w:type="dxa"/>
            <w:shd w:val="clear" w:color="auto" w:fill="FFFFFF"/>
            <w:vAlign w:val="center"/>
          </w:tcPr>
          <w:p w14:paraId="56D3749F">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项目负责人：</w:t>
            </w:r>
          </w:p>
          <w:p w14:paraId="092DCA09">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1.具备注册城市规划师的得5分；没有的不得分。 </w:t>
            </w:r>
          </w:p>
          <w:p w14:paraId="3CAC7FAE">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2.具备高级工程师或以上职称的得5分；没有的不得分。</w:t>
            </w:r>
          </w:p>
        </w:tc>
      </w:tr>
      <w:tr w14:paraId="480B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3" w:hRule="atLeast"/>
        </w:trPr>
        <w:tc>
          <w:tcPr>
            <w:tcW w:w="852" w:type="dxa"/>
            <w:vMerge w:val="continue"/>
            <w:shd w:val="clear" w:color="auto" w:fill="FFFFFF"/>
          </w:tcPr>
          <w:p w14:paraId="7CA4FF20">
            <w:pPr>
              <w:spacing w:line="240" w:lineRule="auto"/>
              <w:rPr>
                <w:rFonts w:ascii="宋体" w:hAnsi="宋体" w:eastAsia="宋体" w:cs="宋体"/>
                <w:szCs w:val="21"/>
                <w:highlight w:val="none"/>
              </w:rPr>
            </w:pPr>
          </w:p>
        </w:tc>
        <w:tc>
          <w:tcPr>
            <w:tcW w:w="1160" w:type="dxa"/>
            <w:shd w:val="clear" w:color="auto" w:fill="FFFFFF"/>
            <w:vAlign w:val="center"/>
          </w:tcPr>
          <w:p w14:paraId="60DC6B27">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人员配备（15分）</w:t>
            </w:r>
          </w:p>
        </w:tc>
        <w:tc>
          <w:tcPr>
            <w:tcW w:w="7726" w:type="dxa"/>
            <w:shd w:val="clear" w:color="auto" w:fill="FFFFFF"/>
            <w:vAlign w:val="center"/>
          </w:tcPr>
          <w:p w14:paraId="0307B32E">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项目组成员具备以下专业人员（除项目负责人外）：</w:t>
            </w:r>
          </w:p>
          <w:p w14:paraId="5971906D">
            <w:pPr>
              <w:pStyle w:val="2"/>
              <w:spacing w:line="240" w:lineRule="auto"/>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1.项目组成员，涵盖规划、园林、建筑、结构、给排水、造价类、咨询类等注册人员的，每个专业得1分，同一专业不重复得分，本小项累加最高得7分。</w:t>
            </w:r>
          </w:p>
          <w:p w14:paraId="74BE7F96">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2.以上人员，具备高级工程师或以上职称的每人得2分，最高得8分；具备中级工程师职称的每人得1分；最高得4分，本小项累加最高得8分。</w:t>
            </w:r>
          </w:p>
          <w:p w14:paraId="4B31941A">
            <w:pPr>
              <w:pStyle w:val="18"/>
              <w:spacing w:line="240" w:lineRule="auto"/>
              <w:ind w:firstLine="0" w:firstLineChars="0"/>
              <w:rPr>
                <w:rFonts w:ascii="宋体" w:hAnsi="宋体" w:cs="宋体"/>
                <w:szCs w:val="21"/>
                <w:highlight w:val="none"/>
              </w:rPr>
            </w:pPr>
            <w:r>
              <w:rPr>
                <w:rFonts w:hint="eastAsia" w:ascii="宋体" w:hAnsi="宋体" w:cs="宋体"/>
                <w:szCs w:val="21"/>
                <w:highlight w:val="none"/>
              </w:rPr>
              <w:t>本项合计最高得15分。</w:t>
            </w:r>
          </w:p>
        </w:tc>
      </w:tr>
      <w:tr w14:paraId="4592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trPr>
        <w:tc>
          <w:tcPr>
            <w:tcW w:w="852" w:type="dxa"/>
            <w:shd w:val="clear" w:color="auto" w:fill="FFFFFF"/>
            <w:vAlign w:val="center"/>
          </w:tcPr>
          <w:p w14:paraId="7FD1B57E">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报价部分（20分）</w:t>
            </w:r>
          </w:p>
        </w:tc>
        <w:tc>
          <w:tcPr>
            <w:tcW w:w="1160" w:type="dxa"/>
            <w:shd w:val="clear" w:color="auto" w:fill="FFFFFF"/>
            <w:vAlign w:val="center"/>
          </w:tcPr>
          <w:p w14:paraId="2B2CB004">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报价得分（20分）</w:t>
            </w:r>
          </w:p>
        </w:tc>
        <w:tc>
          <w:tcPr>
            <w:tcW w:w="7726" w:type="dxa"/>
            <w:shd w:val="clear" w:color="auto" w:fill="FFFFFF"/>
            <w:vAlign w:val="center"/>
          </w:tcPr>
          <w:p w14:paraId="6C694C10">
            <w:pPr>
              <w:pStyle w:val="2"/>
              <w:spacing w:line="240" w:lineRule="auto"/>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当有效报价等于报价基准价时，报价得分为20分，报价每高于报价基准价1%，扣0.5分，每低于1%，扣0.3分，扣至0分为止，计算出报价得分，精确到小数点后两位。</w:t>
            </w:r>
          </w:p>
          <w:p w14:paraId="1E97EE03">
            <w:pPr>
              <w:pStyle w:val="2"/>
              <w:spacing w:line="240" w:lineRule="auto"/>
              <w:ind w:firstLine="420"/>
              <w:rPr>
                <w:rFonts w:ascii="宋体" w:hAnsi="宋体" w:eastAsia="宋体" w:cs="宋体"/>
                <w:sz w:val="21"/>
                <w:szCs w:val="21"/>
                <w:highlight w:val="none"/>
              </w:rPr>
            </w:pPr>
            <w:r>
              <w:rPr>
                <w:rFonts w:hint="eastAsia" w:ascii="宋体" w:hAnsi="宋体" w:eastAsia="宋体" w:cs="宋体"/>
                <w:sz w:val="21"/>
                <w:szCs w:val="21"/>
                <w:highlight w:val="none"/>
              </w:rPr>
              <w:t>注：当有效报价人大于或等于5家时，去掉一个最高价和一个最低价，取余下有效报价的算术平均值作为报价基准价。当有效报价人小于5家时，取所有入围有效报价的算术平均值作为报价基准价。（保留小数点后二位，第三位小数四舍五入）</w:t>
            </w:r>
          </w:p>
        </w:tc>
      </w:tr>
      <w:tr w14:paraId="7BFC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52" w:type="dxa"/>
            <w:shd w:val="clear" w:color="auto" w:fill="FFFFFF"/>
            <w:vAlign w:val="center"/>
          </w:tcPr>
          <w:p w14:paraId="2636A536">
            <w:pPr>
              <w:spacing w:line="240" w:lineRule="auto"/>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合计</w:t>
            </w:r>
          </w:p>
        </w:tc>
        <w:tc>
          <w:tcPr>
            <w:tcW w:w="8886" w:type="dxa"/>
            <w:gridSpan w:val="2"/>
            <w:shd w:val="clear" w:color="auto" w:fill="FFFFFF"/>
            <w:vAlign w:val="center"/>
          </w:tcPr>
          <w:p w14:paraId="196CBF8B">
            <w:pPr>
              <w:spacing w:line="240" w:lineRule="auto"/>
              <w:jc w:val="center"/>
              <w:rPr>
                <w:rFonts w:ascii="宋体" w:hAnsi="宋体" w:eastAsia="宋体" w:cs="宋体"/>
                <w:szCs w:val="21"/>
                <w:highlight w:val="none"/>
              </w:rPr>
            </w:pPr>
            <w:r>
              <w:rPr>
                <w:rFonts w:hint="eastAsia" w:ascii="宋体" w:hAnsi="宋体" w:eastAsia="宋体" w:cs="宋体"/>
                <w:szCs w:val="21"/>
                <w:highlight w:val="none"/>
              </w:rPr>
              <w:t>100</w:t>
            </w:r>
          </w:p>
        </w:tc>
      </w:tr>
    </w:tbl>
    <w:p w14:paraId="31A0FAB0">
      <w:pPr>
        <w:pStyle w:val="18"/>
        <w:spacing w:line="240" w:lineRule="auto"/>
        <w:rPr>
          <w:rFonts w:ascii="宋体" w:hAnsi="宋体" w:cs="宋体"/>
          <w:szCs w:val="21"/>
          <w:highlight w:val="none"/>
          <w:lang w:val="zh-CN"/>
        </w:rPr>
      </w:pPr>
      <w:r>
        <w:rPr>
          <w:rFonts w:hint="eastAsia" w:ascii="宋体" w:hAnsi="宋体" w:cs="宋体"/>
          <w:szCs w:val="21"/>
          <w:highlight w:val="none"/>
          <w:lang w:val="zh-CN"/>
        </w:rPr>
        <w:t>注：</w:t>
      </w:r>
      <w:r>
        <w:rPr>
          <w:rFonts w:hint="eastAsia" w:ascii="宋体" w:hAnsi="宋体" w:cs="宋体"/>
          <w:szCs w:val="21"/>
          <w:highlight w:val="none"/>
        </w:rPr>
        <w:t>1.项目建议书或可行性研究报告业绩证明材料须提供合同关键页复印件与相关项目批复文件。（以合同签订时间为准）；业绩是指类似老旧小区改造提升、历史文化街区活化等。</w:t>
      </w:r>
    </w:p>
    <w:p w14:paraId="07BE117A">
      <w:pPr>
        <w:pStyle w:val="18"/>
        <w:spacing w:line="240" w:lineRule="auto"/>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zh-CN"/>
        </w:rPr>
        <w:t>奖项须提供相关证明文件，以获得奖项的颁发时间为准。</w:t>
      </w:r>
    </w:p>
    <w:p w14:paraId="21B11923">
      <w:pPr>
        <w:spacing w:line="240" w:lineRule="auto"/>
        <w:rPr>
          <w:rFonts w:ascii="宋体" w:hAnsi="宋体" w:eastAsia="宋体" w:cs="宋体"/>
          <w:sz w:val="24"/>
          <w:szCs w:val="24"/>
          <w:highlight w:val="none"/>
        </w:rPr>
      </w:pPr>
      <w:r>
        <w:rPr>
          <w:rFonts w:hint="eastAsia" w:ascii="宋体" w:hAnsi="宋体" w:eastAsia="宋体" w:cs="宋体"/>
          <w:szCs w:val="21"/>
          <w:highlight w:val="none"/>
        </w:rPr>
        <w:t>3.项目人员须按要求提供职称证、注册证复印件且为报价单位人员，以提供的本单位近1月社保证明为准，若不能提供的则本项不给予评分。</w:t>
      </w:r>
    </w:p>
    <w:p w14:paraId="0706F55D">
      <w:pPr>
        <w:pStyle w:val="18"/>
        <w:spacing w:line="240" w:lineRule="auto"/>
        <w:ind w:firstLine="480"/>
        <w:rPr>
          <w:rFonts w:ascii="宋体" w:hAnsi="宋体" w:cs="宋体"/>
          <w:sz w:val="24"/>
          <w:szCs w:val="24"/>
          <w:highlight w:val="none"/>
        </w:rPr>
        <w:sectPr>
          <w:pgSz w:w="11906" w:h="16838"/>
          <w:pgMar w:top="1134" w:right="1134" w:bottom="850" w:left="1134" w:header="851" w:footer="595" w:gutter="0"/>
          <w:cols w:space="0" w:num="1"/>
          <w:docGrid w:type="lines" w:linePitch="312" w:charSpace="0"/>
        </w:sectPr>
      </w:pPr>
    </w:p>
    <w:p w14:paraId="79C3BDE5">
      <w:pPr>
        <w:ind w:firstLine="480"/>
        <w:rPr>
          <w:rFonts w:ascii="宋体" w:hAnsi="宋体" w:eastAsia="宋体" w:cs="宋体"/>
          <w:sz w:val="24"/>
          <w:szCs w:val="24"/>
          <w:highlight w:val="none"/>
        </w:rPr>
      </w:pPr>
      <w:r>
        <w:rPr>
          <w:rFonts w:hint="eastAsia" w:ascii="宋体" w:hAnsi="宋体" w:eastAsia="宋体" w:cs="宋体"/>
          <w:sz w:val="24"/>
          <w:szCs w:val="24"/>
          <w:highlight w:val="none"/>
        </w:rPr>
        <w:t>附件三</w:t>
      </w:r>
    </w:p>
    <w:p w14:paraId="6558ED34">
      <w:pPr>
        <w:pStyle w:val="19"/>
        <w:ind w:firstLine="0" w:firstLineChars="0"/>
        <w:jc w:val="center"/>
        <w:rPr>
          <w:rFonts w:ascii="宋体" w:hAnsi="宋体" w:cs="宋体"/>
          <w:b/>
          <w:snapToGrid/>
          <w:spacing w:val="0"/>
          <w:kern w:val="2"/>
          <w:sz w:val="28"/>
          <w:szCs w:val="28"/>
          <w:highlight w:val="none"/>
        </w:rPr>
      </w:pPr>
      <w:r>
        <w:rPr>
          <w:rFonts w:hint="eastAsia" w:ascii="宋体" w:hAnsi="宋体" w:cs="宋体"/>
          <w:b/>
          <w:snapToGrid/>
          <w:spacing w:val="0"/>
          <w:kern w:val="2"/>
          <w:sz w:val="28"/>
          <w:szCs w:val="28"/>
          <w:highlight w:val="none"/>
        </w:rPr>
        <w:t>报价表</w:t>
      </w:r>
    </w:p>
    <w:p w14:paraId="1F90DD34">
      <w:pPr>
        <w:pStyle w:val="19"/>
        <w:ind w:firstLine="0" w:firstLineChars="0"/>
        <w:jc w:val="left"/>
        <w:rPr>
          <w:rFonts w:ascii="宋体" w:hAnsi="宋体" w:cs="宋体"/>
          <w:bCs/>
          <w:snapToGrid/>
          <w:spacing w:val="0"/>
          <w:kern w:val="2"/>
          <w:sz w:val="21"/>
          <w:szCs w:val="21"/>
          <w:highlight w:val="none"/>
          <w:u w:val="single"/>
        </w:rPr>
      </w:pPr>
      <w:r>
        <w:rPr>
          <w:rFonts w:hint="eastAsia" w:ascii="宋体" w:hAnsi="宋体" w:cs="宋体"/>
          <w:bCs/>
          <w:sz w:val="21"/>
          <w:szCs w:val="21"/>
          <w:highlight w:val="none"/>
        </w:rPr>
        <w:t>项目名称：</w:t>
      </w:r>
      <w:r>
        <w:rPr>
          <w:rFonts w:hint="eastAsia" w:ascii="宋体" w:hAnsi="宋体" w:cs="宋体"/>
          <w:sz w:val="21"/>
          <w:szCs w:val="21"/>
          <w:highlight w:val="none"/>
          <w:u w:val="single"/>
        </w:rPr>
        <w:t>荔湾区重要道路沿线环境整治项目可行性研究报告编制</w:t>
      </w:r>
    </w:p>
    <w:tbl>
      <w:tblPr>
        <w:tblStyle w:val="10"/>
        <w:tblW w:w="94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2145"/>
        <w:gridCol w:w="1575"/>
        <w:gridCol w:w="1440"/>
        <w:gridCol w:w="1517"/>
        <w:gridCol w:w="1933"/>
      </w:tblGrid>
      <w:tr w14:paraId="11942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820" w:type="dxa"/>
            <w:vAlign w:val="center"/>
          </w:tcPr>
          <w:p w14:paraId="1382CA4B">
            <w:pPr>
              <w:adjustRightInd w:val="0"/>
              <w:snapToGrid w:val="0"/>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2145" w:type="dxa"/>
            <w:vAlign w:val="center"/>
          </w:tcPr>
          <w:p w14:paraId="1B974DC7">
            <w:pPr>
              <w:adjustRightInd w:val="0"/>
              <w:snapToGrid w:val="0"/>
              <w:spacing w:line="24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服务内容</w:t>
            </w:r>
          </w:p>
        </w:tc>
        <w:tc>
          <w:tcPr>
            <w:tcW w:w="1575" w:type="dxa"/>
            <w:vAlign w:val="center"/>
          </w:tcPr>
          <w:p w14:paraId="168F9D6B">
            <w:pPr>
              <w:adjustRightInd w:val="0"/>
              <w:snapToGrid w:val="0"/>
              <w:spacing w:line="24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最高限价（元）</w:t>
            </w:r>
          </w:p>
        </w:tc>
        <w:tc>
          <w:tcPr>
            <w:tcW w:w="1440" w:type="dxa"/>
            <w:vAlign w:val="center"/>
          </w:tcPr>
          <w:p w14:paraId="1E96C859">
            <w:pPr>
              <w:adjustRightInd w:val="0"/>
              <w:snapToGrid w:val="0"/>
              <w:spacing w:line="24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报价（元）</w:t>
            </w:r>
          </w:p>
        </w:tc>
        <w:tc>
          <w:tcPr>
            <w:tcW w:w="1517" w:type="dxa"/>
            <w:tcBorders>
              <w:bottom w:val="single" w:color="auto" w:sz="4" w:space="0"/>
            </w:tcBorders>
            <w:vAlign w:val="center"/>
          </w:tcPr>
          <w:p w14:paraId="1990B3D5">
            <w:pPr>
              <w:adjustRightInd w:val="0"/>
              <w:snapToGrid w:val="0"/>
              <w:spacing w:line="24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报价下浮率（%）</w:t>
            </w:r>
          </w:p>
        </w:tc>
        <w:tc>
          <w:tcPr>
            <w:tcW w:w="1933" w:type="dxa"/>
            <w:tcBorders>
              <w:bottom w:val="single" w:color="auto" w:sz="4" w:space="0"/>
            </w:tcBorders>
            <w:vAlign w:val="center"/>
          </w:tcPr>
          <w:p w14:paraId="5F4FC061">
            <w:pPr>
              <w:adjustRightInd w:val="0"/>
              <w:snapToGrid w:val="0"/>
              <w:spacing w:line="24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备注</w:t>
            </w:r>
          </w:p>
        </w:tc>
      </w:tr>
      <w:tr w14:paraId="02399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9" w:hRule="exact"/>
          <w:jc w:val="center"/>
        </w:trPr>
        <w:tc>
          <w:tcPr>
            <w:tcW w:w="820" w:type="dxa"/>
            <w:vAlign w:val="center"/>
          </w:tcPr>
          <w:p w14:paraId="7B93E21D">
            <w:pPr>
              <w:adjustRightInd w:val="0"/>
              <w:snapToGrid w:val="0"/>
              <w:ind w:firstLine="0" w:firstLineChars="0"/>
              <w:rPr>
                <w:rFonts w:ascii="宋体" w:hAnsi="宋体" w:eastAsia="宋体" w:cs="宋体"/>
                <w:bCs/>
                <w:sz w:val="24"/>
                <w:szCs w:val="24"/>
                <w:highlight w:val="none"/>
              </w:rPr>
            </w:pPr>
            <w:r>
              <w:rPr>
                <w:rFonts w:hint="eastAsia" w:ascii="宋体" w:hAnsi="宋体" w:eastAsia="宋体" w:cs="宋体"/>
                <w:bCs/>
                <w:sz w:val="24"/>
                <w:szCs w:val="24"/>
                <w:highlight w:val="none"/>
              </w:rPr>
              <w:t>一</w:t>
            </w:r>
          </w:p>
        </w:tc>
        <w:tc>
          <w:tcPr>
            <w:tcW w:w="2145" w:type="dxa"/>
            <w:vAlign w:val="center"/>
          </w:tcPr>
          <w:p w14:paraId="735678A7">
            <w:pPr>
              <w:adjustRightInd w:val="0"/>
              <w:snapToGrid w:val="0"/>
              <w:ind w:firstLine="0" w:firstLineChars="0"/>
              <w:jc w:val="left"/>
              <w:rPr>
                <w:rFonts w:ascii="宋体" w:hAnsi="宋体" w:eastAsia="宋体" w:cs="宋体"/>
                <w:bCs/>
                <w:szCs w:val="21"/>
                <w:highlight w:val="none"/>
              </w:rPr>
            </w:pPr>
            <w:r>
              <w:rPr>
                <w:rFonts w:hint="eastAsia" w:ascii="宋体" w:hAnsi="宋体" w:eastAsia="宋体" w:cs="宋体"/>
                <w:szCs w:val="21"/>
                <w:highlight w:val="none"/>
                <w:u w:val="single"/>
              </w:rPr>
              <w:t>可行性研究报告编制</w:t>
            </w:r>
          </w:p>
        </w:tc>
        <w:tc>
          <w:tcPr>
            <w:tcW w:w="1575" w:type="dxa"/>
            <w:vAlign w:val="center"/>
          </w:tcPr>
          <w:p w14:paraId="575FA444">
            <w:pPr>
              <w:widowControl/>
              <w:ind w:firstLine="0" w:firstLineChars="0"/>
              <w:jc w:val="center"/>
              <w:textAlignment w:val="center"/>
              <w:rPr>
                <w:rFonts w:ascii="宋体" w:hAnsi="宋体" w:eastAsia="宋体" w:cs="宋体"/>
                <w:szCs w:val="21"/>
                <w:highlight w:val="none"/>
              </w:rPr>
            </w:pPr>
            <w:r>
              <w:rPr>
                <w:rFonts w:hint="eastAsia" w:ascii="宋体" w:hAnsi="宋体" w:eastAsia="宋体" w:cs="宋体"/>
                <w:szCs w:val="21"/>
                <w:highlight w:val="none"/>
              </w:rPr>
              <w:t>91200.00</w:t>
            </w:r>
          </w:p>
        </w:tc>
        <w:tc>
          <w:tcPr>
            <w:tcW w:w="1440" w:type="dxa"/>
            <w:tcBorders>
              <w:right w:val="single" w:color="auto" w:sz="4" w:space="0"/>
            </w:tcBorders>
            <w:vAlign w:val="center"/>
          </w:tcPr>
          <w:p w14:paraId="0B2D9973">
            <w:pPr>
              <w:keepNext/>
              <w:keepLines/>
              <w:spacing w:before="340" w:after="330"/>
              <w:jc w:val="center"/>
              <w:outlineLvl w:val="0"/>
              <w:rPr>
                <w:rFonts w:ascii="宋体" w:hAnsi="宋体" w:eastAsia="宋体" w:cs="宋体"/>
                <w:szCs w:val="21"/>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6F6494F6">
            <w:pPr>
              <w:adjustRightInd w:val="0"/>
              <w:snapToGrid w:val="0"/>
              <w:spacing w:after="120"/>
              <w:jc w:val="center"/>
              <w:rPr>
                <w:rFonts w:ascii="宋体" w:hAnsi="宋体" w:eastAsia="宋体" w:cs="宋体"/>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00B38673">
            <w:pPr>
              <w:adjustRightInd w:val="0"/>
              <w:snapToGrid w:val="0"/>
              <w:spacing w:after="120"/>
              <w:ind w:firstLine="0" w:firstLineChars="0"/>
              <w:jc w:val="left"/>
              <w:rPr>
                <w:rFonts w:ascii="宋体" w:hAnsi="宋体" w:eastAsia="宋体" w:cs="宋体"/>
                <w:szCs w:val="21"/>
                <w:highlight w:val="none"/>
              </w:rPr>
            </w:pPr>
            <w:r>
              <w:rPr>
                <w:rFonts w:hint="eastAsia" w:ascii="宋体" w:hAnsi="宋体" w:eastAsia="宋体" w:cs="宋体"/>
                <w:szCs w:val="21"/>
                <w:highlight w:val="none"/>
              </w:rPr>
              <w:t>有效报价下浮率为20%-30%。</w:t>
            </w:r>
          </w:p>
        </w:tc>
      </w:tr>
      <w:tr w14:paraId="13597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exact"/>
          <w:jc w:val="center"/>
        </w:trPr>
        <w:tc>
          <w:tcPr>
            <w:tcW w:w="4540" w:type="dxa"/>
            <w:gridSpan w:val="3"/>
            <w:vAlign w:val="center"/>
          </w:tcPr>
          <w:p w14:paraId="778655F5">
            <w:pPr>
              <w:adjustRightInd w:val="0"/>
              <w:snapToGrid w:val="0"/>
              <w:spacing w:after="120"/>
              <w:ind w:firstLine="482"/>
              <w:jc w:val="center"/>
              <w:rPr>
                <w:rFonts w:ascii="宋体" w:hAnsi="宋体" w:eastAsia="宋体" w:cs="宋体"/>
                <w:b/>
                <w:sz w:val="24"/>
                <w:szCs w:val="24"/>
                <w:highlight w:val="none"/>
              </w:rPr>
            </w:pPr>
            <w:r>
              <w:rPr>
                <w:rFonts w:hint="eastAsia" w:ascii="宋体" w:hAnsi="宋体" w:eastAsia="宋体" w:cs="宋体"/>
                <w:b/>
                <w:sz w:val="24"/>
                <w:szCs w:val="24"/>
                <w:highlight w:val="none"/>
              </w:rPr>
              <w:t>报价总金额（单位：人民币元）</w:t>
            </w:r>
          </w:p>
        </w:tc>
        <w:tc>
          <w:tcPr>
            <w:tcW w:w="4890" w:type="dxa"/>
            <w:gridSpan w:val="3"/>
            <w:vAlign w:val="center"/>
          </w:tcPr>
          <w:p w14:paraId="779C7F70">
            <w:pPr>
              <w:pStyle w:val="8"/>
              <w:adjustRightInd w:val="0"/>
              <w:snapToGrid w:val="0"/>
              <w:spacing w:after="156" w:afterLines="50"/>
              <w:ind w:firstLine="0" w:firstLineChars="0"/>
              <w:rPr>
                <w:rFonts w:ascii="宋体" w:hAnsi="宋体" w:cs="宋体"/>
                <w:sz w:val="24"/>
                <w:highlight w:val="none"/>
              </w:rPr>
            </w:pPr>
            <w:r>
              <w:rPr>
                <w:rFonts w:hint="eastAsia" w:ascii="宋体" w:hAnsi="宋体" w:cs="宋体"/>
                <w:sz w:val="24"/>
                <w:highlight w:val="none"/>
              </w:rPr>
              <w:t>大写：</w:t>
            </w:r>
          </w:p>
          <w:p w14:paraId="49D1DEB4">
            <w:pPr>
              <w:keepNext/>
              <w:keepLines/>
              <w:adjustRightInd w:val="0"/>
              <w:snapToGrid w:val="0"/>
              <w:spacing w:before="260" w:after="260"/>
              <w:ind w:firstLine="0" w:firstLineChars="0"/>
              <w:outlineLvl w:val="2"/>
              <w:rPr>
                <w:rFonts w:ascii="宋体" w:hAnsi="宋体" w:eastAsia="宋体" w:cs="宋体"/>
                <w:sz w:val="24"/>
                <w:szCs w:val="24"/>
                <w:highlight w:val="none"/>
              </w:rPr>
            </w:pPr>
            <w:r>
              <w:rPr>
                <w:rFonts w:hint="eastAsia" w:ascii="宋体" w:hAnsi="宋体" w:eastAsia="宋体" w:cs="宋体"/>
                <w:sz w:val="24"/>
                <w:szCs w:val="24"/>
                <w:highlight w:val="none"/>
              </w:rPr>
              <w:t>小写：</w:t>
            </w:r>
          </w:p>
        </w:tc>
      </w:tr>
    </w:tbl>
    <w:p w14:paraId="69842A00">
      <w:pPr>
        <w:adjustRightInd w:val="0"/>
        <w:snapToGrid w:val="0"/>
        <w:spacing w:line="240" w:lineRule="auto"/>
        <w:ind w:firstLine="210" w:firstLineChars="100"/>
        <w:jc w:val="left"/>
        <w:rPr>
          <w:rFonts w:ascii="宋体" w:hAnsi="宋体" w:eastAsia="宋体" w:cs="宋体"/>
          <w:szCs w:val="21"/>
          <w:highlight w:val="none"/>
        </w:rPr>
      </w:pPr>
      <w:r>
        <w:rPr>
          <w:rFonts w:hint="eastAsia" w:ascii="宋体" w:hAnsi="宋体" w:eastAsia="宋体" w:cs="宋体"/>
          <w:szCs w:val="21"/>
          <w:highlight w:val="none"/>
        </w:rPr>
        <w:t>注：1.该报价金额保留小数点后两位，第三位四舍五入，若大小写不一致时，以大写为准。</w:t>
      </w:r>
    </w:p>
    <w:p w14:paraId="0E4C3D43">
      <w:pPr>
        <w:pStyle w:val="18"/>
        <w:spacing w:line="240" w:lineRule="auto"/>
        <w:rPr>
          <w:rFonts w:ascii="宋体" w:hAnsi="宋体" w:cs="宋体"/>
          <w:sz w:val="24"/>
          <w:szCs w:val="24"/>
          <w:highlight w:val="none"/>
        </w:rPr>
      </w:pPr>
      <w:r>
        <w:rPr>
          <w:rFonts w:hint="eastAsia" w:ascii="宋体" w:hAnsi="宋体" w:cs="宋体"/>
          <w:szCs w:val="21"/>
          <w:highlight w:val="none"/>
        </w:rPr>
        <w:t xml:space="preserve">  2.若报价金额与报价下浮率不一致时，以报价金额为准，并修改报价下浮率。</w:t>
      </w:r>
    </w:p>
    <w:p w14:paraId="1DD6DF1A">
      <w:pPr>
        <w:pStyle w:val="18"/>
        <w:spacing w:line="240" w:lineRule="auto"/>
        <w:ind w:firstLine="630" w:firstLineChars="300"/>
        <w:rPr>
          <w:rFonts w:ascii="宋体" w:hAnsi="宋体" w:cs="宋体"/>
          <w:szCs w:val="21"/>
          <w:highlight w:val="none"/>
        </w:rPr>
      </w:pPr>
      <w:r>
        <w:rPr>
          <w:rFonts w:hint="eastAsia" w:ascii="宋体" w:hAnsi="宋体" w:cs="宋体"/>
          <w:szCs w:val="21"/>
          <w:highlight w:val="none"/>
        </w:rPr>
        <w:t>3.报价应包括报价人履行本项目合同（如果中选）所必须的劳务（含技术人员及阶段性驻场技术人员）、设备（含各种车辆、办公用品、软件等使用费、进出场费）、文印费、差旅交通、报告编写费、各项管理费、就餐、住宿、管理、利润、规费、税金、保险等所有全部相关费用，以及合同明示或暗示的所有责任、义务和一般风险（含施工工期的延长），是对完成合同的全部偿付，与可行性研究报告编制（含修编及调整）工作相关的其它辅助工作，其相关费用（含评审费）已包含在报价人的报价中，不再另行支付。</w:t>
      </w:r>
    </w:p>
    <w:p w14:paraId="57399EEB">
      <w:pPr>
        <w:pStyle w:val="18"/>
        <w:ind w:firstLine="480"/>
        <w:rPr>
          <w:rFonts w:ascii="宋体" w:hAnsi="宋体" w:cs="宋体"/>
          <w:sz w:val="24"/>
          <w:szCs w:val="24"/>
          <w:highlight w:val="none"/>
        </w:rPr>
      </w:pPr>
    </w:p>
    <w:p w14:paraId="5892793B">
      <w:pPr>
        <w:pStyle w:val="18"/>
        <w:ind w:firstLine="480"/>
        <w:rPr>
          <w:rFonts w:ascii="宋体" w:hAnsi="宋体" w:cs="宋体"/>
          <w:sz w:val="24"/>
          <w:szCs w:val="24"/>
          <w:highlight w:val="none"/>
        </w:rPr>
      </w:pPr>
    </w:p>
    <w:p w14:paraId="0641C0CD">
      <w:pPr>
        <w:pStyle w:val="18"/>
        <w:ind w:firstLine="480"/>
        <w:rPr>
          <w:rFonts w:ascii="宋体" w:hAnsi="宋体" w:cs="宋体"/>
          <w:sz w:val="24"/>
          <w:szCs w:val="24"/>
          <w:highlight w:val="none"/>
        </w:rPr>
      </w:pPr>
    </w:p>
    <w:p w14:paraId="238E2F52">
      <w:pPr>
        <w:tabs>
          <w:tab w:val="left" w:pos="13320"/>
        </w:tabs>
        <w:snapToGrid w:val="0"/>
        <w:ind w:left="718" w:leftChars="342" w:right="-52" w:firstLine="2872" w:firstLineChars="1197"/>
        <w:rPr>
          <w:rFonts w:ascii="宋体" w:hAnsi="宋体" w:eastAsia="宋体" w:cs="宋体"/>
          <w:sz w:val="24"/>
          <w:szCs w:val="24"/>
          <w:highlight w:val="none"/>
          <w:u w:val="single"/>
        </w:rPr>
      </w:pPr>
      <w:r>
        <w:rPr>
          <w:rFonts w:hint="eastAsia" w:ascii="宋体" w:hAnsi="宋体" w:eastAsia="宋体" w:cs="宋体"/>
          <w:sz w:val="24"/>
          <w:szCs w:val="24"/>
          <w:highlight w:val="none"/>
        </w:rPr>
        <w:t>报价人（公章）：</w:t>
      </w:r>
      <w:r>
        <w:rPr>
          <w:rFonts w:hint="eastAsia" w:ascii="宋体" w:hAnsi="宋体" w:eastAsia="宋体" w:cs="宋体"/>
          <w:sz w:val="24"/>
          <w:szCs w:val="24"/>
          <w:highlight w:val="none"/>
          <w:u w:val="single"/>
        </w:rPr>
        <w:t xml:space="preserve">                        </w:t>
      </w:r>
    </w:p>
    <w:p w14:paraId="20BA3522">
      <w:pPr>
        <w:tabs>
          <w:tab w:val="left" w:pos="13320"/>
        </w:tabs>
        <w:snapToGrid w:val="0"/>
        <w:ind w:left="718" w:leftChars="342" w:right="-52" w:firstLine="2872" w:firstLineChars="1197"/>
        <w:rPr>
          <w:rFonts w:ascii="宋体" w:hAnsi="宋体" w:eastAsia="宋体" w:cs="宋体"/>
          <w:sz w:val="24"/>
          <w:szCs w:val="24"/>
          <w:highlight w:val="none"/>
          <w:u w:val="single"/>
        </w:rPr>
      </w:pPr>
      <w:r>
        <w:rPr>
          <w:rFonts w:hint="eastAsia" w:ascii="宋体" w:hAnsi="宋体" w:eastAsia="宋体" w:cs="宋体"/>
          <w:sz w:val="24"/>
          <w:szCs w:val="24"/>
          <w:highlight w:val="none"/>
        </w:rPr>
        <w:t>法定代表人或授权代表（签字或盖章）：</w:t>
      </w:r>
      <w:r>
        <w:rPr>
          <w:rFonts w:hint="eastAsia" w:ascii="宋体" w:hAnsi="宋体" w:eastAsia="宋体" w:cs="宋体"/>
          <w:sz w:val="24"/>
          <w:szCs w:val="24"/>
          <w:highlight w:val="none"/>
          <w:u w:val="single"/>
        </w:rPr>
        <w:t xml:space="preserve">        </w:t>
      </w:r>
    </w:p>
    <w:p w14:paraId="64E286CE">
      <w:pPr>
        <w:pStyle w:val="5"/>
        <w:adjustRightInd w:val="0"/>
        <w:snapToGrid w:val="0"/>
        <w:ind w:firstLine="480"/>
        <w:jc w:val="center"/>
        <w:rPr>
          <w:rFonts w:hAnsi="宋体" w:eastAsia="宋体" w:cs="宋体"/>
          <w:sz w:val="24"/>
          <w:szCs w:val="24"/>
          <w:highlight w:val="none"/>
        </w:rPr>
        <w:sectPr>
          <w:pgSz w:w="11906" w:h="16838"/>
          <w:pgMar w:top="1134" w:right="1134" w:bottom="1134" w:left="1134" w:header="851" w:footer="992" w:gutter="0"/>
          <w:cols w:space="425" w:num="1"/>
          <w:docGrid w:type="lines" w:linePitch="312" w:charSpace="0"/>
        </w:sectPr>
      </w:pPr>
      <w:r>
        <w:rPr>
          <w:rFonts w:hint="eastAsia" w:hAnsi="宋体" w:eastAsia="宋体" w:cs="宋体"/>
          <w:sz w:val="24"/>
          <w:szCs w:val="24"/>
          <w:highlight w:val="none"/>
        </w:rPr>
        <w:t xml:space="preserve">    日期：</w:t>
      </w:r>
      <w:r>
        <w:rPr>
          <w:rFonts w:hint="eastAsia" w:hAnsi="宋体" w:eastAsia="宋体" w:cs="宋体"/>
          <w:sz w:val="24"/>
          <w:szCs w:val="24"/>
          <w:highlight w:val="none"/>
          <w:u w:val="single"/>
        </w:rPr>
        <w:t xml:space="preserve">     </w:t>
      </w:r>
      <w:r>
        <w:rPr>
          <w:rFonts w:hint="eastAsia" w:hAnsi="宋体" w:eastAsia="宋体" w:cs="宋体"/>
          <w:sz w:val="24"/>
          <w:szCs w:val="24"/>
          <w:highlight w:val="none"/>
        </w:rPr>
        <w:t>年</w:t>
      </w:r>
      <w:r>
        <w:rPr>
          <w:rFonts w:hint="eastAsia" w:hAnsi="宋体" w:eastAsia="宋体" w:cs="宋体"/>
          <w:sz w:val="24"/>
          <w:szCs w:val="24"/>
          <w:highlight w:val="none"/>
          <w:u w:val="single"/>
        </w:rPr>
        <w:t xml:space="preserve">     </w:t>
      </w:r>
      <w:r>
        <w:rPr>
          <w:rFonts w:hint="eastAsia" w:hAnsi="宋体" w:eastAsia="宋体" w:cs="宋体"/>
          <w:sz w:val="24"/>
          <w:szCs w:val="24"/>
          <w:highlight w:val="none"/>
        </w:rPr>
        <w:t>月</w:t>
      </w:r>
      <w:r>
        <w:rPr>
          <w:rFonts w:hint="eastAsia" w:hAnsi="宋体" w:eastAsia="宋体" w:cs="宋体"/>
          <w:sz w:val="24"/>
          <w:szCs w:val="24"/>
          <w:highlight w:val="none"/>
          <w:u w:val="single"/>
        </w:rPr>
        <w:t xml:space="preserve">     </w:t>
      </w:r>
      <w:r>
        <w:rPr>
          <w:rFonts w:hint="eastAsia" w:hAnsi="宋体" w:eastAsia="宋体" w:cs="宋体"/>
          <w:sz w:val="24"/>
          <w:szCs w:val="24"/>
          <w:highlight w:val="none"/>
        </w:rPr>
        <w:t>日</w:t>
      </w:r>
    </w:p>
    <w:p w14:paraId="4BFD0878">
      <w:pPr>
        <w:widowControl/>
        <w:shd w:val="clear" w:color="auto" w:fill="FFFFFF"/>
        <w:spacing w:before="150" w:after="150"/>
        <w:ind w:firstLine="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附件四</w:t>
      </w:r>
    </w:p>
    <w:p w14:paraId="453AD0B0">
      <w:pPr>
        <w:pStyle w:val="5"/>
        <w:adjustRightInd w:val="0"/>
        <w:snapToGrid w:val="0"/>
        <w:ind w:firstLine="482"/>
        <w:jc w:val="center"/>
        <w:rPr>
          <w:rFonts w:hAnsi="宋体" w:eastAsia="宋体" w:cs="宋体"/>
          <w:b/>
          <w:sz w:val="24"/>
          <w:szCs w:val="24"/>
          <w:highlight w:val="none"/>
        </w:rPr>
      </w:pPr>
      <w:r>
        <w:rPr>
          <w:rFonts w:hint="eastAsia" w:hAnsi="宋体" w:eastAsia="宋体" w:cs="宋体"/>
          <w:b/>
          <w:bCs/>
          <w:sz w:val="24"/>
          <w:szCs w:val="24"/>
          <w:highlight w:val="none"/>
        </w:rPr>
        <w:t>业绩</w:t>
      </w:r>
      <w:r>
        <w:rPr>
          <w:rFonts w:hint="eastAsia" w:hAnsi="宋体" w:eastAsia="宋体" w:cs="宋体"/>
          <w:b/>
          <w:sz w:val="24"/>
          <w:szCs w:val="24"/>
          <w:highlight w:val="none"/>
        </w:rPr>
        <w:t>情况汇总表</w:t>
      </w:r>
    </w:p>
    <w:p w14:paraId="7C64DBC2">
      <w:pPr>
        <w:pStyle w:val="5"/>
        <w:adjustRightInd w:val="0"/>
        <w:snapToGrid w:val="0"/>
        <w:ind w:firstLine="482"/>
        <w:jc w:val="center"/>
        <w:rPr>
          <w:rFonts w:hAnsi="宋体" w:eastAsia="宋体" w:cs="宋体"/>
          <w:b/>
          <w:sz w:val="24"/>
          <w:szCs w:val="24"/>
          <w:highlight w:val="none"/>
        </w:rPr>
      </w:pPr>
      <w:r>
        <w:rPr>
          <w:rFonts w:hint="eastAsia" w:hAnsi="宋体" w:eastAsia="宋体" w:cs="宋体"/>
          <w:b/>
          <w:sz w:val="24"/>
          <w:szCs w:val="24"/>
          <w:highlight w:val="none"/>
        </w:rPr>
        <w:t>（20</w:t>
      </w:r>
      <w:r>
        <w:rPr>
          <w:rFonts w:hint="eastAsia" w:hAnsi="宋体" w:eastAsia="宋体" w:cs="宋体"/>
          <w:b/>
          <w:sz w:val="24"/>
          <w:szCs w:val="24"/>
          <w:highlight w:val="none"/>
          <w:u w:val="single"/>
        </w:rPr>
        <w:t xml:space="preserve">  </w:t>
      </w:r>
      <w:r>
        <w:rPr>
          <w:rFonts w:hint="eastAsia" w:hAnsi="宋体" w:eastAsia="宋体" w:cs="宋体"/>
          <w:b/>
          <w:sz w:val="24"/>
          <w:szCs w:val="24"/>
          <w:highlight w:val="none"/>
        </w:rPr>
        <w:t>年1月1日至今）</w:t>
      </w:r>
    </w:p>
    <w:p w14:paraId="444F89ED">
      <w:pPr>
        <w:pStyle w:val="5"/>
        <w:adjustRightInd w:val="0"/>
        <w:snapToGrid w:val="0"/>
        <w:ind w:left="482" w:hanging="482" w:hangingChars="200"/>
        <w:jc w:val="left"/>
        <w:rPr>
          <w:rFonts w:hAnsi="宋体" w:eastAsia="宋体" w:cs="宋体"/>
          <w:b/>
          <w:szCs w:val="21"/>
          <w:highlight w:val="none"/>
        </w:rPr>
      </w:pPr>
      <w:r>
        <w:rPr>
          <w:rFonts w:hint="eastAsia" w:hAnsi="宋体" w:eastAsia="宋体" w:cs="宋体"/>
          <w:b/>
          <w:sz w:val="24"/>
          <w:szCs w:val="24"/>
          <w:highlight w:val="none"/>
        </w:rPr>
        <w:t xml:space="preserve">   </w:t>
      </w:r>
      <w:r>
        <w:rPr>
          <w:rFonts w:hint="eastAsia" w:hAnsi="宋体" w:eastAsia="宋体" w:cs="宋体"/>
          <w:bCs/>
          <w:szCs w:val="21"/>
          <w:highlight w:val="none"/>
        </w:rPr>
        <w:t>项目名称：</w:t>
      </w:r>
      <w:r>
        <w:rPr>
          <w:rFonts w:hint="eastAsia" w:hAnsi="宋体" w:eastAsia="宋体" w:cs="宋体"/>
          <w:szCs w:val="21"/>
          <w:highlight w:val="none"/>
          <w:u w:val="single"/>
        </w:rPr>
        <w:t>荔湾区重要道路沿线环境整治项目可行性研究报告编制</w:t>
      </w:r>
    </w:p>
    <w:tbl>
      <w:tblPr>
        <w:tblStyle w:val="10"/>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4"/>
        <w:gridCol w:w="1465"/>
        <w:gridCol w:w="1596"/>
        <w:gridCol w:w="2013"/>
        <w:gridCol w:w="2064"/>
      </w:tblGrid>
      <w:tr w14:paraId="401D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534" w:type="dxa"/>
            <w:vAlign w:val="center"/>
          </w:tcPr>
          <w:p w14:paraId="3A6B2B08">
            <w:pPr>
              <w:spacing w:line="240" w:lineRule="auto"/>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304" w:type="dxa"/>
            <w:vAlign w:val="center"/>
          </w:tcPr>
          <w:p w14:paraId="3C5E94E5">
            <w:pPr>
              <w:spacing w:line="240" w:lineRule="auto"/>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项目名称</w:t>
            </w:r>
          </w:p>
        </w:tc>
        <w:tc>
          <w:tcPr>
            <w:tcW w:w="1465" w:type="dxa"/>
            <w:vAlign w:val="center"/>
          </w:tcPr>
          <w:p w14:paraId="1382D782">
            <w:pPr>
              <w:spacing w:line="240" w:lineRule="auto"/>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项目业主</w:t>
            </w:r>
          </w:p>
        </w:tc>
        <w:tc>
          <w:tcPr>
            <w:tcW w:w="1596" w:type="dxa"/>
            <w:vAlign w:val="center"/>
          </w:tcPr>
          <w:p w14:paraId="1D924030">
            <w:pPr>
              <w:spacing w:line="240" w:lineRule="auto"/>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中标价或合同价（万元）</w:t>
            </w:r>
          </w:p>
        </w:tc>
        <w:tc>
          <w:tcPr>
            <w:tcW w:w="2013" w:type="dxa"/>
            <w:vAlign w:val="center"/>
          </w:tcPr>
          <w:p w14:paraId="0EB5407D">
            <w:pPr>
              <w:spacing w:line="240" w:lineRule="auto"/>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项目类型</w:t>
            </w:r>
          </w:p>
        </w:tc>
        <w:tc>
          <w:tcPr>
            <w:tcW w:w="2064" w:type="dxa"/>
            <w:vAlign w:val="center"/>
          </w:tcPr>
          <w:p w14:paraId="5A77C716">
            <w:pPr>
              <w:spacing w:line="240" w:lineRule="auto"/>
              <w:ind w:firstLine="0" w:firstLineChars="0"/>
              <w:jc w:val="center"/>
              <w:rPr>
                <w:rFonts w:ascii="宋体" w:hAnsi="宋体" w:eastAsia="宋体" w:cs="宋体"/>
                <w:b/>
                <w:bCs/>
                <w:sz w:val="24"/>
                <w:szCs w:val="24"/>
                <w:highlight w:val="none"/>
              </w:rPr>
            </w:pPr>
            <w:r>
              <w:rPr>
                <w:rFonts w:hint="eastAsia" w:ascii="宋体" w:hAnsi="宋体" w:eastAsia="宋体" w:cs="宋体"/>
                <w:b/>
                <w:sz w:val="24"/>
                <w:szCs w:val="24"/>
                <w:highlight w:val="none"/>
              </w:rPr>
              <w:t>建设单位联系人及电话</w:t>
            </w:r>
          </w:p>
        </w:tc>
      </w:tr>
      <w:tr w14:paraId="5600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471F0ECA">
            <w:pPr>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1304" w:type="dxa"/>
            <w:vAlign w:val="center"/>
          </w:tcPr>
          <w:p w14:paraId="0D872F88">
            <w:pPr>
              <w:ind w:firstLine="480"/>
              <w:rPr>
                <w:rFonts w:ascii="宋体" w:hAnsi="宋体" w:eastAsia="宋体" w:cs="宋体"/>
                <w:bCs/>
                <w:sz w:val="24"/>
                <w:szCs w:val="24"/>
                <w:highlight w:val="none"/>
              </w:rPr>
            </w:pPr>
          </w:p>
        </w:tc>
        <w:tc>
          <w:tcPr>
            <w:tcW w:w="1465" w:type="dxa"/>
            <w:vAlign w:val="center"/>
          </w:tcPr>
          <w:p w14:paraId="16372736">
            <w:pPr>
              <w:ind w:firstLine="480"/>
              <w:jc w:val="center"/>
              <w:rPr>
                <w:rFonts w:ascii="宋体" w:hAnsi="宋体" w:eastAsia="宋体" w:cs="宋体"/>
                <w:bCs/>
                <w:sz w:val="24"/>
                <w:szCs w:val="24"/>
                <w:highlight w:val="none"/>
              </w:rPr>
            </w:pPr>
          </w:p>
        </w:tc>
        <w:tc>
          <w:tcPr>
            <w:tcW w:w="1596" w:type="dxa"/>
            <w:vAlign w:val="center"/>
          </w:tcPr>
          <w:p w14:paraId="5CE7FBF0">
            <w:pPr>
              <w:ind w:firstLine="480"/>
              <w:jc w:val="center"/>
              <w:rPr>
                <w:rFonts w:ascii="宋体" w:hAnsi="宋体" w:eastAsia="宋体" w:cs="宋体"/>
                <w:bCs/>
                <w:sz w:val="24"/>
                <w:szCs w:val="24"/>
                <w:highlight w:val="none"/>
              </w:rPr>
            </w:pPr>
          </w:p>
        </w:tc>
        <w:tc>
          <w:tcPr>
            <w:tcW w:w="2013" w:type="dxa"/>
            <w:vAlign w:val="center"/>
          </w:tcPr>
          <w:p w14:paraId="4AB8FE4E">
            <w:pPr>
              <w:ind w:firstLine="480"/>
              <w:jc w:val="center"/>
              <w:rPr>
                <w:rFonts w:ascii="宋体" w:hAnsi="宋体" w:eastAsia="宋体" w:cs="宋体"/>
                <w:bCs/>
                <w:sz w:val="24"/>
                <w:szCs w:val="24"/>
                <w:highlight w:val="none"/>
              </w:rPr>
            </w:pPr>
          </w:p>
        </w:tc>
        <w:tc>
          <w:tcPr>
            <w:tcW w:w="2064" w:type="dxa"/>
            <w:vAlign w:val="center"/>
          </w:tcPr>
          <w:p w14:paraId="3600C131">
            <w:pPr>
              <w:ind w:firstLine="480"/>
              <w:jc w:val="center"/>
              <w:rPr>
                <w:rFonts w:ascii="宋体" w:hAnsi="宋体" w:eastAsia="宋体" w:cs="宋体"/>
                <w:bCs/>
                <w:sz w:val="24"/>
                <w:szCs w:val="24"/>
                <w:highlight w:val="none"/>
              </w:rPr>
            </w:pPr>
          </w:p>
        </w:tc>
      </w:tr>
      <w:tr w14:paraId="5E45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61B97F12">
            <w:pPr>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1304" w:type="dxa"/>
            <w:vAlign w:val="center"/>
          </w:tcPr>
          <w:p w14:paraId="244CCBEE">
            <w:pPr>
              <w:ind w:firstLine="480"/>
              <w:rPr>
                <w:rFonts w:ascii="宋体" w:hAnsi="宋体" w:eastAsia="宋体" w:cs="宋体"/>
                <w:bCs/>
                <w:sz w:val="24"/>
                <w:szCs w:val="24"/>
                <w:highlight w:val="none"/>
              </w:rPr>
            </w:pPr>
          </w:p>
        </w:tc>
        <w:tc>
          <w:tcPr>
            <w:tcW w:w="1465" w:type="dxa"/>
            <w:vAlign w:val="center"/>
          </w:tcPr>
          <w:p w14:paraId="31381CA3">
            <w:pPr>
              <w:ind w:firstLine="480"/>
              <w:jc w:val="center"/>
              <w:rPr>
                <w:rFonts w:ascii="宋体" w:hAnsi="宋体" w:eastAsia="宋体" w:cs="宋体"/>
                <w:bCs/>
                <w:sz w:val="24"/>
                <w:szCs w:val="24"/>
                <w:highlight w:val="none"/>
              </w:rPr>
            </w:pPr>
          </w:p>
        </w:tc>
        <w:tc>
          <w:tcPr>
            <w:tcW w:w="1596" w:type="dxa"/>
            <w:vAlign w:val="center"/>
          </w:tcPr>
          <w:p w14:paraId="50AF7560">
            <w:pPr>
              <w:ind w:firstLine="480"/>
              <w:jc w:val="center"/>
              <w:rPr>
                <w:rFonts w:ascii="宋体" w:hAnsi="宋体" w:eastAsia="宋体" w:cs="宋体"/>
                <w:bCs/>
                <w:sz w:val="24"/>
                <w:szCs w:val="24"/>
                <w:highlight w:val="none"/>
              </w:rPr>
            </w:pPr>
          </w:p>
        </w:tc>
        <w:tc>
          <w:tcPr>
            <w:tcW w:w="2013" w:type="dxa"/>
            <w:vAlign w:val="center"/>
          </w:tcPr>
          <w:p w14:paraId="7636CDBF">
            <w:pPr>
              <w:ind w:firstLine="480"/>
              <w:jc w:val="center"/>
              <w:rPr>
                <w:rFonts w:ascii="宋体" w:hAnsi="宋体" w:eastAsia="宋体" w:cs="宋体"/>
                <w:bCs/>
                <w:sz w:val="24"/>
                <w:szCs w:val="24"/>
                <w:highlight w:val="none"/>
              </w:rPr>
            </w:pPr>
          </w:p>
        </w:tc>
        <w:tc>
          <w:tcPr>
            <w:tcW w:w="2064" w:type="dxa"/>
            <w:vAlign w:val="center"/>
          </w:tcPr>
          <w:p w14:paraId="2F800B7A">
            <w:pPr>
              <w:ind w:firstLine="480"/>
              <w:jc w:val="center"/>
              <w:rPr>
                <w:rFonts w:ascii="宋体" w:hAnsi="宋体" w:eastAsia="宋体" w:cs="宋体"/>
                <w:bCs/>
                <w:sz w:val="24"/>
                <w:szCs w:val="24"/>
                <w:highlight w:val="none"/>
              </w:rPr>
            </w:pPr>
          </w:p>
        </w:tc>
      </w:tr>
      <w:tr w14:paraId="7EA0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1D15F392">
            <w:pPr>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1304" w:type="dxa"/>
            <w:vAlign w:val="center"/>
          </w:tcPr>
          <w:p w14:paraId="6E2DDB10">
            <w:pPr>
              <w:ind w:firstLine="480"/>
              <w:rPr>
                <w:rFonts w:ascii="宋体" w:hAnsi="宋体" w:eastAsia="宋体" w:cs="宋体"/>
                <w:bCs/>
                <w:sz w:val="24"/>
                <w:szCs w:val="24"/>
                <w:highlight w:val="none"/>
              </w:rPr>
            </w:pPr>
          </w:p>
        </w:tc>
        <w:tc>
          <w:tcPr>
            <w:tcW w:w="1465" w:type="dxa"/>
            <w:vAlign w:val="center"/>
          </w:tcPr>
          <w:p w14:paraId="7039E966">
            <w:pPr>
              <w:ind w:firstLine="480"/>
              <w:jc w:val="center"/>
              <w:rPr>
                <w:rFonts w:ascii="宋体" w:hAnsi="宋体" w:eastAsia="宋体" w:cs="宋体"/>
                <w:bCs/>
                <w:sz w:val="24"/>
                <w:szCs w:val="24"/>
                <w:highlight w:val="none"/>
              </w:rPr>
            </w:pPr>
          </w:p>
        </w:tc>
        <w:tc>
          <w:tcPr>
            <w:tcW w:w="1596" w:type="dxa"/>
            <w:vAlign w:val="center"/>
          </w:tcPr>
          <w:p w14:paraId="78BBE02B">
            <w:pPr>
              <w:ind w:firstLine="480"/>
              <w:jc w:val="center"/>
              <w:rPr>
                <w:rFonts w:ascii="宋体" w:hAnsi="宋体" w:eastAsia="宋体" w:cs="宋体"/>
                <w:bCs/>
                <w:sz w:val="24"/>
                <w:szCs w:val="24"/>
                <w:highlight w:val="none"/>
              </w:rPr>
            </w:pPr>
          </w:p>
        </w:tc>
        <w:tc>
          <w:tcPr>
            <w:tcW w:w="2013" w:type="dxa"/>
            <w:vAlign w:val="center"/>
          </w:tcPr>
          <w:p w14:paraId="5A93C409">
            <w:pPr>
              <w:ind w:firstLine="480"/>
              <w:jc w:val="center"/>
              <w:rPr>
                <w:rFonts w:ascii="宋体" w:hAnsi="宋体" w:eastAsia="宋体" w:cs="宋体"/>
                <w:bCs/>
                <w:sz w:val="24"/>
                <w:szCs w:val="24"/>
                <w:highlight w:val="none"/>
              </w:rPr>
            </w:pPr>
          </w:p>
        </w:tc>
        <w:tc>
          <w:tcPr>
            <w:tcW w:w="2064" w:type="dxa"/>
            <w:vAlign w:val="center"/>
          </w:tcPr>
          <w:p w14:paraId="71D47531">
            <w:pPr>
              <w:ind w:firstLine="480"/>
              <w:jc w:val="center"/>
              <w:rPr>
                <w:rFonts w:ascii="宋体" w:hAnsi="宋体" w:eastAsia="宋体" w:cs="宋体"/>
                <w:bCs/>
                <w:sz w:val="24"/>
                <w:szCs w:val="24"/>
                <w:highlight w:val="none"/>
              </w:rPr>
            </w:pPr>
          </w:p>
        </w:tc>
      </w:tr>
    </w:tbl>
    <w:p w14:paraId="7B52F173">
      <w:pPr>
        <w:adjustRightInd w:val="0"/>
        <w:snapToGrid w:val="0"/>
        <w:rPr>
          <w:rFonts w:ascii="宋体" w:hAnsi="宋体" w:eastAsia="宋体" w:cs="宋体"/>
          <w:szCs w:val="21"/>
          <w:highlight w:val="none"/>
        </w:rPr>
      </w:pPr>
      <w:r>
        <w:rPr>
          <w:rFonts w:hint="eastAsia" w:ascii="宋体" w:hAnsi="宋体" w:eastAsia="宋体" w:cs="宋体"/>
          <w:bCs/>
          <w:szCs w:val="21"/>
          <w:highlight w:val="none"/>
        </w:rPr>
        <w:t>注：</w:t>
      </w:r>
      <w:r>
        <w:rPr>
          <w:rFonts w:hint="eastAsia" w:ascii="宋体" w:hAnsi="宋体" w:eastAsia="宋体" w:cs="宋体"/>
          <w:szCs w:val="21"/>
          <w:highlight w:val="none"/>
        </w:rPr>
        <w:t>本表后应按要求附业绩证明材料。</w:t>
      </w:r>
    </w:p>
    <w:p w14:paraId="3805C516">
      <w:pPr>
        <w:tabs>
          <w:tab w:val="left" w:pos="13320"/>
        </w:tabs>
        <w:snapToGrid w:val="0"/>
        <w:ind w:left="718" w:leftChars="342" w:right="-52" w:firstLine="2397" w:firstLineChars="999"/>
        <w:rPr>
          <w:rFonts w:ascii="宋体" w:hAnsi="宋体" w:eastAsia="宋体" w:cs="宋体"/>
          <w:sz w:val="24"/>
          <w:szCs w:val="24"/>
          <w:highlight w:val="none"/>
        </w:rPr>
      </w:pPr>
    </w:p>
    <w:p w14:paraId="50669DA8">
      <w:pPr>
        <w:tabs>
          <w:tab w:val="left" w:pos="13320"/>
        </w:tabs>
        <w:snapToGrid w:val="0"/>
        <w:ind w:left="718" w:leftChars="342" w:right="-52" w:firstLine="2397" w:firstLineChars="999"/>
        <w:rPr>
          <w:rFonts w:ascii="宋体" w:hAnsi="宋体" w:eastAsia="宋体" w:cs="宋体"/>
          <w:sz w:val="24"/>
          <w:szCs w:val="24"/>
          <w:highlight w:val="none"/>
        </w:rPr>
      </w:pPr>
    </w:p>
    <w:p w14:paraId="0BBB0682">
      <w:pPr>
        <w:tabs>
          <w:tab w:val="left" w:pos="13320"/>
        </w:tabs>
        <w:snapToGrid w:val="0"/>
        <w:ind w:left="718" w:leftChars="342" w:right="-52" w:firstLine="2397" w:firstLineChars="999"/>
        <w:rPr>
          <w:rFonts w:ascii="宋体" w:hAnsi="宋体" w:eastAsia="宋体" w:cs="宋体"/>
          <w:sz w:val="24"/>
          <w:szCs w:val="24"/>
          <w:highlight w:val="none"/>
        </w:rPr>
      </w:pPr>
    </w:p>
    <w:p w14:paraId="20F55FDA">
      <w:pPr>
        <w:tabs>
          <w:tab w:val="left" w:pos="13320"/>
        </w:tabs>
        <w:snapToGrid w:val="0"/>
        <w:ind w:left="718" w:leftChars="342" w:right="-52" w:firstLine="3112" w:firstLineChars="1297"/>
        <w:rPr>
          <w:rFonts w:ascii="宋体" w:hAnsi="宋体" w:eastAsia="宋体" w:cs="宋体"/>
          <w:sz w:val="24"/>
          <w:szCs w:val="24"/>
          <w:highlight w:val="none"/>
          <w:u w:val="single"/>
        </w:rPr>
      </w:pPr>
      <w:r>
        <w:rPr>
          <w:rFonts w:hint="eastAsia" w:ascii="宋体" w:hAnsi="宋体" w:eastAsia="宋体" w:cs="宋体"/>
          <w:sz w:val="24"/>
          <w:szCs w:val="24"/>
          <w:highlight w:val="none"/>
        </w:rPr>
        <w:t>报价人（公章）：</w:t>
      </w:r>
      <w:r>
        <w:rPr>
          <w:rFonts w:hint="eastAsia" w:ascii="宋体" w:hAnsi="宋体" w:eastAsia="宋体" w:cs="宋体"/>
          <w:sz w:val="24"/>
          <w:szCs w:val="24"/>
          <w:highlight w:val="none"/>
          <w:u w:val="single"/>
        </w:rPr>
        <w:t xml:space="preserve">                        </w:t>
      </w:r>
    </w:p>
    <w:p w14:paraId="006AF1A3">
      <w:pPr>
        <w:tabs>
          <w:tab w:val="left" w:pos="13320"/>
        </w:tabs>
        <w:snapToGrid w:val="0"/>
        <w:ind w:left="718" w:leftChars="342" w:right="-52" w:firstLine="3112" w:firstLineChars="1297"/>
        <w:rPr>
          <w:rFonts w:ascii="宋体" w:hAnsi="宋体" w:eastAsia="宋体" w:cs="宋体"/>
          <w:sz w:val="24"/>
          <w:szCs w:val="24"/>
          <w:highlight w:val="none"/>
          <w:u w:val="single"/>
        </w:rPr>
      </w:pPr>
      <w:r>
        <w:rPr>
          <w:rFonts w:hint="eastAsia" w:ascii="宋体" w:hAnsi="宋体" w:eastAsia="宋体" w:cs="宋体"/>
          <w:sz w:val="24"/>
          <w:szCs w:val="24"/>
          <w:highlight w:val="none"/>
        </w:rPr>
        <w:t>法定代表人或授权代表（签字或盖章）：</w:t>
      </w:r>
      <w:r>
        <w:rPr>
          <w:rFonts w:hint="eastAsia" w:ascii="宋体" w:hAnsi="宋体" w:eastAsia="宋体" w:cs="宋体"/>
          <w:sz w:val="24"/>
          <w:szCs w:val="24"/>
          <w:highlight w:val="none"/>
          <w:u w:val="single"/>
        </w:rPr>
        <w:t xml:space="preserve">        </w:t>
      </w:r>
    </w:p>
    <w:p w14:paraId="21C4999D">
      <w:pPr>
        <w:widowControl/>
        <w:ind w:firstLine="480"/>
        <w:jc w:val="left"/>
        <w:rPr>
          <w:rFonts w:ascii="宋体" w:hAnsi="宋体" w:eastAsia="宋体" w:cs="宋体"/>
          <w:kern w:val="0"/>
          <w:szCs w:val="21"/>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E45D3A3">
      <w:pPr>
        <w:ind w:firstLine="562"/>
        <w:rPr>
          <w:rFonts w:ascii="宋体" w:hAnsi="宋体" w:eastAsia="宋体" w:cs="宋体"/>
          <w:b/>
          <w:sz w:val="28"/>
          <w:szCs w:val="28"/>
          <w:highlight w:val="none"/>
        </w:rPr>
      </w:pPr>
      <w:r>
        <w:rPr>
          <w:rFonts w:hint="eastAsia" w:ascii="宋体" w:hAnsi="宋体" w:eastAsia="宋体" w:cs="宋体"/>
          <w:b/>
          <w:sz w:val="28"/>
          <w:szCs w:val="28"/>
          <w:highlight w:val="none"/>
        </w:rPr>
        <w:t xml:space="preserve">  </w:t>
      </w:r>
    </w:p>
    <w:p w14:paraId="27D4CAA7">
      <w:pPr>
        <w:ind w:firstLine="562"/>
        <w:rPr>
          <w:rFonts w:ascii="宋体" w:hAnsi="宋体" w:eastAsia="宋体" w:cs="宋体"/>
          <w:b/>
          <w:sz w:val="28"/>
          <w:szCs w:val="28"/>
          <w:highlight w:val="none"/>
        </w:rPr>
      </w:pPr>
    </w:p>
    <w:p w14:paraId="296F2DDE">
      <w:pPr>
        <w:ind w:firstLine="562"/>
        <w:rPr>
          <w:rFonts w:ascii="宋体" w:hAnsi="宋体" w:eastAsia="宋体" w:cs="宋体"/>
          <w:b/>
          <w:sz w:val="28"/>
          <w:szCs w:val="28"/>
          <w:highlight w:val="none"/>
        </w:rPr>
      </w:pPr>
    </w:p>
    <w:p w14:paraId="293F5A88">
      <w:pPr>
        <w:ind w:firstLine="562"/>
        <w:rPr>
          <w:rFonts w:ascii="宋体" w:hAnsi="宋体" w:eastAsia="宋体" w:cs="宋体"/>
          <w:b/>
          <w:sz w:val="28"/>
          <w:szCs w:val="28"/>
          <w:highlight w:val="none"/>
        </w:rPr>
      </w:pPr>
    </w:p>
    <w:p w14:paraId="7E80CA10">
      <w:pPr>
        <w:ind w:firstLine="562"/>
        <w:rPr>
          <w:rFonts w:ascii="宋体" w:hAnsi="宋体" w:eastAsia="宋体" w:cs="宋体"/>
          <w:b/>
          <w:sz w:val="28"/>
          <w:szCs w:val="28"/>
          <w:highlight w:val="none"/>
        </w:rPr>
      </w:pPr>
    </w:p>
    <w:p w14:paraId="2DD4C847">
      <w:pPr>
        <w:ind w:firstLine="562"/>
        <w:rPr>
          <w:rFonts w:ascii="宋体" w:hAnsi="宋体" w:eastAsia="宋体" w:cs="宋体"/>
          <w:b/>
          <w:sz w:val="28"/>
          <w:szCs w:val="28"/>
          <w:highlight w:val="none"/>
        </w:rPr>
      </w:pPr>
    </w:p>
    <w:p w14:paraId="571422C9">
      <w:pPr>
        <w:ind w:firstLine="562"/>
        <w:rPr>
          <w:rFonts w:ascii="宋体" w:hAnsi="宋体" w:eastAsia="宋体" w:cs="宋体"/>
          <w:b/>
          <w:sz w:val="28"/>
          <w:szCs w:val="28"/>
          <w:highlight w:val="none"/>
        </w:rPr>
      </w:pPr>
    </w:p>
    <w:p w14:paraId="3A874E70">
      <w:pPr>
        <w:ind w:firstLine="480"/>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73D8FB39">
      <w:pPr>
        <w:pStyle w:val="5"/>
        <w:ind w:firstLine="0" w:firstLineChars="0"/>
        <w:jc w:val="left"/>
        <w:rPr>
          <w:rFonts w:hAnsi="宋体" w:eastAsia="宋体" w:cs="宋体"/>
          <w:b/>
          <w:bCs/>
          <w:sz w:val="24"/>
          <w:szCs w:val="24"/>
          <w:highlight w:val="none"/>
        </w:rPr>
      </w:pPr>
      <w:r>
        <w:rPr>
          <w:rFonts w:hint="eastAsia" w:hAnsi="宋体" w:eastAsia="宋体" w:cs="宋体"/>
          <w:sz w:val="24"/>
          <w:szCs w:val="24"/>
          <w:highlight w:val="none"/>
        </w:rPr>
        <w:t>附件五</w:t>
      </w:r>
    </w:p>
    <w:p w14:paraId="662AA00F">
      <w:pPr>
        <w:pStyle w:val="5"/>
        <w:adjustRightInd w:val="0"/>
        <w:snapToGrid w:val="0"/>
        <w:ind w:firstLine="482"/>
        <w:jc w:val="center"/>
        <w:rPr>
          <w:rFonts w:hAnsi="宋体" w:eastAsia="宋体" w:cs="宋体"/>
          <w:b/>
          <w:sz w:val="24"/>
          <w:szCs w:val="24"/>
          <w:highlight w:val="none"/>
        </w:rPr>
      </w:pPr>
      <w:r>
        <w:rPr>
          <w:rFonts w:hint="eastAsia" w:hAnsi="宋体" w:eastAsia="宋体" w:cs="宋体"/>
          <w:b/>
          <w:sz w:val="24"/>
          <w:szCs w:val="24"/>
          <w:highlight w:val="none"/>
        </w:rPr>
        <w:t>项目负责人及其他人员配备情况表</w:t>
      </w:r>
    </w:p>
    <w:p w14:paraId="0C4B3E16">
      <w:pPr>
        <w:pStyle w:val="5"/>
        <w:adjustRightInd w:val="0"/>
        <w:snapToGrid w:val="0"/>
        <w:ind w:left="210" w:leftChars="100" w:firstLine="0" w:firstLineChars="0"/>
        <w:jc w:val="left"/>
        <w:rPr>
          <w:rFonts w:hAnsi="宋体" w:eastAsia="宋体" w:cs="宋体"/>
          <w:b/>
          <w:szCs w:val="21"/>
          <w:highlight w:val="none"/>
        </w:rPr>
      </w:pPr>
      <w:r>
        <w:rPr>
          <w:rFonts w:hint="eastAsia" w:hAnsi="宋体" w:eastAsia="宋体" w:cs="宋体"/>
          <w:szCs w:val="21"/>
          <w:highlight w:val="none"/>
        </w:rPr>
        <w:t>项目名称：</w:t>
      </w:r>
      <w:r>
        <w:rPr>
          <w:rFonts w:hint="eastAsia" w:hAnsi="宋体" w:eastAsia="宋体" w:cs="宋体"/>
          <w:szCs w:val="21"/>
          <w:highlight w:val="none"/>
          <w:u w:val="single"/>
        </w:rPr>
        <w:t>荔湾区重要道路沿线环境整治项目可行性研究报告编制</w:t>
      </w:r>
    </w:p>
    <w:tbl>
      <w:tblPr>
        <w:tblStyle w:val="10"/>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399"/>
        <w:gridCol w:w="2269"/>
      </w:tblGrid>
      <w:tr w14:paraId="19A3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85" w:type="dxa"/>
            <w:vAlign w:val="center"/>
          </w:tcPr>
          <w:p w14:paraId="3D999547">
            <w:pPr>
              <w:autoSpaceDE w:val="0"/>
              <w:autoSpaceDN w:val="0"/>
              <w:adjustRightInd w:val="0"/>
              <w:spacing w:line="240" w:lineRule="auto"/>
              <w:ind w:firstLine="0" w:firstLineChars="0"/>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1518" w:type="dxa"/>
            <w:vAlign w:val="center"/>
          </w:tcPr>
          <w:p w14:paraId="4800A2FA">
            <w:pPr>
              <w:autoSpaceDE w:val="0"/>
              <w:autoSpaceDN w:val="0"/>
              <w:adjustRightInd w:val="0"/>
              <w:spacing w:line="240" w:lineRule="auto"/>
              <w:ind w:firstLine="0" w:firstLineChars="0"/>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职责</w:t>
            </w:r>
          </w:p>
          <w:p w14:paraId="5B793705">
            <w:pPr>
              <w:autoSpaceDE w:val="0"/>
              <w:autoSpaceDN w:val="0"/>
              <w:adjustRightInd w:val="0"/>
              <w:spacing w:line="240" w:lineRule="auto"/>
              <w:ind w:firstLine="0" w:firstLineChars="0"/>
              <w:jc w:val="center"/>
              <w:rPr>
                <w:rFonts w:ascii="宋体" w:hAnsi="宋体" w:eastAsia="宋体" w:cs="宋体"/>
                <w:sz w:val="24"/>
                <w:szCs w:val="24"/>
                <w:highlight w:val="none"/>
                <w:lang w:val="en-GB"/>
              </w:rPr>
            </w:pPr>
            <w:r>
              <w:rPr>
                <w:rFonts w:hint="eastAsia" w:ascii="宋体" w:hAnsi="宋体" w:eastAsia="宋体" w:cs="宋体"/>
                <w:b/>
                <w:bCs/>
                <w:kern w:val="0"/>
                <w:sz w:val="24"/>
                <w:szCs w:val="24"/>
                <w:highlight w:val="none"/>
              </w:rPr>
              <w:t>分工</w:t>
            </w:r>
          </w:p>
        </w:tc>
        <w:tc>
          <w:tcPr>
            <w:tcW w:w="1620" w:type="dxa"/>
            <w:vAlign w:val="center"/>
          </w:tcPr>
          <w:p w14:paraId="5440B1BA">
            <w:pPr>
              <w:tabs>
                <w:tab w:val="left" w:pos="1322"/>
              </w:tabs>
              <w:spacing w:line="240" w:lineRule="auto"/>
              <w:ind w:firstLine="0" w:firstLineChars="0"/>
              <w:jc w:val="center"/>
              <w:rPr>
                <w:rFonts w:ascii="宋体" w:hAnsi="宋体" w:eastAsia="宋体" w:cs="宋体"/>
                <w:sz w:val="24"/>
                <w:szCs w:val="24"/>
                <w:highlight w:val="none"/>
                <w:lang w:val="en-GB"/>
              </w:rPr>
            </w:pPr>
            <w:r>
              <w:rPr>
                <w:rFonts w:hint="eastAsia" w:ascii="宋体" w:hAnsi="宋体" w:eastAsia="宋体" w:cs="宋体"/>
                <w:b/>
                <w:bCs/>
                <w:kern w:val="0"/>
                <w:sz w:val="24"/>
                <w:szCs w:val="24"/>
                <w:highlight w:val="none"/>
              </w:rPr>
              <w:t>姓名</w:t>
            </w:r>
          </w:p>
        </w:tc>
        <w:tc>
          <w:tcPr>
            <w:tcW w:w="1424" w:type="dxa"/>
            <w:vAlign w:val="center"/>
          </w:tcPr>
          <w:p w14:paraId="50EF1086">
            <w:pPr>
              <w:tabs>
                <w:tab w:val="left" w:pos="1322"/>
              </w:tabs>
              <w:spacing w:line="240" w:lineRule="auto"/>
              <w:ind w:firstLine="0" w:firstLineChars="0"/>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学历</w:t>
            </w:r>
          </w:p>
        </w:tc>
        <w:tc>
          <w:tcPr>
            <w:tcW w:w="1399" w:type="dxa"/>
            <w:vAlign w:val="center"/>
          </w:tcPr>
          <w:p w14:paraId="7E59CA5B">
            <w:pPr>
              <w:tabs>
                <w:tab w:val="left" w:pos="1322"/>
              </w:tabs>
              <w:spacing w:line="240" w:lineRule="auto"/>
              <w:ind w:firstLine="0" w:firstLineChars="0"/>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职称/注册执业资格</w:t>
            </w:r>
          </w:p>
        </w:tc>
        <w:tc>
          <w:tcPr>
            <w:tcW w:w="2269" w:type="dxa"/>
            <w:vAlign w:val="center"/>
          </w:tcPr>
          <w:p w14:paraId="55B4F18E">
            <w:pPr>
              <w:tabs>
                <w:tab w:val="left" w:pos="1322"/>
              </w:tabs>
              <w:spacing w:line="240" w:lineRule="auto"/>
              <w:ind w:firstLine="0" w:firstLineChars="0"/>
              <w:jc w:val="center"/>
              <w:rPr>
                <w:rFonts w:ascii="宋体" w:hAnsi="宋体" w:eastAsia="宋体" w:cs="宋体"/>
                <w:sz w:val="24"/>
                <w:szCs w:val="24"/>
                <w:highlight w:val="none"/>
                <w:lang w:val="en-GB"/>
              </w:rPr>
            </w:pPr>
            <w:r>
              <w:rPr>
                <w:rFonts w:hint="eastAsia" w:ascii="宋体" w:hAnsi="宋体" w:eastAsia="宋体" w:cs="宋体"/>
                <w:b/>
                <w:bCs/>
                <w:kern w:val="0"/>
                <w:sz w:val="24"/>
                <w:szCs w:val="24"/>
                <w:highlight w:val="none"/>
              </w:rPr>
              <w:t>证书编号（如有）</w:t>
            </w:r>
          </w:p>
        </w:tc>
      </w:tr>
      <w:tr w14:paraId="7B2E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5" w:type="dxa"/>
            <w:vAlign w:val="center"/>
          </w:tcPr>
          <w:p w14:paraId="377E5C3C">
            <w:pPr>
              <w:tabs>
                <w:tab w:val="left" w:pos="1322"/>
              </w:tabs>
              <w:ind w:firstLine="0" w:firstLineChars="0"/>
              <w:jc w:val="center"/>
              <w:rPr>
                <w:rFonts w:ascii="宋体" w:hAnsi="宋体" w:eastAsia="宋体" w:cs="宋体"/>
                <w:sz w:val="24"/>
                <w:szCs w:val="24"/>
                <w:highlight w:val="none"/>
              </w:rPr>
            </w:pPr>
            <w:r>
              <w:rPr>
                <w:rFonts w:hint="eastAsia" w:ascii="宋体" w:hAnsi="宋体" w:eastAsia="宋体" w:cs="宋体"/>
                <w:kern w:val="0"/>
                <w:sz w:val="24"/>
                <w:szCs w:val="24"/>
                <w:highlight w:val="none"/>
              </w:rPr>
              <w:t>1</w:t>
            </w:r>
          </w:p>
        </w:tc>
        <w:tc>
          <w:tcPr>
            <w:tcW w:w="1518" w:type="dxa"/>
            <w:vAlign w:val="center"/>
          </w:tcPr>
          <w:p w14:paraId="05A54896">
            <w:pPr>
              <w:tabs>
                <w:tab w:val="left" w:pos="1322"/>
              </w:tabs>
              <w:ind w:firstLine="0" w:firstLineChars="0"/>
              <w:rPr>
                <w:rFonts w:ascii="宋体" w:hAnsi="宋体" w:eastAsia="宋体" w:cs="宋体"/>
                <w:sz w:val="24"/>
                <w:szCs w:val="24"/>
                <w:highlight w:val="none"/>
                <w:lang w:val="en-GB"/>
              </w:rPr>
            </w:pPr>
            <w:r>
              <w:rPr>
                <w:rFonts w:hint="eastAsia" w:ascii="宋体" w:hAnsi="宋体" w:eastAsia="宋体" w:cs="宋体"/>
                <w:kern w:val="0"/>
                <w:sz w:val="24"/>
                <w:szCs w:val="24"/>
                <w:highlight w:val="none"/>
              </w:rPr>
              <w:t>项目负责人</w:t>
            </w:r>
          </w:p>
        </w:tc>
        <w:tc>
          <w:tcPr>
            <w:tcW w:w="1620" w:type="dxa"/>
            <w:vAlign w:val="center"/>
          </w:tcPr>
          <w:p w14:paraId="30DE4D5A">
            <w:pPr>
              <w:tabs>
                <w:tab w:val="left" w:pos="1322"/>
              </w:tabs>
              <w:ind w:firstLine="480"/>
              <w:jc w:val="center"/>
              <w:rPr>
                <w:rFonts w:ascii="宋体" w:hAnsi="宋体" w:eastAsia="宋体" w:cs="宋体"/>
                <w:sz w:val="24"/>
                <w:szCs w:val="24"/>
                <w:highlight w:val="none"/>
                <w:lang w:val="en-GB"/>
              </w:rPr>
            </w:pPr>
          </w:p>
        </w:tc>
        <w:tc>
          <w:tcPr>
            <w:tcW w:w="1424" w:type="dxa"/>
            <w:vAlign w:val="center"/>
          </w:tcPr>
          <w:p w14:paraId="5B4A4BA3">
            <w:pPr>
              <w:tabs>
                <w:tab w:val="left" w:pos="1322"/>
              </w:tabs>
              <w:ind w:firstLine="480"/>
              <w:jc w:val="center"/>
              <w:rPr>
                <w:rFonts w:ascii="宋体" w:hAnsi="宋体" w:eastAsia="宋体" w:cs="宋体"/>
                <w:sz w:val="24"/>
                <w:szCs w:val="24"/>
                <w:highlight w:val="none"/>
                <w:lang w:val="en-GB"/>
              </w:rPr>
            </w:pPr>
          </w:p>
        </w:tc>
        <w:tc>
          <w:tcPr>
            <w:tcW w:w="1399" w:type="dxa"/>
            <w:vAlign w:val="center"/>
          </w:tcPr>
          <w:p w14:paraId="4C44932A">
            <w:pPr>
              <w:tabs>
                <w:tab w:val="left" w:pos="1322"/>
              </w:tabs>
              <w:ind w:firstLine="480"/>
              <w:jc w:val="center"/>
              <w:rPr>
                <w:rFonts w:ascii="宋体" w:hAnsi="宋体" w:eastAsia="宋体" w:cs="宋体"/>
                <w:sz w:val="24"/>
                <w:szCs w:val="24"/>
                <w:highlight w:val="none"/>
                <w:lang w:val="en-GB"/>
              </w:rPr>
            </w:pPr>
          </w:p>
        </w:tc>
        <w:tc>
          <w:tcPr>
            <w:tcW w:w="2269" w:type="dxa"/>
            <w:vAlign w:val="center"/>
          </w:tcPr>
          <w:p w14:paraId="7DCEA21F">
            <w:pPr>
              <w:tabs>
                <w:tab w:val="left" w:pos="1322"/>
              </w:tabs>
              <w:ind w:firstLine="480"/>
              <w:jc w:val="center"/>
              <w:rPr>
                <w:rFonts w:ascii="宋体" w:hAnsi="宋体" w:eastAsia="宋体" w:cs="宋体"/>
                <w:sz w:val="24"/>
                <w:szCs w:val="24"/>
                <w:highlight w:val="none"/>
                <w:lang w:val="en-GB"/>
              </w:rPr>
            </w:pPr>
          </w:p>
        </w:tc>
      </w:tr>
      <w:tr w14:paraId="4033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42F39D5C">
            <w:pPr>
              <w:autoSpaceDE w:val="0"/>
              <w:autoSpaceDN w:val="0"/>
              <w:adjustRightInd w:val="0"/>
              <w:ind w:firstLine="0" w:firstLineChars="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518" w:type="dxa"/>
            <w:vMerge w:val="restart"/>
            <w:vAlign w:val="center"/>
          </w:tcPr>
          <w:p w14:paraId="16E89BC8">
            <w:pPr>
              <w:tabs>
                <w:tab w:val="left" w:pos="1322"/>
              </w:tabs>
              <w:ind w:firstLine="0" w:firstLineChars="0"/>
              <w:rPr>
                <w:rFonts w:ascii="宋体" w:hAnsi="宋体" w:eastAsia="宋体" w:cs="宋体"/>
                <w:sz w:val="24"/>
                <w:szCs w:val="24"/>
                <w:highlight w:val="none"/>
                <w:lang w:val="en-GB"/>
              </w:rPr>
            </w:pPr>
            <w:r>
              <w:rPr>
                <w:rFonts w:hint="eastAsia" w:ascii="宋体" w:hAnsi="宋体" w:eastAsia="宋体" w:cs="宋体"/>
                <w:kern w:val="0"/>
                <w:sz w:val="24"/>
                <w:szCs w:val="24"/>
                <w:highlight w:val="none"/>
              </w:rPr>
              <w:t>主要经办人员及其他人员配备情况</w:t>
            </w:r>
          </w:p>
        </w:tc>
        <w:tc>
          <w:tcPr>
            <w:tcW w:w="1620" w:type="dxa"/>
            <w:vAlign w:val="center"/>
          </w:tcPr>
          <w:p w14:paraId="74ACF476">
            <w:pPr>
              <w:tabs>
                <w:tab w:val="left" w:pos="1322"/>
              </w:tabs>
              <w:ind w:firstLine="480"/>
              <w:jc w:val="center"/>
              <w:rPr>
                <w:rFonts w:ascii="宋体" w:hAnsi="宋体" w:eastAsia="宋体" w:cs="宋体"/>
                <w:sz w:val="24"/>
                <w:szCs w:val="24"/>
                <w:highlight w:val="none"/>
                <w:lang w:val="en-GB"/>
              </w:rPr>
            </w:pPr>
          </w:p>
        </w:tc>
        <w:tc>
          <w:tcPr>
            <w:tcW w:w="1424" w:type="dxa"/>
            <w:vAlign w:val="center"/>
          </w:tcPr>
          <w:p w14:paraId="2A2B4489">
            <w:pPr>
              <w:tabs>
                <w:tab w:val="left" w:pos="1322"/>
              </w:tabs>
              <w:ind w:firstLine="480"/>
              <w:jc w:val="center"/>
              <w:rPr>
                <w:rFonts w:ascii="宋体" w:hAnsi="宋体" w:eastAsia="宋体" w:cs="宋体"/>
                <w:sz w:val="24"/>
                <w:szCs w:val="24"/>
                <w:highlight w:val="none"/>
                <w:lang w:val="en-GB"/>
              </w:rPr>
            </w:pPr>
          </w:p>
        </w:tc>
        <w:tc>
          <w:tcPr>
            <w:tcW w:w="1399" w:type="dxa"/>
            <w:vAlign w:val="center"/>
          </w:tcPr>
          <w:p w14:paraId="58F10460">
            <w:pPr>
              <w:tabs>
                <w:tab w:val="left" w:pos="1322"/>
              </w:tabs>
              <w:ind w:firstLine="480"/>
              <w:jc w:val="center"/>
              <w:rPr>
                <w:rFonts w:ascii="宋体" w:hAnsi="宋体" w:eastAsia="宋体" w:cs="宋体"/>
                <w:sz w:val="24"/>
                <w:szCs w:val="24"/>
                <w:highlight w:val="none"/>
                <w:lang w:val="en-GB"/>
              </w:rPr>
            </w:pPr>
          </w:p>
        </w:tc>
        <w:tc>
          <w:tcPr>
            <w:tcW w:w="2269" w:type="dxa"/>
            <w:vAlign w:val="center"/>
          </w:tcPr>
          <w:p w14:paraId="3141B117">
            <w:pPr>
              <w:tabs>
                <w:tab w:val="left" w:pos="1322"/>
              </w:tabs>
              <w:ind w:firstLine="480"/>
              <w:jc w:val="center"/>
              <w:rPr>
                <w:rFonts w:ascii="宋体" w:hAnsi="宋体" w:eastAsia="宋体" w:cs="宋体"/>
                <w:sz w:val="24"/>
                <w:szCs w:val="24"/>
                <w:highlight w:val="none"/>
                <w:lang w:val="en-GB"/>
              </w:rPr>
            </w:pPr>
          </w:p>
        </w:tc>
      </w:tr>
      <w:tr w14:paraId="699E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14C87904">
            <w:pPr>
              <w:autoSpaceDE w:val="0"/>
              <w:autoSpaceDN w:val="0"/>
              <w:adjustRightInd w:val="0"/>
              <w:ind w:firstLine="0" w:firstLineChars="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518" w:type="dxa"/>
            <w:vMerge w:val="continue"/>
            <w:vAlign w:val="center"/>
          </w:tcPr>
          <w:p w14:paraId="69D73830">
            <w:pPr>
              <w:tabs>
                <w:tab w:val="left" w:pos="1322"/>
              </w:tabs>
              <w:ind w:firstLine="480"/>
              <w:jc w:val="center"/>
              <w:rPr>
                <w:rFonts w:ascii="宋体" w:hAnsi="宋体" w:eastAsia="宋体" w:cs="宋体"/>
                <w:kern w:val="0"/>
                <w:sz w:val="24"/>
                <w:szCs w:val="24"/>
                <w:highlight w:val="none"/>
              </w:rPr>
            </w:pPr>
          </w:p>
        </w:tc>
        <w:tc>
          <w:tcPr>
            <w:tcW w:w="1620" w:type="dxa"/>
            <w:vAlign w:val="center"/>
          </w:tcPr>
          <w:p w14:paraId="009369F3">
            <w:pPr>
              <w:tabs>
                <w:tab w:val="left" w:pos="1322"/>
              </w:tabs>
              <w:ind w:firstLine="480"/>
              <w:jc w:val="center"/>
              <w:rPr>
                <w:rFonts w:ascii="宋体" w:hAnsi="宋体" w:eastAsia="宋体" w:cs="宋体"/>
                <w:sz w:val="24"/>
                <w:szCs w:val="24"/>
                <w:highlight w:val="none"/>
                <w:lang w:val="en-GB"/>
              </w:rPr>
            </w:pPr>
          </w:p>
        </w:tc>
        <w:tc>
          <w:tcPr>
            <w:tcW w:w="1424" w:type="dxa"/>
            <w:vAlign w:val="center"/>
          </w:tcPr>
          <w:p w14:paraId="325440F5">
            <w:pPr>
              <w:tabs>
                <w:tab w:val="left" w:pos="1322"/>
              </w:tabs>
              <w:ind w:firstLine="480"/>
              <w:jc w:val="center"/>
              <w:rPr>
                <w:rFonts w:ascii="宋体" w:hAnsi="宋体" w:eastAsia="宋体" w:cs="宋体"/>
                <w:sz w:val="24"/>
                <w:szCs w:val="24"/>
                <w:highlight w:val="none"/>
                <w:lang w:val="en-GB"/>
              </w:rPr>
            </w:pPr>
          </w:p>
        </w:tc>
        <w:tc>
          <w:tcPr>
            <w:tcW w:w="1399" w:type="dxa"/>
            <w:vAlign w:val="center"/>
          </w:tcPr>
          <w:p w14:paraId="654CBAE3">
            <w:pPr>
              <w:tabs>
                <w:tab w:val="left" w:pos="1322"/>
              </w:tabs>
              <w:ind w:firstLine="480"/>
              <w:jc w:val="center"/>
              <w:rPr>
                <w:rFonts w:ascii="宋体" w:hAnsi="宋体" w:eastAsia="宋体" w:cs="宋体"/>
                <w:sz w:val="24"/>
                <w:szCs w:val="24"/>
                <w:highlight w:val="none"/>
                <w:lang w:val="en-GB"/>
              </w:rPr>
            </w:pPr>
          </w:p>
        </w:tc>
        <w:tc>
          <w:tcPr>
            <w:tcW w:w="2269" w:type="dxa"/>
            <w:vAlign w:val="center"/>
          </w:tcPr>
          <w:p w14:paraId="4BAA9189">
            <w:pPr>
              <w:tabs>
                <w:tab w:val="left" w:pos="1322"/>
              </w:tabs>
              <w:ind w:firstLine="480"/>
              <w:jc w:val="center"/>
              <w:rPr>
                <w:rFonts w:ascii="宋体" w:hAnsi="宋体" w:eastAsia="宋体" w:cs="宋体"/>
                <w:sz w:val="24"/>
                <w:szCs w:val="24"/>
                <w:highlight w:val="none"/>
                <w:lang w:val="en-GB"/>
              </w:rPr>
            </w:pPr>
          </w:p>
        </w:tc>
      </w:tr>
      <w:tr w14:paraId="77D4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6EC0328F">
            <w:pPr>
              <w:autoSpaceDE w:val="0"/>
              <w:autoSpaceDN w:val="0"/>
              <w:adjustRightInd w:val="0"/>
              <w:ind w:firstLine="0" w:firstLineChars="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1518" w:type="dxa"/>
            <w:vMerge w:val="continue"/>
            <w:vAlign w:val="center"/>
          </w:tcPr>
          <w:p w14:paraId="5E6083FF">
            <w:pPr>
              <w:tabs>
                <w:tab w:val="left" w:pos="1322"/>
              </w:tabs>
              <w:ind w:firstLine="480"/>
              <w:jc w:val="center"/>
              <w:rPr>
                <w:rFonts w:ascii="宋体" w:hAnsi="宋体" w:eastAsia="宋体" w:cs="宋体"/>
                <w:kern w:val="0"/>
                <w:sz w:val="24"/>
                <w:szCs w:val="24"/>
                <w:highlight w:val="none"/>
              </w:rPr>
            </w:pPr>
          </w:p>
        </w:tc>
        <w:tc>
          <w:tcPr>
            <w:tcW w:w="1620" w:type="dxa"/>
            <w:vAlign w:val="center"/>
          </w:tcPr>
          <w:p w14:paraId="37B4A4C7">
            <w:pPr>
              <w:tabs>
                <w:tab w:val="left" w:pos="1322"/>
              </w:tabs>
              <w:ind w:firstLine="480"/>
              <w:jc w:val="center"/>
              <w:rPr>
                <w:rFonts w:ascii="宋体" w:hAnsi="宋体" w:eastAsia="宋体" w:cs="宋体"/>
                <w:sz w:val="24"/>
                <w:szCs w:val="24"/>
                <w:highlight w:val="none"/>
                <w:lang w:val="en-GB"/>
              </w:rPr>
            </w:pPr>
          </w:p>
        </w:tc>
        <w:tc>
          <w:tcPr>
            <w:tcW w:w="1424" w:type="dxa"/>
            <w:vAlign w:val="center"/>
          </w:tcPr>
          <w:p w14:paraId="282249A6">
            <w:pPr>
              <w:tabs>
                <w:tab w:val="left" w:pos="1322"/>
              </w:tabs>
              <w:ind w:firstLine="480"/>
              <w:jc w:val="center"/>
              <w:rPr>
                <w:rFonts w:ascii="宋体" w:hAnsi="宋体" w:eastAsia="宋体" w:cs="宋体"/>
                <w:sz w:val="24"/>
                <w:szCs w:val="24"/>
                <w:highlight w:val="none"/>
                <w:lang w:val="en-GB"/>
              </w:rPr>
            </w:pPr>
          </w:p>
        </w:tc>
        <w:tc>
          <w:tcPr>
            <w:tcW w:w="1399" w:type="dxa"/>
            <w:vAlign w:val="center"/>
          </w:tcPr>
          <w:p w14:paraId="46703999">
            <w:pPr>
              <w:tabs>
                <w:tab w:val="left" w:pos="1322"/>
              </w:tabs>
              <w:ind w:firstLine="480"/>
              <w:jc w:val="center"/>
              <w:rPr>
                <w:rFonts w:ascii="宋体" w:hAnsi="宋体" w:eastAsia="宋体" w:cs="宋体"/>
                <w:sz w:val="24"/>
                <w:szCs w:val="24"/>
                <w:highlight w:val="none"/>
                <w:lang w:val="en-GB"/>
              </w:rPr>
            </w:pPr>
          </w:p>
        </w:tc>
        <w:tc>
          <w:tcPr>
            <w:tcW w:w="2269" w:type="dxa"/>
            <w:vAlign w:val="center"/>
          </w:tcPr>
          <w:p w14:paraId="5A5E89AF">
            <w:pPr>
              <w:tabs>
                <w:tab w:val="left" w:pos="1322"/>
              </w:tabs>
              <w:ind w:firstLine="480"/>
              <w:jc w:val="center"/>
              <w:rPr>
                <w:rFonts w:ascii="宋体" w:hAnsi="宋体" w:eastAsia="宋体" w:cs="宋体"/>
                <w:sz w:val="24"/>
                <w:szCs w:val="24"/>
                <w:highlight w:val="none"/>
                <w:lang w:val="en-GB"/>
              </w:rPr>
            </w:pPr>
          </w:p>
        </w:tc>
      </w:tr>
      <w:tr w14:paraId="3B05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3B233052">
            <w:pPr>
              <w:autoSpaceDE w:val="0"/>
              <w:autoSpaceDN w:val="0"/>
              <w:adjustRightInd w:val="0"/>
              <w:ind w:firstLine="0" w:firstLineChars="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1518" w:type="dxa"/>
            <w:vMerge w:val="continue"/>
            <w:vAlign w:val="center"/>
          </w:tcPr>
          <w:p w14:paraId="50017DC0">
            <w:pPr>
              <w:tabs>
                <w:tab w:val="left" w:pos="1322"/>
              </w:tabs>
              <w:ind w:firstLine="480"/>
              <w:jc w:val="center"/>
              <w:rPr>
                <w:rFonts w:ascii="宋体" w:hAnsi="宋体" w:eastAsia="宋体" w:cs="宋体"/>
                <w:kern w:val="0"/>
                <w:sz w:val="24"/>
                <w:szCs w:val="24"/>
                <w:highlight w:val="none"/>
              </w:rPr>
            </w:pPr>
          </w:p>
        </w:tc>
        <w:tc>
          <w:tcPr>
            <w:tcW w:w="1620" w:type="dxa"/>
            <w:vAlign w:val="center"/>
          </w:tcPr>
          <w:p w14:paraId="6441FEEC">
            <w:pPr>
              <w:tabs>
                <w:tab w:val="left" w:pos="1322"/>
              </w:tabs>
              <w:ind w:firstLine="480"/>
              <w:jc w:val="center"/>
              <w:rPr>
                <w:rFonts w:ascii="宋体" w:hAnsi="宋体" w:eastAsia="宋体" w:cs="宋体"/>
                <w:sz w:val="24"/>
                <w:szCs w:val="24"/>
                <w:highlight w:val="none"/>
                <w:lang w:val="en-GB"/>
              </w:rPr>
            </w:pPr>
          </w:p>
        </w:tc>
        <w:tc>
          <w:tcPr>
            <w:tcW w:w="1424" w:type="dxa"/>
            <w:vAlign w:val="center"/>
          </w:tcPr>
          <w:p w14:paraId="52DD8B36">
            <w:pPr>
              <w:tabs>
                <w:tab w:val="left" w:pos="1322"/>
              </w:tabs>
              <w:ind w:firstLine="480"/>
              <w:jc w:val="center"/>
              <w:rPr>
                <w:rFonts w:ascii="宋体" w:hAnsi="宋体" w:eastAsia="宋体" w:cs="宋体"/>
                <w:sz w:val="24"/>
                <w:szCs w:val="24"/>
                <w:highlight w:val="none"/>
                <w:lang w:val="en-GB"/>
              </w:rPr>
            </w:pPr>
          </w:p>
        </w:tc>
        <w:tc>
          <w:tcPr>
            <w:tcW w:w="1399" w:type="dxa"/>
            <w:vAlign w:val="center"/>
          </w:tcPr>
          <w:p w14:paraId="18326A8A">
            <w:pPr>
              <w:tabs>
                <w:tab w:val="left" w:pos="1322"/>
              </w:tabs>
              <w:ind w:firstLine="480"/>
              <w:jc w:val="center"/>
              <w:rPr>
                <w:rFonts w:ascii="宋体" w:hAnsi="宋体" w:eastAsia="宋体" w:cs="宋体"/>
                <w:sz w:val="24"/>
                <w:szCs w:val="24"/>
                <w:highlight w:val="none"/>
                <w:lang w:val="en-GB"/>
              </w:rPr>
            </w:pPr>
          </w:p>
        </w:tc>
        <w:tc>
          <w:tcPr>
            <w:tcW w:w="2269" w:type="dxa"/>
            <w:vAlign w:val="center"/>
          </w:tcPr>
          <w:p w14:paraId="612DF464">
            <w:pPr>
              <w:tabs>
                <w:tab w:val="left" w:pos="1322"/>
              </w:tabs>
              <w:ind w:firstLine="480"/>
              <w:jc w:val="center"/>
              <w:rPr>
                <w:rFonts w:ascii="宋体" w:hAnsi="宋体" w:eastAsia="宋体" w:cs="宋体"/>
                <w:sz w:val="24"/>
                <w:szCs w:val="24"/>
                <w:highlight w:val="none"/>
                <w:lang w:val="en-GB"/>
              </w:rPr>
            </w:pPr>
          </w:p>
        </w:tc>
      </w:tr>
    </w:tbl>
    <w:p w14:paraId="5EE715DD">
      <w:pPr>
        <w:adjustRightInd w:val="0"/>
        <w:snapToGrid w:val="0"/>
        <w:ind w:firstLine="210" w:firstLineChars="100"/>
        <w:rPr>
          <w:rFonts w:ascii="宋体" w:hAnsi="宋体" w:eastAsia="宋体" w:cs="宋体"/>
          <w:bCs/>
          <w:kern w:val="0"/>
          <w:szCs w:val="21"/>
          <w:highlight w:val="none"/>
        </w:rPr>
      </w:pPr>
      <w:r>
        <w:rPr>
          <w:rFonts w:hint="eastAsia" w:ascii="宋体" w:hAnsi="宋体" w:eastAsia="宋体" w:cs="宋体"/>
          <w:bCs/>
          <w:kern w:val="0"/>
          <w:szCs w:val="21"/>
          <w:highlight w:val="none"/>
        </w:rPr>
        <w:t>注：</w:t>
      </w:r>
      <w:r>
        <w:rPr>
          <w:rFonts w:hint="eastAsia" w:ascii="宋体" w:hAnsi="宋体" w:eastAsia="宋体" w:cs="宋体"/>
          <w:szCs w:val="21"/>
          <w:highlight w:val="none"/>
        </w:rPr>
        <w:t>本表后应按要求附相关人员的资格证书证明材料及本单位近1个月的个人社保证明页。</w:t>
      </w:r>
    </w:p>
    <w:p w14:paraId="623EBB11">
      <w:pPr>
        <w:tabs>
          <w:tab w:val="left" w:pos="1260"/>
        </w:tabs>
        <w:adjustRightInd w:val="0"/>
        <w:snapToGrid w:val="0"/>
        <w:ind w:firstLine="482"/>
        <w:rPr>
          <w:rFonts w:ascii="宋体" w:hAnsi="宋体" w:eastAsia="宋体" w:cs="宋体"/>
          <w:b/>
          <w:sz w:val="24"/>
          <w:szCs w:val="24"/>
          <w:highlight w:val="none"/>
        </w:rPr>
      </w:pPr>
    </w:p>
    <w:p w14:paraId="1B9B57B7">
      <w:pPr>
        <w:tabs>
          <w:tab w:val="left" w:pos="13320"/>
        </w:tabs>
        <w:snapToGrid w:val="0"/>
        <w:ind w:left="718" w:leftChars="342" w:right="-52" w:firstLine="2635" w:firstLineChars="1098"/>
        <w:rPr>
          <w:rFonts w:ascii="宋体" w:hAnsi="宋体" w:eastAsia="宋体" w:cs="宋体"/>
          <w:sz w:val="24"/>
          <w:szCs w:val="24"/>
          <w:highlight w:val="none"/>
        </w:rPr>
      </w:pPr>
    </w:p>
    <w:p w14:paraId="3180C778">
      <w:pPr>
        <w:tabs>
          <w:tab w:val="left" w:pos="13320"/>
        </w:tabs>
        <w:snapToGrid w:val="0"/>
        <w:ind w:left="718" w:leftChars="342" w:right="-52" w:firstLine="2635" w:firstLineChars="1098"/>
        <w:rPr>
          <w:rFonts w:ascii="宋体" w:hAnsi="宋体" w:eastAsia="宋体" w:cs="宋体"/>
          <w:sz w:val="24"/>
          <w:szCs w:val="24"/>
          <w:highlight w:val="none"/>
          <w:u w:val="single"/>
        </w:rPr>
      </w:pPr>
      <w:r>
        <w:rPr>
          <w:rFonts w:hint="eastAsia" w:ascii="宋体" w:hAnsi="宋体" w:eastAsia="宋体" w:cs="宋体"/>
          <w:sz w:val="24"/>
          <w:szCs w:val="24"/>
          <w:highlight w:val="none"/>
        </w:rPr>
        <w:t>报价人（公章）：</w:t>
      </w:r>
      <w:r>
        <w:rPr>
          <w:rFonts w:hint="eastAsia" w:ascii="宋体" w:hAnsi="宋体" w:eastAsia="宋体" w:cs="宋体"/>
          <w:sz w:val="24"/>
          <w:szCs w:val="24"/>
          <w:highlight w:val="none"/>
          <w:u w:val="single"/>
        </w:rPr>
        <w:t xml:space="preserve">                        </w:t>
      </w:r>
    </w:p>
    <w:p w14:paraId="34712514">
      <w:pPr>
        <w:tabs>
          <w:tab w:val="left" w:pos="13320"/>
        </w:tabs>
        <w:snapToGrid w:val="0"/>
        <w:ind w:left="718" w:leftChars="342" w:right="-52" w:firstLine="2635" w:firstLineChars="1098"/>
        <w:rPr>
          <w:rFonts w:ascii="宋体" w:hAnsi="宋体" w:eastAsia="宋体" w:cs="宋体"/>
          <w:sz w:val="24"/>
          <w:szCs w:val="24"/>
          <w:highlight w:val="none"/>
          <w:u w:val="single"/>
        </w:rPr>
      </w:pPr>
      <w:r>
        <w:rPr>
          <w:rFonts w:hint="eastAsia" w:ascii="宋体" w:hAnsi="宋体" w:eastAsia="宋体" w:cs="宋体"/>
          <w:sz w:val="24"/>
          <w:szCs w:val="24"/>
          <w:highlight w:val="none"/>
        </w:rPr>
        <w:t>法定代表人或授权代表（签字或盖章）：</w:t>
      </w:r>
      <w:r>
        <w:rPr>
          <w:rFonts w:hint="eastAsia" w:ascii="宋体" w:hAnsi="宋体" w:eastAsia="宋体" w:cs="宋体"/>
          <w:sz w:val="24"/>
          <w:szCs w:val="24"/>
          <w:highlight w:val="none"/>
          <w:u w:val="single"/>
        </w:rPr>
        <w:t xml:space="preserve">        </w:t>
      </w:r>
    </w:p>
    <w:p w14:paraId="73A84BFA">
      <w:pPr>
        <w:pStyle w:val="5"/>
        <w:ind w:firstLine="3360" w:firstLineChars="1400"/>
        <w:rPr>
          <w:rFonts w:hAnsi="宋体" w:eastAsia="宋体" w:cs="宋体"/>
          <w:sz w:val="18"/>
          <w:szCs w:val="18"/>
          <w:highlight w:val="none"/>
          <w:shd w:val="clear" w:color="auto" w:fill="FFFFFF"/>
        </w:rPr>
      </w:pPr>
      <w:r>
        <w:rPr>
          <w:rFonts w:hint="eastAsia" w:hAnsi="宋体" w:eastAsia="宋体" w:cs="宋体"/>
          <w:sz w:val="24"/>
          <w:szCs w:val="24"/>
          <w:highlight w:val="none"/>
        </w:rPr>
        <w:t>日期：</w:t>
      </w:r>
      <w:r>
        <w:rPr>
          <w:rFonts w:hint="eastAsia" w:hAnsi="宋体" w:eastAsia="宋体" w:cs="宋体"/>
          <w:sz w:val="24"/>
          <w:szCs w:val="24"/>
          <w:highlight w:val="none"/>
          <w:u w:val="single"/>
        </w:rPr>
        <w:t xml:space="preserve">     </w:t>
      </w:r>
      <w:r>
        <w:rPr>
          <w:rFonts w:hint="eastAsia" w:hAnsi="宋体" w:eastAsia="宋体" w:cs="宋体"/>
          <w:sz w:val="24"/>
          <w:szCs w:val="24"/>
          <w:highlight w:val="none"/>
        </w:rPr>
        <w:t>年</w:t>
      </w:r>
      <w:r>
        <w:rPr>
          <w:rFonts w:hint="eastAsia" w:hAnsi="宋体" w:eastAsia="宋体" w:cs="宋体"/>
          <w:sz w:val="24"/>
          <w:szCs w:val="24"/>
          <w:highlight w:val="none"/>
          <w:u w:val="single"/>
        </w:rPr>
        <w:t xml:space="preserve">     </w:t>
      </w:r>
      <w:r>
        <w:rPr>
          <w:rFonts w:hint="eastAsia" w:hAnsi="宋体" w:eastAsia="宋体" w:cs="宋体"/>
          <w:sz w:val="24"/>
          <w:szCs w:val="24"/>
          <w:highlight w:val="none"/>
        </w:rPr>
        <w:t>月</w:t>
      </w:r>
      <w:r>
        <w:rPr>
          <w:rFonts w:hint="eastAsia" w:hAnsi="宋体" w:eastAsia="宋体" w:cs="宋体"/>
          <w:sz w:val="24"/>
          <w:szCs w:val="24"/>
          <w:highlight w:val="none"/>
          <w:u w:val="single"/>
        </w:rPr>
        <w:t xml:space="preserve">     </w:t>
      </w:r>
      <w:r>
        <w:rPr>
          <w:rFonts w:hint="eastAsia" w:hAnsi="宋体" w:eastAsia="宋体" w:cs="宋体"/>
          <w:sz w:val="24"/>
          <w:szCs w:val="24"/>
          <w:highlight w:val="none"/>
        </w:rPr>
        <w:t>日</w:t>
      </w:r>
    </w:p>
    <w:p w14:paraId="1A779C40">
      <w:pPr>
        <w:pStyle w:val="5"/>
        <w:adjustRightInd w:val="0"/>
        <w:snapToGrid w:val="0"/>
        <w:ind w:firstLine="480"/>
        <w:jc w:val="left"/>
        <w:rPr>
          <w:rFonts w:hAnsi="宋体" w:eastAsia="宋体" w:cs="宋体"/>
          <w:sz w:val="24"/>
          <w:szCs w:val="24"/>
          <w:highlight w:val="none"/>
        </w:rPr>
      </w:pPr>
    </w:p>
    <w:p w14:paraId="79B20269">
      <w:pPr>
        <w:adjustRightInd w:val="0"/>
        <w:snapToGrid w:val="0"/>
        <w:ind w:firstLine="964"/>
        <w:jc w:val="center"/>
        <w:rPr>
          <w:rFonts w:ascii="宋体" w:hAnsi="宋体" w:eastAsia="宋体" w:cs="宋体"/>
          <w:b/>
          <w:bCs/>
          <w:sz w:val="48"/>
          <w:szCs w:val="48"/>
          <w:highlight w:val="none"/>
        </w:rPr>
      </w:pPr>
    </w:p>
    <w:p w14:paraId="3D137B11">
      <w:pPr>
        <w:adjustRightInd w:val="0"/>
        <w:snapToGrid w:val="0"/>
        <w:ind w:firstLine="964"/>
        <w:jc w:val="center"/>
        <w:rPr>
          <w:rFonts w:ascii="宋体" w:hAnsi="宋体" w:eastAsia="宋体" w:cs="宋体"/>
          <w:b/>
          <w:bCs/>
          <w:sz w:val="48"/>
          <w:szCs w:val="48"/>
          <w:highlight w:val="none"/>
        </w:rPr>
      </w:pPr>
    </w:p>
    <w:p w14:paraId="2F651E02">
      <w:pPr>
        <w:pStyle w:val="5"/>
        <w:ind w:firstLine="480"/>
        <w:rPr>
          <w:rFonts w:hAnsi="宋体" w:eastAsia="宋体" w:cs="宋体"/>
          <w:sz w:val="24"/>
          <w:szCs w:val="24"/>
          <w:highlight w:val="none"/>
        </w:rPr>
      </w:pPr>
    </w:p>
    <w:p w14:paraId="553CFC9B">
      <w:pPr>
        <w:pStyle w:val="5"/>
        <w:ind w:firstLine="480"/>
        <w:rPr>
          <w:rFonts w:hAnsi="宋体" w:eastAsia="宋体" w:cs="宋体"/>
          <w:sz w:val="24"/>
          <w:szCs w:val="24"/>
          <w:highlight w:val="none"/>
        </w:rPr>
      </w:pPr>
    </w:p>
    <w:p w14:paraId="1FB3A3E5">
      <w:pPr>
        <w:ind w:firstLine="480"/>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49A35D03">
      <w:pPr>
        <w:pStyle w:val="5"/>
        <w:ind w:firstLine="0" w:firstLineChars="0"/>
        <w:rPr>
          <w:rFonts w:hAnsi="宋体" w:eastAsia="宋体" w:cs="宋体"/>
          <w:sz w:val="18"/>
          <w:szCs w:val="18"/>
          <w:highlight w:val="none"/>
          <w:shd w:val="clear" w:color="auto" w:fill="FFFFFF"/>
        </w:rPr>
      </w:pPr>
      <w:r>
        <w:rPr>
          <w:rFonts w:hint="eastAsia" w:hAnsi="宋体" w:eastAsia="宋体" w:cs="宋体"/>
          <w:sz w:val="24"/>
          <w:szCs w:val="24"/>
          <w:highlight w:val="none"/>
        </w:rPr>
        <w:t>附件六</w:t>
      </w:r>
    </w:p>
    <w:p w14:paraId="1B34073F">
      <w:pPr>
        <w:adjustRightInd w:val="0"/>
        <w:snapToGrid w:val="0"/>
        <w:ind w:firstLine="643"/>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承诺书</w:t>
      </w:r>
    </w:p>
    <w:p w14:paraId="3606B67B">
      <w:pPr>
        <w:adjustRightInd w:val="0"/>
        <w:snapToGrid w:val="0"/>
        <w:ind w:firstLine="560"/>
        <w:rPr>
          <w:rFonts w:ascii="宋体" w:hAnsi="宋体" w:eastAsia="宋体" w:cs="宋体"/>
          <w:b/>
          <w:bCs/>
          <w:sz w:val="28"/>
          <w:szCs w:val="28"/>
          <w:highlight w:val="none"/>
        </w:rPr>
      </w:pPr>
      <w:r>
        <w:rPr>
          <w:rFonts w:hint="eastAsia" w:ascii="宋体" w:hAnsi="宋体" w:eastAsia="宋体" w:cs="宋体"/>
          <w:sz w:val="28"/>
          <w:szCs w:val="28"/>
          <w:highlight w:val="none"/>
        </w:rPr>
        <w:t>本公司承诺本次关于</w:t>
      </w:r>
      <w:r>
        <w:rPr>
          <w:rFonts w:hint="eastAsia" w:ascii="宋体" w:hAnsi="宋体" w:eastAsia="宋体" w:cs="宋体"/>
          <w:sz w:val="28"/>
          <w:szCs w:val="28"/>
          <w:highlight w:val="none"/>
          <w:u w:val="single"/>
        </w:rPr>
        <w:t>荔湾区重要道路沿线环境整治项目可行性研究报告编制</w:t>
      </w:r>
      <w:r>
        <w:rPr>
          <w:rFonts w:hint="eastAsia" w:ascii="宋体" w:hAnsi="宋体" w:eastAsia="宋体" w:cs="宋体"/>
          <w:sz w:val="28"/>
          <w:szCs w:val="28"/>
          <w:highlight w:val="none"/>
        </w:rPr>
        <w:t>报价文件中所提供的全部材料均为属实，提交本承诺书的前3年内在经营活动中没有重大违法记录，如有虚假，本公司将承担一切后果及法律责任，特此承诺。</w:t>
      </w:r>
    </w:p>
    <w:p w14:paraId="3A93682C">
      <w:pPr>
        <w:ind w:firstLine="480"/>
        <w:rPr>
          <w:rFonts w:ascii="宋体" w:hAnsi="宋体" w:eastAsia="宋体" w:cs="宋体"/>
          <w:sz w:val="24"/>
          <w:szCs w:val="24"/>
          <w:highlight w:val="none"/>
        </w:rPr>
      </w:pPr>
    </w:p>
    <w:p w14:paraId="44103182">
      <w:pPr>
        <w:ind w:firstLine="480"/>
        <w:rPr>
          <w:rFonts w:ascii="宋体" w:hAnsi="宋体" w:eastAsia="宋体" w:cs="宋体"/>
          <w:sz w:val="24"/>
          <w:szCs w:val="24"/>
          <w:highlight w:val="none"/>
        </w:rPr>
      </w:pPr>
    </w:p>
    <w:p w14:paraId="3C4813AE">
      <w:pPr>
        <w:pStyle w:val="18"/>
        <w:ind w:firstLine="480"/>
        <w:rPr>
          <w:rFonts w:ascii="宋体" w:hAnsi="宋体" w:cs="宋体"/>
          <w:sz w:val="24"/>
          <w:szCs w:val="24"/>
          <w:highlight w:val="none"/>
        </w:rPr>
      </w:pPr>
    </w:p>
    <w:p w14:paraId="3427D0AE">
      <w:pPr>
        <w:pStyle w:val="18"/>
        <w:ind w:firstLine="480"/>
        <w:rPr>
          <w:rFonts w:ascii="宋体" w:hAnsi="宋体" w:cs="宋体"/>
          <w:sz w:val="24"/>
          <w:szCs w:val="24"/>
          <w:highlight w:val="none"/>
        </w:rPr>
      </w:pPr>
    </w:p>
    <w:p w14:paraId="767D6E36">
      <w:pPr>
        <w:pStyle w:val="18"/>
        <w:ind w:firstLine="480"/>
        <w:rPr>
          <w:rFonts w:ascii="宋体" w:hAnsi="宋体" w:cs="宋体"/>
          <w:sz w:val="24"/>
          <w:szCs w:val="24"/>
          <w:highlight w:val="none"/>
        </w:rPr>
      </w:pPr>
    </w:p>
    <w:p w14:paraId="44FA0700">
      <w:pPr>
        <w:tabs>
          <w:tab w:val="left" w:pos="13320"/>
        </w:tabs>
        <w:snapToGrid w:val="0"/>
        <w:ind w:left="718" w:leftChars="342" w:right="-52" w:firstLine="3112" w:firstLineChars="1297"/>
        <w:rPr>
          <w:rFonts w:ascii="宋体" w:hAnsi="宋体" w:eastAsia="宋体" w:cs="宋体"/>
          <w:sz w:val="24"/>
          <w:szCs w:val="24"/>
          <w:highlight w:val="none"/>
          <w:u w:val="single"/>
        </w:rPr>
      </w:pPr>
      <w:r>
        <w:rPr>
          <w:rFonts w:hint="eastAsia" w:ascii="宋体" w:hAnsi="宋体" w:eastAsia="宋体" w:cs="宋体"/>
          <w:sz w:val="24"/>
          <w:szCs w:val="24"/>
          <w:highlight w:val="none"/>
        </w:rPr>
        <w:t>报价人（公章）：</w:t>
      </w:r>
      <w:r>
        <w:rPr>
          <w:rFonts w:hint="eastAsia" w:ascii="宋体" w:hAnsi="宋体" w:eastAsia="宋体" w:cs="宋体"/>
          <w:sz w:val="24"/>
          <w:szCs w:val="24"/>
          <w:highlight w:val="none"/>
          <w:u w:val="single"/>
        </w:rPr>
        <w:t xml:space="preserve">                        </w:t>
      </w:r>
    </w:p>
    <w:p w14:paraId="46EB6EBB">
      <w:pPr>
        <w:tabs>
          <w:tab w:val="left" w:pos="13320"/>
        </w:tabs>
        <w:snapToGrid w:val="0"/>
        <w:ind w:left="718" w:leftChars="342" w:right="-52" w:firstLine="3112" w:firstLineChars="1297"/>
        <w:rPr>
          <w:rFonts w:ascii="宋体" w:hAnsi="宋体" w:eastAsia="宋体" w:cs="宋体"/>
          <w:sz w:val="24"/>
          <w:szCs w:val="24"/>
          <w:highlight w:val="none"/>
          <w:u w:val="single"/>
        </w:rPr>
      </w:pPr>
      <w:r>
        <w:rPr>
          <w:rFonts w:hint="eastAsia" w:ascii="宋体" w:hAnsi="宋体" w:eastAsia="宋体" w:cs="宋体"/>
          <w:sz w:val="24"/>
          <w:szCs w:val="24"/>
          <w:highlight w:val="none"/>
        </w:rPr>
        <w:t>法定代表人或授权代表（签字或盖章）：</w:t>
      </w:r>
      <w:r>
        <w:rPr>
          <w:rFonts w:hint="eastAsia" w:ascii="宋体" w:hAnsi="宋体" w:eastAsia="宋体" w:cs="宋体"/>
          <w:sz w:val="24"/>
          <w:szCs w:val="24"/>
          <w:highlight w:val="none"/>
          <w:u w:val="single"/>
        </w:rPr>
        <w:t xml:space="preserve">        </w:t>
      </w:r>
    </w:p>
    <w:p w14:paraId="5103CCB5">
      <w:pPr>
        <w:pStyle w:val="18"/>
        <w:ind w:firstLine="3840" w:firstLineChars="1600"/>
        <w:rPr>
          <w:rFonts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19D10E41">
      <w:pPr>
        <w:pStyle w:val="18"/>
        <w:ind w:firstLine="480"/>
        <w:rPr>
          <w:rFonts w:ascii="宋体" w:hAnsi="宋体" w:cs="宋体"/>
          <w:sz w:val="24"/>
          <w:szCs w:val="24"/>
          <w:highlight w:val="none"/>
        </w:rPr>
      </w:pPr>
    </w:p>
    <w:p w14:paraId="041C8692">
      <w:pPr>
        <w:pStyle w:val="18"/>
        <w:ind w:firstLine="480"/>
        <w:rPr>
          <w:rFonts w:ascii="宋体" w:hAnsi="宋体" w:cs="宋体"/>
          <w:sz w:val="24"/>
          <w:szCs w:val="24"/>
          <w:highlight w:val="none"/>
        </w:rPr>
      </w:pPr>
    </w:p>
    <w:p w14:paraId="55632FEE">
      <w:pPr>
        <w:pStyle w:val="18"/>
        <w:ind w:firstLine="480"/>
        <w:rPr>
          <w:rFonts w:ascii="宋体" w:hAnsi="宋体" w:cs="宋体"/>
          <w:sz w:val="24"/>
          <w:szCs w:val="24"/>
          <w:highlight w:val="none"/>
        </w:rPr>
      </w:pPr>
    </w:p>
    <w:p w14:paraId="5932B3B2">
      <w:pPr>
        <w:pStyle w:val="18"/>
        <w:ind w:firstLine="480"/>
        <w:rPr>
          <w:rFonts w:ascii="宋体" w:hAnsi="宋体" w:cs="宋体"/>
          <w:sz w:val="24"/>
          <w:szCs w:val="24"/>
          <w:highlight w:val="none"/>
        </w:rPr>
      </w:pPr>
    </w:p>
    <w:p w14:paraId="0924A5A2">
      <w:pPr>
        <w:pStyle w:val="18"/>
        <w:ind w:firstLine="480"/>
        <w:rPr>
          <w:rFonts w:ascii="宋体" w:hAnsi="宋体" w:cs="宋体"/>
          <w:sz w:val="24"/>
          <w:szCs w:val="24"/>
          <w:highlight w:val="none"/>
        </w:rPr>
      </w:pPr>
    </w:p>
    <w:p w14:paraId="5DF2F5E4">
      <w:pPr>
        <w:pStyle w:val="18"/>
        <w:ind w:firstLine="480"/>
        <w:rPr>
          <w:rFonts w:ascii="宋体" w:hAnsi="宋体" w:cs="宋体"/>
          <w:sz w:val="24"/>
          <w:szCs w:val="24"/>
          <w:highlight w:val="none"/>
        </w:rPr>
      </w:pPr>
    </w:p>
    <w:p w14:paraId="4CD014F4">
      <w:pPr>
        <w:pStyle w:val="18"/>
        <w:ind w:firstLine="480"/>
        <w:rPr>
          <w:rFonts w:ascii="宋体" w:hAnsi="宋体" w:cs="宋体"/>
          <w:sz w:val="24"/>
          <w:szCs w:val="24"/>
          <w:highlight w:val="none"/>
        </w:rPr>
      </w:pPr>
    </w:p>
    <w:p w14:paraId="65C0A869">
      <w:pPr>
        <w:pStyle w:val="18"/>
        <w:ind w:firstLine="480"/>
        <w:rPr>
          <w:rFonts w:ascii="宋体" w:hAnsi="宋体" w:cs="宋体"/>
          <w:sz w:val="24"/>
          <w:szCs w:val="24"/>
          <w:highlight w:val="none"/>
        </w:rPr>
      </w:pPr>
    </w:p>
    <w:p w14:paraId="2B09A0D5">
      <w:pPr>
        <w:pStyle w:val="18"/>
        <w:ind w:firstLine="480"/>
        <w:rPr>
          <w:rFonts w:ascii="宋体" w:hAnsi="宋体" w:cs="宋体"/>
          <w:sz w:val="24"/>
          <w:szCs w:val="24"/>
          <w:highlight w:val="none"/>
        </w:rPr>
      </w:pPr>
    </w:p>
    <w:p w14:paraId="2B6BD94E">
      <w:pPr>
        <w:pStyle w:val="18"/>
        <w:ind w:firstLine="480"/>
        <w:rPr>
          <w:rFonts w:ascii="宋体" w:hAnsi="宋体" w:cs="宋体"/>
          <w:sz w:val="24"/>
          <w:szCs w:val="24"/>
          <w:highlight w:val="none"/>
        </w:rPr>
      </w:pPr>
    </w:p>
    <w:p w14:paraId="637C5B94">
      <w:pPr>
        <w:pStyle w:val="18"/>
        <w:ind w:firstLine="480"/>
        <w:rPr>
          <w:rFonts w:ascii="宋体" w:hAnsi="宋体" w:cs="宋体"/>
          <w:sz w:val="24"/>
          <w:szCs w:val="24"/>
          <w:highlight w:val="none"/>
        </w:rPr>
      </w:pPr>
    </w:p>
    <w:p w14:paraId="34D2193A">
      <w:pPr>
        <w:pStyle w:val="18"/>
        <w:ind w:firstLine="480"/>
        <w:rPr>
          <w:rFonts w:ascii="宋体" w:hAnsi="宋体" w:cs="宋体"/>
          <w:sz w:val="24"/>
          <w:szCs w:val="24"/>
          <w:highlight w:val="none"/>
        </w:rPr>
      </w:pPr>
    </w:p>
    <w:p w14:paraId="7B1EA573">
      <w:pPr>
        <w:ind w:firstLine="480"/>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259EEDAF">
      <w:pPr>
        <w:pStyle w:val="18"/>
        <w:ind w:firstLine="480"/>
        <w:rPr>
          <w:rFonts w:ascii="宋体" w:hAnsi="宋体" w:cs="宋体"/>
          <w:sz w:val="24"/>
          <w:szCs w:val="24"/>
          <w:highlight w:val="none"/>
        </w:rPr>
        <w:sectPr>
          <w:pgSz w:w="11906" w:h="16838"/>
          <w:pgMar w:top="1134" w:right="1134" w:bottom="1134" w:left="1134" w:header="851" w:footer="992" w:gutter="0"/>
          <w:cols w:space="425" w:num="1"/>
          <w:docGrid w:type="lines" w:linePitch="312" w:charSpace="0"/>
        </w:sectPr>
      </w:pPr>
    </w:p>
    <w:p w14:paraId="5920BBB9">
      <w:pPr>
        <w:pStyle w:val="18"/>
        <w:ind w:firstLine="482"/>
        <w:jc w:val="center"/>
        <w:rPr>
          <w:rFonts w:ascii="宋体" w:hAnsi="宋体" w:cs="宋体"/>
          <w:b/>
          <w:bCs/>
          <w:color w:val="333333"/>
          <w:kern w:val="0"/>
          <w:sz w:val="24"/>
          <w:szCs w:val="24"/>
          <w:highlight w:val="none"/>
        </w:rPr>
      </w:pPr>
      <w:r>
        <w:rPr>
          <w:rFonts w:hint="eastAsia" w:ascii="宋体" w:hAnsi="宋体" w:cs="宋体"/>
          <w:b/>
          <w:bCs/>
          <w:color w:val="333333"/>
          <w:kern w:val="0"/>
          <w:sz w:val="24"/>
          <w:szCs w:val="24"/>
          <w:highlight w:val="none"/>
        </w:rPr>
        <w:t>第四章 合同</w:t>
      </w:r>
    </w:p>
    <w:p w14:paraId="57CE9228">
      <w:pPr>
        <w:ind w:firstLine="560"/>
        <w:rPr>
          <w:rFonts w:ascii="宋体" w:hAnsi="宋体" w:eastAsia="宋体" w:cs="宋体"/>
          <w:sz w:val="28"/>
          <w:szCs w:val="28"/>
          <w:highlight w:val="none"/>
        </w:rPr>
      </w:pPr>
    </w:p>
    <w:p w14:paraId="2AC9DC3A">
      <w:pPr>
        <w:ind w:firstLine="560"/>
        <w:rPr>
          <w:rFonts w:ascii="宋体" w:hAnsi="宋体" w:eastAsia="宋体" w:cs="宋体"/>
          <w:sz w:val="28"/>
          <w:szCs w:val="28"/>
          <w:highlight w:val="none"/>
        </w:rPr>
      </w:pPr>
      <w:r>
        <w:rPr>
          <w:rFonts w:hint="eastAsia" w:ascii="宋体" w:hAnsi="宋体" w:eastAsia="宋体" w:cs="宋体"/>
          <w:sz w:val="28"/>
          <w:szCs w:val="28"/>
          <w:highlight w:val="none"/>
        </w:rPr>
        <w:t>合同编号：荔更新合〔2024〕  号</w:t>
      </w:r>
    </w:p>
    <w:p w14:paraId="1D1272CA">
      <w:pPr>
        <w:ind w:firstLine="560"/>
        <w:rPr>
          <w:rFonts w:ascii="宋体" w:hAnsi="宋体" w:eastAsia="宋体" w:cs="宋体"/>
          <w:sz w:val="28"/>
          <w:szCs w:val="28"/>
          <w:highlight w:val="none"/>
        </w:rPr>
      </w:pPr>
    </w:p>
    <w:p w14:paraId="67CA816D">
      <w:pPr>
        <w:ind w:firstLine="560"/>
        <w:rPr>
          <w:rFonts w:ascii="宋体" w:hAnsi="宋体" w:eastAsia="宋体" w:cs="宋体"/>
          <w:sz w:val="28"/>
          <w:szCs w:val="28"/>
          <w:highlight w:val="none"/>
        </w:rPr>
      </w:pPr>
    </w:p>
    <w:p w14:paraId="5ED42ED4">
      <w:pPr>
        <w:ind w:left="360" w:right="271" w:firstLine="480"/>
        <w:rPr>
          <w:rFonts w:ascii="宋体" w:hAnsi="宋体" w:eastAsia="宋体" w:cs="宋体"/>
          <w:color w:val="FF0000"/>
          <w:sz w:val="28"/>
          <w:szCs w:val="28"/>
          <w:highlight w:val="none"/>
        </w:rPr>
      </w:pPr>
      <w:r>
        <w:rPr>
          <w:rFonts w:hint="eastAsia" w:ascii="宋体" w:hAnsi="宋体" w:eastAsia="宋体" w:cs="宋体"/>
          <w:sz w:val="24"/>
          <w:szCs w:val="24"/>
          <w:highlight w:val="none"/>
        </w:rPr>
        <w:t xml:space="preserve">      </w:t>
      </w:r>
      <w:r>
        <w:rPr>
          <w:rFonts w:hint="eastAsia" w:ascii="宋体" w:hAnsi="宋体" w:eastAsia="宋体" w:cs="宋体"/>
          <w:sz w:val="28"/>
          <w:szCs w:val="28"/>
          <w:highlight w:val="none"/>
        </w:rPr>
        <w:t xml:space="preserve">   </w:t>
      </w:r>
      <w:r>
        <w:rPr>
          <w:rFonts w:hint="eastAsia" w:ascii="宋体" w:hAnsi="宋体" w:eastAsia="宋体" w:cs="宋体"/>
          <w:color w:val="FF0000"/>
          <w:sz w:val="28"/>
          <w:szCs w:val="28"/>
          <w:highlight w:val="none"/>
        </w:rPr>
        <w:t xml:space="preserve">   </w:t>
      </w:r>
    </w:p>
    <w:p w14:paraId="0D155B01">
      <w:pPr>
        <w:ind w:left="360" w:right="271" w:firstLine="560"/>
        <w:rPr>
          <w:rFonts w:ascii="宋体" w:hAnsi="宋体" w:eastAsia="宋体" w:cs="宋体"/>
          <w:sz w:val="28"/>
          <w:szCs w:val="28"/>
          <w:highlight w:val="none"/>
        </w:rPr>
      </w:pPr>
    </w:p>
    <w:p w14:paraId="0750DCA1">
      <w:pPr>
        <w:ind w:left="360" w:right="271" w:firstLine="560"/>
        <w:rPr>
          <w:rFonts w:ascii="宋体" w:hAnsi="宋体" w:eastAsia="宋体" w:cs="宋体"/>
          <w:sz w:val="28"/>
          <w:szCs w:val="28"/>
          <w:highlight w:val="none"/>
        </w:rPr>
      </w:pPr>
    </w:p>
    <w:p w14:paraId="442CC6DC">
      <w:pPr>
        <w:ind w:left="360" w:right="271" w:firstLine="560"/>
        <w:rPr>
          <w:rFonts w:ascii="宋体" w:hAnsi="宋体" w:eastAsia="宋体" w:cs="宋体"/>
          <w:sz w:val="28"/>
          <w:szCs w:val="28"/>
          <w:highlight w:val="none"/>
        </w:rPr>
      </w:pPr>
    </w:p>
    <w:p w14:paraId="04D5AC82">
      <w:pPr>
        <w:tabs>
          <w:tab w:val="left" w:pos="2520"/>
        </w:tabs>
        <w:ind w:left="360" w:right="271" w:firstLine="1043"/>
        <w:jc w:val="center"/>
        <w:rPr>
          <w:rFonts w:ascii="宋体" w:hAnsi="宋体" w:eastAsia="宋体" w:cs="宋体"/>
          <w:b/>
          <w:bCs/>
          <w:spacing w:val="40"/>
          <w:sz w:val="44"/>
          <w:szCs w:val="44"/>
          <w:highlight w:val="none"/>
        </w:rPr>
      </w:pPr>
      <w:r>
        <w:rPr>
          <w:rFonts w:hint="eastAsia" w:ascii="宋体" w:hAnsi="宋体" w:eastAsia="宋体" w:cs="宋体"/>
          <w:b/>
          <w:bCs/>
          <w:spacing w:val="40"/>
          <w:sz w:val="44"/>
          <w:szCs w:val="44"/>
          <w:highlight w:val="none"/>
        </w:rPr>
        <w:t>技术咨询合同</w:t>
      </w:r>
    </w:p>
    <w:p w14:paraId="1447AEC0">
      <w:pPr>
        <w:tabs>
          <w:tab w:val="left" w:pos="2520"/>
        </w:tabs>
        <w:ind w:left="360" w:right="271" w:firstLine="1043"/>
        <w:jc w:val="center"/>
        <w:rPr>
          <w:rFonts w:ascii="宋体" w:hAnsi="宋体" w:eastAsia="宋体" w:cs="宋体"/>
          <w:b/>
          <w:bCs/>
          <w:spacing w:val="40"/>
          <w:sz w:val="44"/>
          <w:szCs w:val="44"/>
          <w:highlight w:val="none"/>
        </w:rPr>
      </w:pPr>
    </w:p>
    <w:p w14:paraId="1D07C615">
      <w:pPr>
        <w:tabs>
          <w:tab w:val="left" w:pos="2520"/>
        </w:tabs>
        <w:ind w:left="360" w:right="271" w:firstLine="1043"/>
        <w:jc w:val="center"/>
        <w:rPr>
          <w:rFonts w:ascii="宋体" w:hAnsi="宋体" w:eastAsia="宋体" w:cs="宋体"/>
          <w:b/>
          <w:bCs/>
          <w:spacing w:val="40"/>
          <w:sz w:val="44"/>
          <w:szCs w:val="44"/>
          <w:highlight w:val="none"/>
        </w:rPr>
      </w:pPr>
    </w:p>
    <w:p w14:paraId="4E46CE4C">
      <w:pPr>
        <w:ind w:left="360" w:right="271" w:firstLine="560"/>
        <w:rPr>
          <w:rFonts w:ascii="宋体" w:hAnsi="宋体" w:eastAsia="宋体" w:cs="宋体"/>
          <w:sz w:val="28"/>
          <w:szCs w:val="28"/>
          <w:highlight w:val="none"/>
        </w:rPr>
      </w:pPr>
    </w:p>
    <w:p w14:paraId="0D651C12">
      <w:pPr>
        <w:ind w:firstLine="280" w:firstLineChars="100"/>
        <w:jc w:val="left"/>
        <w:rPr>
          <w:rFonts w:ascii="宋体" w:hAnsi="宋体" w:eastAsia="宋体" w:cs="宋体"/>
          <w:sz w:val="28"/>
          <w:szCs w:val="28"/>
          <w:highlight w:val="none"/>
          <w:u w:val="single"/>
        </w:rPr>
      </w:pPr>
      <w:r>
        <w:rPr>
          <w:rFonts w:hint="eastAsia" w:ascii="宋体" w:hAnsi="宋体" w:eastAsia="宋体" w:cs="宋体"/>
          <w:sz w:val="28"/>
          <w:szCs w:val="28"/>
          <w:highlight w:val="none"/>
        </w:rPr>
        <w:t>合同名称：</w:t>
      </w:r>
      <w:r>
        <w:rPr>
          <w:rFonts w:hint="eastAsia" w:ascii="宋体" w:hAnsi="宋体" w:eastAsia="宋体" w:cs="宋体"/>
          <w:b/>
          <w:bCs/>
          <w:sz w:val="28"/>
          <w:szCs w:val="28"/>
          <w:highlight w:val="none"/>
        </w:rPr>
        <w:t xml:space="preserve"> </w:t>
      </w:r>
      <w:r>
        <w:rPr>
          <w:rFonts w:hint="eastAsia" w:ascii="宋体" w:hAnsi="宋体" w:eastAsia="宋体" w:cs="宋体"/>
          <w:sz w:val="28"/>
          <w:szCs w:val="28"/>
          <w:highlight w:val="none"/>
          <w:u w:val="single"/>
        </w:rPr>
        <w:t xml:space="preserve">                    可行性研究报告编制</w:t>
      </w:r>
    </w:p>
    <w:p w14:paraId="7AF28593">
      <w:pPr>
        <w:ind w:right="271" w:firstLine="280" w:firstLineChars="100"/>
        <w:rPr>
          <w:rFonts w:ascii="宋体" w:hAnsi="宋体" w:eastAsia="宋体" w:cs="宋体"/>
          <w:b/>
          <w:bCs/>
          <w:sz w:val="28"/>
          <w:szCs w:val="28"/>
          <w:highlight w:val="none"/>
        </w:rPr>
      </w:pPr>
      <w:r>
        <w:rPr>
          <w:rFonts w:hint="eastAsia" w:ascii="宋体" w:hAnsi="宋体" w:eastAsia="宋体" w:cs="宋体"/>
          <w:sz w:val="28"/>
          <w:szCs w:val="28"/>
          <w:highlight w:val="none"/>
        </w:rPr>
        <w:t>委托方（甲方）：</w:t>
      </w:r>
      <w:r>
        <w:rPr>
          <w:rFonts w:hint="eastAsia" w:ascii="宋体" w:hAnsi="宋体" w:eastAsia="宋体" w:cs="宋体"/>
          <w:sz w:val="28"/>
          <w:szCs w:val="28"/>
          <w:highlight w:val="none"/>
          <w:u w:val="single"/>
        </w:rPr>
        <w:t xml:space="preserve">广州市荔湾区城市更新建设项目管理中心 </w:t>
      </w:r>
    </w:p>
    <w:p w14:paraId="44FB4A98">
      <w:pPr>
        <w:ind w:right="271" w:firstLine="280" w:firstLineChars="100"/>
        <w:rPr>
          <w:rFonts w:ascii="宋体" w:hAnsi="宋体" w:eastAsia="宋体" w:cs="宋体"/>
          <w:b/>
          <w:bCs/>
          <w:sz w:val="28"/>
          <w:szCs w:val="28"/>
          <w:highlight w:val="none"/>
          <w:u w:val="single"/>
        </w:rPr>
      </w:pPr>
      <w:r>
        <w:rPr>
          <w:rFonts w:hint="eastAsia" w:ascii="宋体" w:hAnsi="宋体" w:eastAsia="宋体" w:cs="宋体"/>
          <w:sz w:val="28"/>
          <w:szCs w:val="28"/>
          <w:highlight w:val="none"/>
        </w:rPr>
        <w:t>受托方（乙方）：</w:t>
      </w:r>
      <w:r>
        <w:rPr>
          <w:rFonts w:hint="eastAsia" w:ascii="宋体" w:hAnsi="宋体" w:eastAsia="宋体" w:cs="宋体"/>
          <w:sz w:val="28"/>
          <w:szCs w:val="28"/>
          <w:highlight w:val="none"/>
          <w:u w:val="single"/>
        </w:rPr>
        <w:t xml:space="preserve">                                     </w:t>
      </w:r>
    </w:p>
    <w:p w14:paraId="77697C29">
      <w:pPr>
        <w:ind w:right="271" w:firstLine="280" w:firstLineChars="100"/>
        <w:rPr>
          <w:rFonts w:ascii="宋体" w:hAnsi="宋体" w:eastAsia="宋体" w:cs="宋体"/>
          <w:b/>
          <w:bCs/>
          <w:sz w:val="28"/>
          <w:szCs w:val="28"/>
          <w:highlight w:val="none"/>
        </w:rPr>
      </w:pPr>
      <w:r>
        <w:rPr>
          <w:rFonts w:hint="eastAsia" w:ascii="宋体" w:hAnsi="宋体" w:eastAsia="宋体" w:cs="宋体"/>
          <w:sz w:val="28"/>
          <w:szCs w:val="28"/>
          <w:highlight w:val="none"/>
        </w:rPr>
        <w:t>签订地点：</w:t>
      </w:r>
      <w:r>
        <w:rPr>
          <w:rFonts w:hint="eastAsia" w:ascii="宋体" w:hAnsi="宋体" w:eastAsia="宋体" w:cs="宋体"/>
          <w:sz w:val="28"/>
          <w:szCs w:val="28"/>
          <w:highlight w:val="none"/>
          <w:u w:val="single"/>
        </w:rPr>
        <w:t xml:space="preserve">  广州市荔湾区  </w:t>
      </w:r>
    </w:p>
    <w:p w14:paraId="24CD3405">
      <w:pPr>
        <w:ind w:right="271" w:firstLine="280" w:firstLineChars="100"/>
        <w:rPr>
          <w:rFonts w:ascii="宋体" w:hAnsi="宋体" w:eastAsia="宋体" w:cs="宋体"/>
          <w:b/>
          <w:bCs/>
          <w:sz w:val="28"/>
          <w:szCs w:val="28"/>
          <w:highlight w:val="none"/>
        </w:rPr>
      </w:pPr>
      <w:r>
        <w:rPr>
          <w:rFonts w:hint="eastAsia" w:ascii="宋体" w:hAnsi="宋体" w:eastAsia="宋体" w:cs="宋体"/>
          <w:sz w:val="28"/>
          <w:szCs w:val="28"/>
          <w:highlight w:val="none"/>
        </w:rPr>
        <w:t>有效期限：</w:t>
      </w:r>
      <w:r>
        <w:rPr>
          <w:rFonts w:hint="eastAsia" w:ascii="宋体" w:hAnsi="宋体" w:eastAsia="宋体" w:cs="宋体"/>
          <w:b/>
          <w:bCs/>
          <w:sz w:val="28"/>
          <w:szCs w:val="28"/>
          <w:highlight w:val="none"/>
        </w:rPr>
        <w:t xml:space="preserve">   签订合同之日起至双方合同义务完成止</w:t>
      </w:r>
    </w:p>
    <w:p w14:paraId="6F5178DC">
      <w:pPr>
        <w:ind w:firstLine="480"/>
        <w:rPr>
          <w:rFonts w:ascii="宋体" w:hAnsi="宋体" w:eastAsia="宋体" w:cs="宋体"/>
          <w:sz w:val="24"/>
          <w:szCs w:val="24"/>
          <w:highlight w:val="none"/>
        </w:rPr>
      </w:pPr>
    </w:p>
    <w:p w14:paraId="23966FFB">
      <w:pPr>
        <w:ind w:firstLine="480"/>
        <w:rPr>
          <w:rFonts w:ascii="宋体" w:hAnsi="宋体" w:eastAsia="宋体" w:cs="宋体"/>
          <w:sz w:val="24"/>
          <w:szCs w:val="24"/>
          <w:highlight w:val="none"/>
        </w:rPr>
      </w:pPr>
    </w:p>
    <w:p w14:paraId="5D52C4ED">
      <w:pPr>
        <w:ind w:firstLine="480"/>
        <w:rPr>
          <w:rFonts w:ascii="宋体" w:hAnsi="宋体" w:eastAsia="宋体" w:cs="宋体"/>
          <w:sz w:val="24"/>
          <w:szCs w:val="24"/>
          <w:highlight w:val="none"/>
        </w:rPr>
      </w:pPr>
    </w:p>
    <w:p w14:paraId="7160CA85">
      <w:pPr>
        <w:ind w:firstLine="480"/>
        <w:rPr>
          <w:rFonts w:ascii="宋体" w:hAnsi="宋体" w:eastAsia="宋体" w:cs="宋体"/>
          <w:sz w:val="24"/>
          <w:szCs w:val="24"/>
          <w:highlight w:val="none"/>
        </w:rPr>
        <w:sectPr>
          <w:headerReference r:id="rId14" w:type="default"/>
          <w:footerReference r:id="rId15" w:type="default"/>
          <w:pgSz w:w="11906" w:h="16838"/>
          <w:pgMar w:top="1134" w:right="1134" w:bottom="1134" w:left="1134" w:header="851" w:footer="992" w:gutter="0"/>
          <w:cols w:space="425" w:num="1"/>
          <w:docGrid w:type="lines" w:linePitch="312" w:charSpace="0"/>
        </w:sectPr>
      </w:pPr>
    </w:p>
    <w:p w14:paraId="48C17905">
      <w:pPr>
        <w:pStyle w:val="18"/>
        <w:ind w:firstLine="480"/>
        <w:rPr>
          <w:rFonts w:ascii="宋体" w:hAnsi="宋体" w:cs="宋体"/>
          <w:sz w:val="24"/>
          <w:szCs w:val="24"/>
          <w:highlight w:val="none"/>
        </w:rPr>
      </w:pPr>
    </w:p>
    <w:p w14:paraId="414C8FEE">
      <w:pPr>
        <w:ind w:left="178" w:leftChars="85" w:firstLine="562"/>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中华人民共和国科学技术部印刷</w:t>
      </w:r>
    </w:p>
    <w:p w14:paraId="313A7281">
      <w:pPr>
        <w:ind w:firstLine="643"/>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填 写 说 明</w:t>
      </w:r>
    </w:p>
    <w:p w14:paraId="2A479EEC">
      <w:pPr>
        <w:ind w:firstLine="560"/>
        <w:rPr>
          <w:rFonts w:ascii="宋体" w:hAnsi="宋体" w:eastAsia="宋体" w:cs="宋体"/>
          <w:sz w:val="28"/>
          <w:szCs w:val="28"/>
          <w:highlight w:val="none"/>
        </w:rPr>
      </w:pPr>
    </w:p>
    <w:p w14:paraId="18A89855">
      <w:pPr>
        <w:ind w:firstLine="560"/>
        <w:rPr>
          <w:rFonts w:ascii="宋体" w:hAnsi="宋体" w:eastAsia="宋体" w:cs="宋体"/>
          <w:sz w:val="28"/>
          <w:szCs w:val="28"/>
          <w:highlight w:val="none"/>
        </w:rPr>
      </w:pPr>
      <w:r>
        <w:rPr>
          <w:rFonts w:hint="eastAsia" w:ascii="宋体" w:hAnsi="宋体" w:eastAsia="宋体" w:cs="宋体"/>
          <w:sz w:val="28"/>
          <w:szCs w:val="28"/>
          <w:highlight w:val="none"/>
        </w:rPr>
        <w:t>一、本合同为中华人民共和国科学技术部印刷的技术服务合同示范文本，各技术合同登记机构可推介技术合同当事人参照使用。</w:t>
      </w:r>
    </w:p>
    <w:p w14:paraId="16E8AB21">
      <w:pPr>
        <w:ind w:firstLine="560"/>
        <w:rPr>
          <w:rFonts w:ascii="宋体" w:hAnsi="宋体" w:eastAsia="宋体" w:cs="宋体"/>
          <w:sz w:val="28"/>
          <w:szCs w:val="28"/>
          <w:highlight w:val="none"/>
        </w:rPr>
      </w:pPr>
      <w:r>
        <w:rPr>
          <w:rFonts w:hint="eastAsia" w:ascii="宋体" w:hAnsi="宋体" w:eastAsia="宋体" w:cs="宋体"/>
          <w:sz w:val="28"/>
          <w:szCs w:val="28"/>
          <w:highlight w:val="none"/>
        </w:rPr>
        <w:t>二、本合同书适用于一方当事人（受托方）为另一方（委托方）就特定技术项目提供可行性论证、技术预测、专题技术调查、分析评价报告所订立的合同。</w:t>
      </w:r>
    </w:p>
    <w:p w14:paraId="76F9D7F1">
      <w:pPr>
        <w:pStyle w:val="2"/>
        <w:rPr>
          <w:rFonts w:ascii="宋体" w:hAnsi="宋体" w:eastAsia="宋体" w:cs="宋体"/>
          <w:highlight w:val="none"/>
        </w:rPr>
      </w:pPr>
      <w:r>
        <w:rPr>
          <w:rFonts w:hint="eastAsia" w:ascii="宋体" w:hAnsi="宋体" w:eastAsia="宋体" w:cs="宋体"/>
          <w:highlight w:val="none"/>
        </w:rPr>
        <w:t>三、签约一方为多个当事人的，可按各自在合同关系中的作用等，在“委托方”、“受托方”项下（增页）分别排列为共同委托人或共同受托人。</w:t>
      </w:r>
    </w:p>
    <w:p w14:paraId="69DE3946">
      <w:pPr>
        <w:ind w:firstLine="560"/>
        <w:rPr>
          <w:rFonts w:ascii="宋体" w:hAnsi="宋体" w:eastAsia="宋体" w:cs="宋体"/>
          <w:sz w:val="28"/>
          <w:szCs w:val="28"/>
          <w:highlight w:val="none"/>
        </w:rPr>
      </w:pPr>
      <w:r>
        <w:rPr>
          <w:rFonts w:hint="eastAsia" w:ascii="宋体" w:hAnsi="宋体" w:eastAsia="宋体" w:cs="宋体"/>
          <w:sz w:val="28"/>
          <w:szCs w:val="28"/>
          <w:highlight w:val="none"/>
        </w:rPr>
        <w:t>四、本合同书未尽事项，可由当事人附页另行约定，并作为本合同的组成部分。</w:t>
      </w:r>
    </w:p>
    <w:p w14:paraId="0D483508">
      <w:pPr>
        <w:ind w:firstLine="560"/>
        <w:rPr>
          <w:rFonts w:ascii="宋体" w:hAnsi="宋体" w:eastAsia="宋体" w:cs="宋体"/>
          <w:sz w:val="24"/>
          <w:szCs w:val="24"/>
          <w:highlight w:val="none"/>
        </w:rPr>
      </w:pPr>
      <w:r>
        <w:rPr>
          <w:rFonts w:hint="eastAsia" w:ascii="宋体" w:hAnsi="宋体" w:eastAsia="宋体" w:cs="宋体"/>
          <w:sz w:val="28"/>
          <w:szCs w:val="28"/>
          <w:highlight w:val="none"/>
        </w:rPr>
        <w:t>五、当事人使用本合同书时约定无需填写的条款，应在该条款处注明“无”等字样。</w:t>
      </w:r>
    </w:p>
    <w:p w14:paraId="26273E63">
      <w:pPr>
        <w:ind w:firstLine="480"/>
        <w:rPr>
          <w:rFonts w:ascii="宋体" w:hAnsi="宋体" w:eastAsia="宋体" w:cs="宋体"/>
          <w:sz w:val="24"/>
          <w:szCs w:val="24"/>
          <w:highlight w:val="none"/>
        </w:rPr>
      </w:pPr>
    </w:p>
    <w:p w14:paraId="4A912492">
      <w:pPr>
        <w:ind w:firstLine="480"/>
        <w:rPr>
          <w:rFonts w:ascii="宋体" w:hAnsi="宋体" w:eastAsia="宋体" w:cs="宋体"/>
          <w:sz w:val="24"/>
          <w:szCs w:val="24"/>
          <w:highlight w:val="none"/>
        </w:rPr>
      </w:pPr>
    </w:p>
    <w:p w14:paraId="3D34CF41">
      <w:pPr>
        <w:ind w:firstLine="480"/>
        <w:rPr>
          <w:rFonts w:ascii="宋体" w:hAnsi="宋体" w:eastAsia="宋体" w:cs="宋体"/>
          <w:sz w:val="24"/>
          <w:szCs w:val="24"/>
          <w:highlight w:val="none"/>
        </w:rPr>
      </w:pPr>
    </w:p>
    <w:p w14:paraId="2DFFBEC4">
      <w:pPr>
        <w:ind w:firstLine="480"/>
        <w:rPr>
          <w:rFonts w:ascii="宋体" w:hAnsi="宋体" w:eastAsia="宋体" w:cs="宋体"/>
          <w:sz w:val="24"/>
          <w:szCs w:val="24"/>
          <w:highlight w:val="none"/>
        </w:rPr>
      </w:pPr>
    </w:p>
    <w:p w14:paraId="474629FD">
      <w:pPr>
        <w:ind w:firstLine="480"/>
        <w:rPr>
          <w:rFonts w:ascii="宋体" w:hAnsi="宋体" w:eastAsia="宋体" w:cs="宋体"/>
          <w:sz w:val="24"/>
          <w:szCs w:val="24"/>
          <w:highlight w:val="none"/>
        </w:rPr>
      </w:pPr>
    </w:p>
    <w:p w14:paraId="69C59F02">
      <w:pPr>
        <w:ind w:firstLine="480"/>
        <w:rPr>
          <w:rFonts w:ascii="宋体" w:hAnsi="宋体" w:eastAsia="宋体" w:cs="宋体"/>
          <w:sz w:val="24"/>
          <w:szCs w:val="24"/>
          <w:highlight w:val="none"/>
        </w:rPr>
      </w:pPr>
    </w:p>
    <w:p w14:paraId="5D71F03C">
      <w:pPr>
        <w:ind w:firstLine="480"/>
        <w:rPr>
          <w:rFonts w:ascii="宋体" w:hAnsi="宋体" w:eastAsia="宋体" w:cs="宋体"/>
          <w:sz w:val="24"/>
          <w:szCs w:val="24"/>
          <w:highlight w:val="none"/>
        </w:rPr>
      </w:pPr>
    </w:p>
    <w:p w14:paraId="1CB857FA">
      <w:pPr>
        <w:ind w:firstLine="480"/>
        <w:rPr>
          <w:rFonts w:ascii="宋体" w:hAnsi="宋体" w:eastAsia="宋体" w:cs="宋体"/>
          <w:sz w:val="24"/>
          <w:szCs w:val="24"/>
          <w:highlight w:val="none"/>
        </w:rPr>
        <w:sectPr>
          <w:footerReference r:id="rId16" w:type="default"/>
          <w:pgSz w:w="11906" w:h="16838"/>
          <w:pgMar w:top="1134" w:right="1134" w:bottom="1134" w:left="1134" w:header="851" w:footer="992" w:gutter="0"/>
          <w:cols w:space="425" w:num="1"/>
          <w:docGrid w:type="lines" w:linePitch="312" w:charSpace="0"/>
        </w:sectPr>
      </w:pPr>
    </w:p>
    <w:p w14:paraId="3C5ECCFE">
      <w:pPr>
        <w:ind w:firstLine="883"/>
        <w:jc w:val="center"/>
        <w:rPr>
          <w:rFonts w:ascii="宋体" w:hAnsi="宋体" w:eastAsia="宋体" w:cs="宋体"/>
          <w:sz w:val="24"/>
          <w:szCs w:val="24"/>
          <w:highlight w:val="none"/>
        </w:rPr>
      </w:pPr>
      <w:r>
        <w:rPr>
          <w:rFonts w:hint="eastAsia" w:ascii="宋体" w:hAnsi="宋体" w:eastAsia="宋体" w:cs="宋体"/>
          <w:b/>
          <w:bCs/>
          <w:spacing w:val="40"/>
          <w:sz w:val="36"/>
          <w:szCs w:val="36"/>
          <w:highlight w:val="none"/>
        </w:rPr>
        <w:t>技术咨询合同</w:t>
      </w:r>
    </w:p>
    <w:p w14:paraId="1BEAF5A1">
      <w:pPr>
        <w:ind w:firstLine="480"/>
        <w:rPr>
          <w:rFonts w:ascii="宋体" w:hAnsi="宋体" w:eastAsia="宋体" w:cs="宋体"/>
          <w:sz w:val="24"/>
          <w:szCs w:val="24"/>
          <w:highlight w:val="none"/>
        </w:rPr>
      </w:pPr>
    </w:p>
    <w:p w14:paraId="1FDDF4A9">
      <w:pPr>
        <w:ind w:firstLine="480"/>
        <w:rPr>
          <w:rFonts w:ascii="宋体" w:hAnsi="宋体" w:eastAsia="宋体" w:cs="宋体"/>
          <w:sz w:val="24"/>
          <w:szCs w:val="24"/>
          <w:highlight w:val="none"/>
        </w:rPr>
      </w:pPr>
      <w:r>
        <w:rPr>
          <w:rFonts w:hint="eastAsia" w:ascii="宋体" w:hAnsi="宋体" w:eastAsia="宋体" w:cs="宋体"/>
          <w:sz w:val="24"/>
          <w:szCs w:val="24"/>
          <w:highlight w:val="none"/>
        </w:rPr>
        <w:t>本合同甲方委托乙方进行</w:t>
      </w:r>
      <w:r>
        <w:rPr>
          <w:rFonts w:hint="eastAsia" w:ascii="宋体" w:hAnsi="宋体" w:eastAsia="宋体" w:cs="宋体"/>
          <w:sz w:val="24"/>
          <w:szCs w:val="24"/>
          <w:highlight w:val="none"/>
          <w:u w:val="single"/>
        </w:rPr>
        <w:t xml:space="preserve">          可行性研究报告</w:t>
      </w:r>
      <w:r>
        <w:rPr>
          <w:rFonts w:hint="eastAsia" w:ascii="宋体" w:hAnsi="宋体" w:eastAsia="宋体" w:cs="宋体"/>
          <w:sz w:val="24"/>
          <w:szCs w:val="24"/>
          <w:highlight w:val="none"/>
        </w:rPr>
        <w:t>编制工作，并支付咨询报酬。根据《中华人民共和国民法典》的规定，达成如下协议，并由双方共同恪守。</w:t>
      </w:r>
    </w:p>
    <w:p w14:paraId="20FFC2B3">
      <w:pPr>
        <w:ind w:firstLine="482"/>
        <w:rPr>
          <w:rFonts w:ascii="宋体" w:hAnsi="宋体" w:eastAsia="宋体" w:cs="宋体"/>
          <w:sz w:val="24"/>
          <w:szCs w:val="24"/>
          <w:highlight w:val="none"/>
        </w:rPr>
      </w:pPr>
      <w:r>
        <w:rPr>
          <w:rFonts w:hint="eastAsia" w:ascii="宋体" w:hAnsi="宋体" w:eastAsia="宋体" w:cs="宋体"/>
          <w:b/>
          <w:bCs/>
          <w:sz w:val="24"/>
          <w:szCs w:val="24"/>
          <w:highlight w:val="none"/>
        </w:rPr>
        <w:t xml:space="preserve">第一条 </w:t>
      </w:r>
      <w:r>
        <w:rPr>
          <w:rFonts w:hint="eastAsia" w:ascii="宋体" w:hAnsi="宋体" w:eastAsia="宋体" w:cs="宋体"/>
          <w:sz w:val="24"/>
          <w:szCs w:val="24"/>
          <w:highlight w:val="none"/>
        </w:rPr>
        <w:t>乙方进行技术咨询的内容、要求和方式：</w:t>
      </w:r>
    </w:p>
    <w:p w14:paraId="0EDD1590">
      <w:pPr>
        <w:ind w:firstLine="480"/>
        <w:rPr>
          <w:rFonts w:ascii="宋体" w:hAnsi="宋体" w:eastAsia="宋体" w:cs="宋体"/>
          <w:sz w:val="24"/>
          <w:szCs w:val="24"/>
          <w:highlight w:val="none"/>
        </w:rPr>
      </w:pPr>
      <w:r>
        <w:rPr>
          <w:rFonts w:hint="eastAsia" w:ascii="宋体" w:hAnsi="宋体" w:eastAsia="宋体" w:cs="宋体"/>
          <w:sz w:val="24"/>
          <w:szCs w:val="24"/>
          <w:highlight w:val="none"/>
        </w:rPr>
        <w:t>1.咨询项目内容：开展</w:t>
      </w:r>
      <w:r>
        <w:rPr>
          <w:rFonts w:hint="eastAsia" w:ascii="宋体" w:hAnsi="宋体" w:eastAsia="宋体" w:cs="宋体"/>
          <w:sz w:val="24"/>
          <w:szCs w:val="24"/>
          <w:highlight w:val="none"/>
          <w:u w:val="single"/>
        </w:rPr>
        <w:t xml:space="preserve">                        </w:t>
      </w:r>
      <w:bookmarkStart w:id="2" w:name="_GoBack"/>
      <w:bookmarkEnd w:id="2"/>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可行性研究报告编制工作。</w:t>
      </w:r>
    </w:p>
    <w:p w14:paraId="5290E232">
      <w:pPr>
        <w:ind w:firstLine="480"/>
        <w:rPr>
          <w:rFonts w:ascii="宋体" w:hAnsi="宋体" w:eastAsia="宋体" w:cs="宋体"/>
          <w:sz w:val="24"/>
          <w:szCs w:val="24"/>
          <w:highlight w:val="none"/>
        </w:rPr>
      </w:pPr>
      <w:r>
        <w:rPr>
          <w:rFonts w:hint="eastAsia" w:ascii="宋体" w:hAnsi="宋体" w:eastAsia="宋体" w:cs="宋体"/>
          <w:sz w:val="24"/>
          <w:szCs w:val="24"/>
          <w:highlight w:val="none"/>
        </w:rPr>
        <w:t>2.对象及范围：对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进行前期研究。项目位于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1B426A70">
      <w:pPr>
        <w:ind w:firstLine="480"/>
        <w:rPr>
          <w:rFonts w:ascii="宋体" w:hAnsi="宋体" w:eastAsia="宋体" w:cs="宋体"/>
          <w:sz w:val="24"/>
          <w:szCs w:val="24"/>
          <w:highlight w:val="none"/>
        </w:rPr>
      </w:pPr>
      <w:r>
        <w:rPr>
          <w:rFonts w:hint="eastAsia" w:ascii="宋体" w:hAnsi="宋体" w:eastAsia="宋体" w:cs="宋体"/>
          <w:sz w:val="24"/>
          <w:szCs w:val="24"/>
          <w:highlight w:val="none"/>
        </w:rPr>
        <w:t>3.内容：对本项目建设的可行性、必要性进行研究，并按省、市、区发改委或相关行业主管部门有关照国家可行性研究报告编制内容和深度等要求，</w:t>
      </w:r>
      <w:r>
        <w:rPr>
          <w:rFonts w:hint="eastAsia" w:ascii="宋体" w:hAnsi="宋体" w:eastAsia="宋体" w:cs="宋体"/>
          <w:sz w:val="24"/>
          <w:szCs w:val="24"/>
          <w:highlight w:val="none"/>
        </w:rPr>
        <w:t>编制符合各级在管及审批部门要求的成果文件。</w:t>
      </w:r>
    </w:p>
    <w:p w14:paraId="5DFA0F18">
      <w:pPr>
        <w:ind w:firstLine="480"/>
        <w:rPr>
          <w:rFonts w:ascii="宋体" w:hAnsi="宋体" w:eastAsia="宋体" w:cs="宋体"/>
          <w:sz w:val="24"/>
          <w:szCs w:val="24"/>
          <w:highlight w:val="none"/>
        </w:rPr>
      </w:pPr>
      <w:r>
        <w:rPr>
          <w:rFonts w:hint="eastAsia" w:ascii="宋体" w:hAnsi="宋体" w:eastAsia="宋体" w:cs="宋体"/>
          <w:sz w:val="24"/>
          <w:szCs w:val="24"/>
          <w:highlight w:val="none"/>
        </w:rPr>
        <w:t>服务范围包括但不限于:</w:t>
      </w:r>
    </w:p>
    <w:p w14:paraId="5D2205B3">
      <w:pPr>
        <w:ind w:firstLine="480"/>
        <w:rPr>
          <w:rFonts w:ascii="宋体" w:hAnsi="宋体" w:eastAsia="宋体" w:cs="宋体"/>
          <w:sz w:val="24"/>
          <w:szCs w:val="24"/>
          <w:highlight w:val="none"/>
        </w:rPr>
      </w:pPr>
      <w:r>
        <w:rPr>
          <w:rFonts w:hint="eastAsia" w:ascii="宋体" w:hAnsi="宋体" w:eastAsia="宋体" w:cs="宋体"/>
          <w:sz w:val="24"/>
          <w:szCs w:val="24"/>
          <w:highlight w:val="none"/>
        </w:rPr>
        <w:t>(1)现场踏勘，项目建设方案研究、编制及论证，估算编制；</w:t>
      </w:r>
    </w:p>
    <w:p w14:paraId="7D419923">
      <w:pPr>
        <w:ind w:firstLine="480"/>
        <w:rPr>
          <w:rFonts w:ascii="宋体" w:hAnsi="宋体" w:eastAsia="宋体" w:cs="宋体"/>
          <w:sz w:val="24"/>
          <w:szCs w:val="24"/>
          <w:highlight w:val="none"/>
        </w:rPr>
      </w:pPr>
      <w:r>
        <w:rPr>
          <w:rFonts w:hint="eastAsia" w:ascii="宋体" w:hAnsi="宋体" w:eastAsia="宋体" w:cs="宋体"/>
          <w:sz w:val="24"/>
          <w:szCs w:val="24"/>
          <w:highlight w:val="none"/>
        </w:rPr>
        <w:t>(2)可行性研究报告的编制；</w:t>
      </w:r>
    </w:p>
    <w:p w14:paraId="589CD03F">
      <w:pPr>
        <w:ind w:firstLine="480"/>
        <w:rPr>
          <w:rFonts w:ascii="宋体" w:hAnsi="宋体" w:eastAsia="宋体" w:cs="宋体"/>
          <w:sz w:val="24"/>
          <w:szCs w:val="24"/>
          <w:highlight w:val="none"/>
        </w:rPr>
      </w:pPr>
      <w:r>
        <w:rPr>
          <w:rFonts w:hint="eastAsia" w:ascii="宋体" w:hAnsi="宋体" w:eastAsia="宋体" w:cs="宋体"/>
          <w:sz w:val="24"/>
          <w:szCs w:val="24"/>
          <w:highlight w:val="none"/>
        </w:rPr>
        <w:t>(3)加强协调与沟通工作，包括但不限于涉水、涉电、涉气、涉地铁等；</w:t>
      </w:r>
    </w:p>
    <w:p w14:paraId="12EDD688">
      <w:pPr>
        <w:ind w:firstLine="480"/>
        <w:rPr>
          <w:rFonts w:ascii="宋体" w:hAnsi="宋体" w:eastAsia="宋体" w:cs="宋体"/>
          <w:sz w:val="24"/>
          <w:szCs w:val="24"/>
          <w:highlight w:val="none"/>
        </w:rPr>
      </w:pPr>
      <w:r>
        <w:rPr>
          <w:rFonts w:hint="eastAsia" w:ascii="宋体" w:hAnsi="宋体" w:eastAsia="宋体" w:cs="宋体"/>
          <w:sz w:val="24"/>
          <w:szCs w:val="24"/>
          <w:highlight w:val="none"/>
        </w:rPr>
        <w:t>(4)积极协助可行性研究报告报批前各类前置行政审批文件的申请；</w:t>
      </w:r>
    </w:p>
    <w:p w14:paraId="494BEA7C">
      <w:pPr>
        <w:ind w:firstLine="480"/>
        <w:rPr>
          <w:rFonts w:ascii="宋体" w:hAnsi="宋体" w:eastAsia="宋体" w:cs="宋体"/>
          <w:sz w:val="24"/>
          <w:szCs w:val="24"/>
          <w:highlight w:val="none"/>
        </w:rPr>
      </w:pPr>
      <w:r>
        <w:rPr>
          <w:rFonts w:hint="eastAsia" w:ascii="宋体" w:hAnsi="宋体" w:eastAsia="宋体" w:cs="宋体"/>
          <w:sz w:val="24"/>
          <w:szCs w:val="24"/>
          <w:highlight w:val="none"/>
        </w:rPr>
        <w:t>(5)视项目具体立项工作程序，根据《广州市政府投资工程建设项目建设方案联审决策实施细则》编制项目建设方案，并开展专家审查工作；</w:t>
      </w:r>
    </w:p>
    <w:p w14:paraId="006F710A">
      <w:pPr>
        <w:ind w:firstLine="480"/>
        <w:rPr>
          <w:rFonts w:ascii="宋体" w:hAnsi="宋体" w:eastAsia="宋体" w:cs="宋体"/>
          <w:sz w:val="24"/>
          <w:szCs w:val="24"/>
          <w:highlight w:val="none"/>
        </w:rPr>
      </w:pPr>
      <w:r>
        <w:rPr>
          <w:rFonts w:hint="eastAsia" w:ascii="宋体" w:hAnsi="宋体" w:eastAsia="宋体" w:cs="宋体"/>
          <w:sz w:val="24"/>
          <w:szCs w:val="24"/>
          <w:highlight w:val="none"/>
        </w:rPr>
        <w:t>(6)参加工程前期(建设方案及可行性研究)相关会议，及配套服务工作(会议材料准备、方案汇报、解答相关疑问等)；</w:t>
      </w:r>
    </w:p>
    <w:p w14:paraId="4E5045E1">
      <w:pPr>
        <w:ind w:firstLine="480"/>
        <w:rPr>
          <w:rFonts w:ascii="宋体" w:hAnsi="宋体" w:eastAsia="宋体" w:cs="宋体"/>
          <w:sz w:val="24"/>
          <w:szCs w:val="24"/>
          <w:highlight w:val="none"/>
        </w:rPr>
      </w:pPr>
      <w:r>
        <w:rPr>
          <w:rFonts w:hint="eastAsia" w:ascii="宋体" w:hAnsi="宋体" w:eastAsia="宋体" w:cs="宋体"/>
          <w:sz w:val="24"/>
          <w:szCs w:val="24"/>
          <w:highlight w:val="none"/>
        </w:rPr>
        <w:t>(7)根据业主、各主管部门、各审批部门审查组的审查意见修改、补充和完善可行性研究报告；</w:t>
      </w:r>
    </w:p>
    <w:p w14:paraId="789599E2">
      <w:pPr>
        <w:ind w:firstLine="480"/>
        <w:rPr>
          <w:rFonts w:ascii="宋体" w:hAnsi="宋体" w:eastAsia="宋体" w:cs="宋体"/>
          <w:sz w:val="24"/>
          <w:szCs w:val="24"/>
          <w:highlight w:val="none"/>
        </w:rPr>
      </w:pPr>
      <w:r>
        <w:rPr>
          <w:rFonts w:hint="eastAsia" w:ascii="宋体" w:hAnsi="宋体" w:eastAsia="宋体" w:cs="宋体"/>
          <w:sz w:val="24"/>
          <w:szCs w:val="24"/>
          <w:highlight w:val="none"/>
        </w:rPr>
        <w:t>(8)确保可行性研究报告通过专家评审组的审查，取得审批部门对可行性研究报告的批复；</w:t>
      </w:r>
    </w:p>
    <w:p w14:paraId="1E3D73E8">
      <w:pPr>
        <w:ind w:firstLine="480"/>
        <w:rPr>
          <w:rFonts w:ascii="宋体" w:hAnsi="宋体" w:eastAsia="宋体" w:cs="宋体"/>
          <w:sz w:val="24"/>
          <w:szCs w:val="24"/>
          <w:highlight w:val="none"/>
        </w:rPr>
      </w:pPr>
      <w:r>
        <w:rPr>
          <w:rFonts w:hint="eastAsia" w:ascii="宋体" w:hAnsi="宋体" w:eastAsia="宋体" w:cs="宋体"/>
          <w:sz w:val="24"/>
          <w:szCs w:val="24"/>
          <w:highlight w:val="none"/>
        </w:rPr>
        <w:t>(9)相关图件制作及会议材料、建设方案、可行性研究报告各阶段稿件打印出稿(根据需要)。</w:t>
      </w:r>
    </w:p>
    <w:p w14:paraId="3694480D">
      <w:pPr>
        <w:ind w:firstLine="480"/>
        <w:rPr>
          <w:rFonts w:ascii="宋体" w:hAnsi="宋体" w:eastAsia="宋体" w:cs="宋体"/>
          <w:sz w:val="24"/>
          <w:szCs w:val="24"/>
          <w:highlight w:val="none"/>
        </w:rPr>
      </w:pPr>
      <w:r>
        <w:rPr>
          <w:rFonts w:hint="eastAsia" w:ascii="宋体" w:hAnsi="宋体" w:eastAsia="宋体" w:cs="宋体"/>
          <w:sz w:val="24"/>
          <w:szCs w:val="24"/>
          <w:highlight w:val="none"/>
        </w:rPr>
        <w:t>4.服务要求：</w:t>
      </w:r>
    </w:p>
    <w:p w14:paraId="719CDA1C">
      <w:pPr>
        <w:ind w:firstLine="480"/>
        <w:rPr>
          <w:rFonts w:ascii="宋体" w:hAnsi="宋体" w:eastAsia="宋体" w:cs="宋体"/>
          <w:sz w:val="24"/>
          <w:szCs w:val="24"/>
          <w:highlight w:val="none"/>
        </w:rPr>
      </w:pPr>
      <w:r>
        <w:rPr>
          <w:rFonts w:hint="eastAsia" w:ascii="宋体" w:hAnsi="宋体" w:eastAsia="宋体" w:cs="宋体"/>
          <w:sz w:val="24"/>
          <w:szCs w:val="24"/>
          <w:highlight w:val="none"/>
        </w:rPr>
        <w:t>按国家、地方颁布标准及现行的规范、规定、技术条款和主管部门要求及合同书中的要求，完成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可行性研究报告的编制工作，并包括为编制成果而进行的所有调查、踏勘、资料收集、现场勘察、建设方案等工作；以及协助业主进行项目报批工作等。</w:t>
      </w:r>
    </w:p>
    <w:p w14:paraId="296857A3">
      <w:pPr>
        <w:ind w:firstLine="480"/>
        <w:rPr>
          <w:rFonts w:ascii="宋体" w:hAnsi="宋体" w:eastAsia="宋体" w:cs="宋体"/>
          <w:sz w:val="24"/>
          <w:szCs w:val="24"/>
          <w:highlight w:val="none"/>
        </w:rPr>
      </w:pPr>
      <w:r>
        <w:rPr>
          <w:rFonts w:hint="eastAsia" w:ascii="宋体" w:hAnsi="宋体" w:eastAsia="宋体" w:cs="宋体"/>
          <w:sz w:val="24"/>
          <w:szCs w:val="24"/>
          <w:highlight w:val="none"/>
        </w:rPr>
        <w:t>5.方式：对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进行全面技术经济分析，包括自然、社会、经济、技术等进行调研、分析比较以及预测建成后的社会经济效益。在此基础上，针对方案综合论证项目建设的必要性，经济上的合理性，技术上的先进性和适应性以及建设条件的可能性和可行性，从而为投资决策提供科学依据。</w:t>
      </w:r>
    </w:p>
    <w:p w14:paraId="22F6DE9C">
      <w:pPr>
        <w:ind w:firstLine="480"/>
        <w:rPr>
          <w:rFonts w:ascii="宋体" w:hAnsi="宋体" w:eastAsia="宋体" w:cs="宋体"/>
          <w:sz w:val="24"/>
          <w:szCs w:val="24"/>
          <w:highlight w:val="none"/>
        </w:rPr>
      </w:pPr>
      <w:r>
        <w:rPr>
          <w:rFonts w:hint="eastAsia" w:ascii="宋体" w:hAnsi="宋体" w:eastAsia="宋体" w:cs="宋体"/>
          <w:sz w:val="24"/>
          <w:szCs w:val="24"/>
          <w:highlight w:val="none"/>
        </w:rPr>
        <w:t>6.提供协作：乙方除向甲方提交本合同约定的可行性研究报告外，尚应协助相关报批工作，及项目汇报、评审工作。</w:t>
      </w:r>
    </w:p>
    <w:p w14:paraId="73C6CAB4">
      <w:pPr>
        <w:ind w:firstLine="482"/>
        <w:rPr>
          <w:rFonts w:ascii="宋体" w:hAnsi="宋体" w:eastAsia="宋体" w:cs="宋体"/>
          <w:sz w:val="24"/>
          <w:szCs w:val="24"/>
          <w:highlight w:val="none"/>
        </w:rPr>
      </w:pPr>
      <w:r>
        <w:rPr>
          <w:rFonts w:hint="eastAsia" w:ascii="宋体" w:hAnsi="宋体" w:eastAsia="宋体" w:cs="宋体"/>
          <w:b/>
          <w:bCs/>
          <w:sz w:val="24"/>
          <w:szCs w:val="24"/>
          <w:highlight w:val="none"/>
        </w:rPr>
        <w:t>第二条</w:t>
      </w:r>
      <w:r>
        <w:rPr>
          <w:rFonts w:hint="eastAsia" w:ascii="宋体" w:hAnsi="宋体" w:eastAsia="宋体" w:cs="宋体"/>
          <w:sz w:val="24"/>
          <w:szCs w:val="24"/>
          <w:highlight w:val="none"/>
        </w:rPr>
        <w:t xml:space="preserve">  乙方应当按照下列进度要求进行本合同项目的技术咨询工作：按甲方要求时间、份数提交专家评审及报告所需的可行性研究报告修改稿，最终经专家评审后修改、通过有关部门审批，并由甲方确认的成果文件（6份），并附电子文档。</w:t>
      </w:r>
    </w:p>
    <w:p w14:paraId="2C5B58E6">
      <w:pPr>
        <w:ind w:firstLine="482"/>
        <w:rPr>
          <w:rFonts w:ascii="宋体" w:hAnsi="宋体" w:eastAsia="宋体" w:cs="宋体"/>
          <w:sz w:val="24"/>
          <w:szCs w:val="24"/>
          <w:highlight w:val="none"/>
        </w:rPr>
      </w:pPr>
      <w:r>
        <w:rPr>
          <w:rFonts w:hint="eastAsia" w:ascii="宋体" w:hAnsi="宋体" w:eastAsia="宋体" w:cs="宋体"/>
          <w:b/>
          <w:bCs/>
          <w:sz w:val="24"/>
          <w:szCs w:val="24"/>
          <w:highlight w:val="none"/>
        </w:rPr>
        <w:t>第三条</w:t>
      </w:r>
      <w:r>
        <w:rPr>
          <w:rFonts w:hint="eastAsia" w:ascii="宋体" w:hAnsi="宋体" w:eastAsia="宋体" w:cs="宋体"/>
          <w:sz w:val="24"/>
          <w:szCs w:val="24"/>
          <w:highlight w:val="none"/>
        </w:rPr>
        <w:t xml:space="preserve"> 为保证乙方有效进行技术咨询工作，甲方应当向乙方提供下列协作事项：</w:t>
      </w:r>
    </w:p>
    <w:p w14:paraId="476E2C9F">
      <w:pPr>
        <w:ind w:firstLine="480"/>
        <w:rPr>
          <w:rFonts w:ascii="宋体" w:hAnsi="宋体" w:eastAsia="宋体" w:cs="宋体"/>
          <w:sz w:val="24"/>
          <w:szCs w:val="24"/>
          <w:highlight w:val="none"/>
        </w:rPr>
      </w:pPr>
      <w:r>
        <w:rPr>
          <w:rFonts w:hint="eastAsia" w:ascii="宋体" w:hAnsi="宋体" w:eastAsia="宋体" w:cs="宋体"/>
          <w:sz w:val="24"/>
          <w:szCs w:val="24"/>
          <w:highlight w:val="none"/>
        </w:rPr>
        <w:t>1. 提供技术资料：</w:t>
      </w:r>
    </w:p>
    <w:p w14:paraId="68B2AB06">
      <w:pPr>
        <w:ind w:firstLine="480"/>
        <w:rPr>
          <w:rFonts w:ascii="宋体" w:hAnsi="宋体" w:eastAsia="宋体" w:cs="宋体"/>
          <w:sz w:val="24"/>
          <w:szCs w:val="24"/>
          <w:highlight w:val="none"/>
        </w:rPr>
      </w:pPr>
      <w:r>
        <w:rPr>
          <w:rFonts w:hint="eastAsia" w:ascii="宋体" w:hAnsi="宋体" w:eastAsia="宋体" w:cs="宋体"/>
          <w:sz w:val="24"/>
          <w:szCs w:val="24"/>
          <w:highlight w:val="none"/>
        </w:rPr>
        <w:t>⑴  本项目有关技术基础资料；</w:t>
      </w:r>
    </w:p>
    <w:p w14:paraId="2957E829">
      <w:pPr>
        <w:ind w:firstLine="480"/>
        <w:rPr>
          <w:rFonts w:ascii="宋体" w:hAnsi="宋体" w:eastAsia="宋体" w:cs="宋体"/>
          <w:sz w:val="24"/>
          <w:szCs w:val="24"/>
          <w:highlight w:val="none"/>
        </w:rPr>
      </w:pPr>
      <w:r>
        <w:rPr>
          <w:rFonts w:hint="eastAsia" w:ascii="宋体" w:hAnsi="宋体" w:eastAsia="宋体" w:cs="宋体"/>
          <w:sz w:val="24"/>
          <w:szCs w:val="24"/>
          <w:highlight w:val="none"/>
        </w:rPr>
        <w:t>⑵  本项目成交通知书。</w:t>
      </w:r>
    </w:p>
    <w:p w14:paraId="2C7244B6">
      <w:pPr>
        <w:ind w:firstLine="480"/>
        <w:rPr>
          <w:rFonts w:ascii="宋体" w:hAnsi="宋体" w:eastAsia="宋体" w:cs="宋体"/>
          <w:sz w:val="24"/>
          <w:szCs w:val="24"/>
          <w:highlight w:val="none"/>
        </w:rPr>
      </w:pPr>
      <w:r>
        <w:rPr>
          <w:rFonts w:hint="eastAsia" w:ascii="宋体" w:hAnsi="宋体" w:eastAsia="宋体" w:cs="宋体"/>
          <w:sz w:val="24"/>
          <w:szCs w:val="24"/>
          <w:highlight w:val="none"/>
        </w:rPr>
        <w:t>甲方提供上述协作事项的时间及方式：甲方在签订本合同后提供上述技术资料。若在甲方提供资料后3个工作日内，乙方未提出书面异议，视为甲方提交的资料完整而准确，乙方不得事后以甲方提供资料不完整或不准确为由主张交付时间顺延。</w:t>
      </w:r>
    </w:p>
    <w:p w14:paraId="36C2CF76">
      <w:pPr>
        <w:ind w:firstLine="482"/>
        <w:rPr>
          <w:rFonts w:ascii="宋体" w:hAnsi="宋体" w:eastAsia="宋体" w:cs="宋体"/>
          <w:sz w:val="24"/>
          <w:szCs w:val="24"/>
          <w:highlight w:val="none"/>
        </w:rPr>
      </w:pPr>
      <w:r>
        <w:rPr>
          <w:rFonts w:hint="eastAsia" w:ascii="宋体" w:hAnsi="宋体" w:eastAsia="宋体" w:cs="宋体"/>
          <w:b/>
          <w:bCs/>
          <w:sz w:val="24"/>
          <w:szCs w:val="24"/>
          <w:highlight w:val="none"/>
        </w:rPr>
        <w:t>第四条</w:t>
      </w:r>
      <w:r>
        <w:rPr>
          <w:rFonts w:hint="eastAsia" w:ascii="宋体" w:hAnsi="宋体" w:eastAsia="宋体" w:cs="宋体"/>
          <w:sz w:val="24"/>
          <w:szCs w:val="24"/>
          <w:highlight w:val="none"/>
        </w:rPr>
        <w:t xml:space="preserve"> 甲方向乙方支付技术咨询报酬及支付方式为：</w:t>
      </w:r>
    </w:p>
    <w:p w14:paraId="6A9DB76F">
      <w:pPr>
        <w:widowControl/>
        <w:ind w:firstLine="480"/>
        <w:rPr>
          <w:rFonts w:ascii="宋体" w:hAnsi="宋体" w:eastAsia="宋体" w:cs="宋体"/>
          <w:sz w:val="24"/>
          <w:szCs w:val="24"/>
          <w:highlight w:val="none"/>
        </w:rPr>
      </w:pPr>
      <w:r>
        <w:rPr>
          <w:rFonts w:hint="eastAsia" w:ascii="宋体" w:hAnsi="宋体" w:eastAsia="宋体" w:cs="宋体"/>
          <w:sz w:val="24"/>
          <w:szCs w:val="24"/>
          <w:highlight w:val="none"/>
        </w:rPr>
        <w:t>1.本项目编制服务工作费用合同价暂定为：人民币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F9307CC">
      <w:pPr>
        <w:pStyle w:val="18"/>
        <w:ind w:firstLine="480"/>
        <w:rPr>
          <w:rFonts w:ascii="宋体" w:hAnsi="宋体" w:cs="宋体"/>
          <w:sz w:val="24"/>
          <w:szCs w:val="24"/>
          <w:highlight w:val="none"/>
        </w:rPr>
      </w:pPr>
      <w:r>
        <w:rPr>
          <w:rFonts w:hint="eastAsia" w:ascii="宋体" w:hAnsi="宋体" w:cs="宋体"/>
          <w:sz w:val="24"/>
          <w:szCs w:val="24"/>
          <w:highlight w:val="none"/>
        </w:rPr>
        <w:t>2.收费依据</w:t>
      </w:r>
    </w:p>
    <w:p w14:paraId="069EFB39">
      <w:pPr>
        <w:ind w:firstLine="480"/>
        <w:rPr>
          <w:rFonts w:ascii="宋体" w:hAnsi="宋体" w:eastAsia="宋体" w:cs="宋体"/>
          <w:sz w:val="24"/>
          <w:szCs w:val="24"/>
          <w:highlight w:val="none"/>
        </w:rPr>
      </w:pPr>
      <w:r>
        <w:rPr>
          <w:rFonts w:hint="eastAsia" w:ascii="宋体" w:hAnsi="宋体" w:eastAsia="宋体" w:cs="宋体"/>
          <w:sz w:val="24"/>
          <w:szCs w:val="24"/>
          <w:highlight w:val="none"/>
        </w:rPr>
        <w:t>（1）可行性研究报告编制</w:t>
      </w:r>
    </w:p>
    <w:p w14:paraId="1C187295">
      <w:pPr>
        <w:ind w:firstLine="480"/>
        <w:rPr>
          <w:rFonts w:ascii="宋体" w:hAnsi="宋体" w:eastAsia="宋体" w:cs="宋体"/>
          <w:sz w:val="24"/>
          <w:szCs w:val="24"/>
          <w:highlight w:val="none"/>
        </w:rPr>
      </w:pPr>
      <w:r>
        <w:rPr>
          <w:rFonts w:hint="eastAsia" w:ascii="宋体" w:hAnsi="宋体" w:eastAsia="宋体" w:cs="宋体"/>
          <w:sz w:val="24"/>
          <w:szCs w:val="24"/>
          <w:highlight w:val="none"/>
        </w:rPr>
        <w:t>暂按估算总投资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万元计算，最终按有关部门审批通过的可行性研究的总投资作为计费基数核算咨询服务费，若结算价超过合同价则按合同价包干。费用计算详见如下：</w:t>
      </w:r>
    </w:p>
    <w:p w14:paraId="70F06C6F">
      <w:pPr>
        <w:pStyle w:val="18"/>
        <w:ind w:firstLine="480"/>
        <w:rPr>
          <w:rFonts w:ascii="宋体" w:hAnsi="宋体" w:cs="宋体"/>
          <w:sz w:val="24"/>
          <w:szCs w:val="24"/>
          <w:highlight w:val="none"/>
        </w:rPr>
      </w:pPr>
      <w:r>
        <w:rPr>
          <w:rFonts w:hint="eastAsia" w:ascii="宋体" w:hAnsi="宋体" w:cs="宋体"/>
          <w:sz w:val="24"/>
          <w:szCs w:val="24"/>
          <w:highlight w:val="none"/>
        </w:rPr>
        <w:t>收费参考《国家计委关于印发建设项目前期工作咨询收费暂行规定的通知》（计价格〔1999〕1283号），行业调整系数为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，工程复杂程度调整系数为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，下浮率</w:t>
      </w:r>
      <w:r>
        <w:rPr>
          <w:rFonts w:hint="eastAsia" w:ascii="宋体" w:hAnsi="宋体" w:cs="宋体"/>
          <w:sz w:val="24"/>
          <w:szCs w:val="24"/>
          <w:highlight w:val="none"/>
          <w:u w:val="single"/>
        </w:rPr>
        <w:t xml:space="preserve">    %</w:t>
      </w:r>
      <w:r>
        <w:rPr>
          <w:rFonts w:hint="eastAsia" w:ascii="宋体" w:hAnsi="宋体" w:cs="宋体"/>
          <w:sz w:val="24"/>
          <w:szCs w:val="24"/>
          <w:highlight w:val="none"/>
        </w:rPr>
        <w:t>。计算如下：</w:t>
      </w:r>
    </w:p>
    <w:p w14:paraId="527CC1E7">
      <w:pPr>
        <w:ind w:firstLine="480"/>
        <w:rPr>
          <w:rFonts w:ascii="宋体" w:hAnsi="宋体" w:eastAsia="宋体" w:cs="宋体"/>
          <w:kern w:val="0"/>
          <w:sz w:val="24"/>
          <w:szCs w:val="24"/>
          <w:highlight w:val="none"/>
        </w:rPr>
      </w:pPr>
      <w:r>
        <w:rPr>
          <w:rFonts w:hint="eastAsia" w:ascii="宋体" w:hAnsi="宋体" w:eastAsia="宋体" w:cs="宋体"/>
          <w:sz w:val="24"/>
          <w:szCs w:val="24"/>
          <w:highlight w:val="none"/>
        </w:rPr>
        <w:t>本项目咨询费=可行性研究报告编制费×（1-下浮率）。可行性研究报告编制工作全部完成后，根据批复（或经专家评审）的项目估算总投资作为计费基数，计算可行性研究报告编制总费用后，按上述公式进行结算，下浮率不变。</w:t>
      </w:r>
    </w:p>
    <w:p w14:paraId="1727A432">
      <w:pPr>
        <w:pStyle w:val="18"/>
        <w:ind w:firstLine="48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sz w:val="24"/>
          <w:szCs w:val="24"/>
          <w:highlight w:val="none"/>
        </w:rPr>
        <w:t>最终结算金额以甲方或相关部门审定结果为准。</w:t>
      </w:r>
    </w:p>
    <w:p w14:paraId="66D2CD81">
      <w:pPr>
        <w:ind w:firstLine="480"/>
        <w:rPr>
          <w:rFonts w:ascii="宋体" w:hAnsi="宋体" w:eastAsia="宋体" w:cs="宋体"/>
          <w:sz w:val="24"/>
          <w:szCs w:val="24"/>
          <w:highlight w:val="none"/>
        </w:rPr>
      </w:pPr>
      <w:r>
        <w:rPr>
          <w:rFonts w:hint="eastAsia" w:ascii="宋体" w:hAnsi="宋体" w:eastAsia="宋体" w:cs="宋体"/>
          <w:sz w:val="24"/>
          <w:szCs w:val="24"/>
          <w:highlight w:val="none"/>
        </w:rPr>
        <w:t>（3）本合同价已包括完成该可行性研究报告的一切人工、现场查勘、成本、利润、税金、赶工费、交通费、图纸资料、文印费、汇报视频、展览展板、各种评审时发生的会务费（包含资料费）、评审专家费、专家调研费、根据专家意见修改及调整等费用。本项工作期间，召开专家咨询、座谈会、工作汇报、项目介绍等所需文本及相关材料打印，均由乙方按需求的份数、质量提供，甲方不再另行支付费用。</w:t>
      </w:r>
    </w:p>
    <w:p w14:paraId="4022C8AC">
      <w:pPr>
        <w:ind w:firstLine="480"/>
        <w:rPr>
          <w:rFonts w:ascii="宋体" w:hAnsi="宋体" w:eastAsia="宋体" w:cs="宋体"/>
          <w:sz w:val="24"/>
          <w:szCs w:val="24"/>
          <w:highlight w:val="none"/>
        </w:rPr>
      </w:pPr>
      <w:r>
        <w:rPr>
          <w:rFonts w:hint="eastAsia" w:ascii="宋体" w:hAnsi="宋体" w:eastAsia="宋体" w:cs="宋体"/>
          <w:sz w:val="24"/>
          <w:szCs w:val="24"/>
          <w:highlight w:val="none"/>
        </w:rPr>
        <w:t>2. 技术咨询费报酬由甲方按其资金支付程序支付给乙方。具体支付方式和时间如下：</w:t>
      </w:r>
    </w:p>
    <w:p w14:paraId="11793D2A">
      <w:pPr>
        <w:ind w:firstLine="480"/>
        <w:rPr>
          <w:rFonts w:ascii="宋体" w:hAnsi="宋体" w:eastAsia="宋体" w:cs="宋体"/>
          <w:sz w:val="24"/>
          <w:szCs w:val="24"/>
          <w:highlight w:val="none"/>
        </w:rPr>
      </w:pPr>
      <w:r>
        <w:rPr>
          <w:rFonts w:hint="eastAsia" w:ascii="宋体" w:hAnsi="宋体" w:eastAsia="宋体" w:cs="宋体"/>
          <w:sz w:val="24"/>
          <w:szCs w:val="24"/>
          <w:highlight w:val="none"/>
        </w:rPr>
        <w:t>（1）合同生效后，定金支付至合同金额的20%；</w:t>
      </w:r>
    </w:p>
    <w:p w14:paraId="732C1D17">
      <w:pPr>
        <w:ind w:firstLine="480"/>
        <w:rPr>
          <w:rFonts w:ascii="宋体" w:hAnsi="宋体" w:eastAsia="宋体" w:cs="宋体"/>
          <w:sz w:val="24"/>
          <w:szCs w:val="24"/>
          <w:highlight w:val="none"/>
        </w:rPr>
      </w:pPr>
      <w:r>
        <w:rPr>
          <w:rFonts w:hint="eastAsia" w:ascii="宋体" w:hAnsi="宋体" w:eastAsia="宋体" w:cs="宋体"/>
          <w:sz w:val="24"/>
          <w:szCs w:val="24"/>
          <w:highlight w:val="none"/>
        </w:rPr>
        <w:t>（2）乙方向甲方提交可行性研究报告成果，经征求职能部门、街道意见及专家评审，并按相关意见修改完善成果后，累计可支付至合同总金额的50%；</w:t>
      </w:r>
    </w:p>
    <w:p w14:paraId="7E64FB54">
      <w:pPr>
        <w:ind w:firstLine="480"/>
        <w:rPr>
          <w:rFonts w:ascii="宋体" w:hAnsi="宋体" w:eastAsia="宋体" w:cs="宋体"/>
          <w:sz w:val="24"/>
          <w:szCs w:val="24"/>
          <w:highlight w:val="none"/>
        </w:rPr>
      </w:pPr>
      <w:r>
        <w:rPr>
          <w:rFonts w:hint="eastAsia" w:ascii="宋体" w:hAnsi="宋体" w:eastAsia="宋体" w:cs="宋体"/>
          <w:sz w:val="24"/>
          <w:szCs w:val="24"/>
          <w:highlight w:val="none"/>
        </w:rPr>
        <w:t>（3）成果报相关部门审批并获得批复后，累计可支付至合同总金额的70%；</w:t>
      </w:r>
    </w:p>
    <w:p w14:paraId="030ACF03">
      <w:pPr>
        <w:ind w:firstLine="480"/>
        <w:rPr>
          <w:rFonts w:ascii="宋体" w:hAnsi="宋体" w:eastAsia="宋体" w:cs="宋体"/>
          <w:sz w:val="24"/>
          <w:szCs w:val="24"/>
          <w:highlight w:val="none"/>
        </w:rPr>
      </w:pPr>
      <w:r>
        <w:rPr>
          <w:rFonts w:hint="eastAsia" w:ascii="宋体" w:hAnsi="宋体" w:eastAsia="宋体" w:cs="宋体"/>
          <w:sz w:val="24"/>
          <w:szCs w:val="24"/>
          <w:highlight w:val="none"/>
        </w:rPr>
        <w:t>（4）乙方根据相关部门批复完善成果，经甲方确认的后，并提交结算资料及尾款资金申请资料，经审核后一次性付清余额。</w:t>
      </w:r>
    </w:p>
    <w:p w14:paraId="50B4658E">
      <w:pPr>
        <w:ind w:firstLine="482"/>
        <w:rPr>
          <w:rFonts w:ascii="宋体" w:hAnsi="宋体" w:eastAsia="宋体" w:cs="宋体"/>
          <w:sz w:val="24"/>
          <w:szCs w:val="24"/>
          <w:highlight w:val="none"/>
        </w:rPr>
      </w:pPr>
      <w:r>
        <w:rPr>
          <w:rFonts w:hint="eastAsia" w:ascii="宋体" w:hAnsi="宋体" w:eastAsia="宋体" w:cs="宋体"/>
          <w:b/>
          <w:bCs/>
          <w:sz w:val="24"/>
          <w:szCs w:val="24"/>
          <w:highlight w:val="none"/>
        </w:rPr>
        <w:t>上述条款中的付款时间，均是指甲方为向财政申请支付而办理申请手续的时间，而非指实际付款时间，具体付款时间以财政拨款时间为准，若因财政审批或财政支付程序原因导致支付迟延的，不属甲方违约。乙方对此无异议。</w:t>
      </w:r>
    </w:p>
    <w:p w14:paraId="33A8CCA9">
      <w:pPr>
        <w:ind w:firstLine="480"/>
        <w:rPr>
          <w:rFonts w:ascii="宋体" w:hAnsi="宋体" w:eastAsia="宋体" w:cs="宋体"/>
          <w:sz w:val="24"/>
          <w:szCs w:val="24"/>
          <w:highlight w:val="none"/>
        </w:rPr>
      </w:pPr>
      <w:r>
        <w:rPr>
          <w:rFonts w:hint="eastAsia" w:ascii="宋体" w:hAnsi="宋体" w:eastAsia="宋体" w:cs="宋体"/>
          <w:sz w:val="24"/>
          <w:szCs w:val="24"/>
          <w:highlight w:val="none"/>
        </w:rPr>
        <w:t>乙方开户银行名称、地址和账号为：</w:t>
      </w:r>
    </w:p>
    <w:p w14:paraId="6DC0323A">
      <w:pPr>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户名：                                   </w:t>
      </w:r>
    </w:p>
    <w:p w14:paraId="0153DC2D">
      <w:pPr>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开户银行：                               </w:t>
      </w:r>
    </w:p>
    <w:p w14:paraId="09325CA1">
      <w:pPr>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账号：                                   </w:t>
      </w:r>
    </w:p>
    <w:p w14:paraId="6C183B64">
      <w:pPr>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78AB6BCA">
      <w:pPr>
        <w:pStyle w:val="18"/>
        <w:numPr>
          <w:ilvl w:val="0"/>
          <w:numId w:val="1"/>
        </w:numPr>
        <w:ind w:firstLineChars="0"/>
        <w:rPr>
          <w:rFonts w:ascii="宋体" w:hAnsi="宋体" w:cs="宋体"/>
          <w:sz w:val="24"/>
          <w:szCs w:val="24"/>
          <w:highlight w:val="none"/>
        </w:rPr>
      </w:pPr>
      <w:r>
        <w:rPr>
          <w:rFonts w:hint="eastAsia" w:ascii="宋体" w:hAnsi="宋体" w:cs="宋体"/>
          <w:sz w:val="24"/>
          <w:szCs w:val="24"/>
          <w:highlight w:val="none"/>
        </w:rPr>
        <w:t>乙方应在甲方支付各笔技术服务费用20天前，向甲方开具该笔服务费用的等额发票及其他甲方需要的财务资料，否则甲方可相应的迟延付款。</w:t>
      </w:r>
    </w:p>
    <w:p w14:paraId="635321BC">
      <w:pPr>
        <w:ind w:firstLine="482"/>
        <w:rPr>
          <w:rFonts w:ascii="宋体" w:hAnsi="宋体" w:eastAsia="宋体" w:cs="宋体"/>
          <w:sz w:val="24"/>
          <w:szCs w:val="24"/>
          <w:highlight w:val="none"/>
        </w:rPr>
      </w:pPr>
      <w:r>
        <w:rPr>
          <w:rFonts w:hint="eastAsia" w:ascii="宋体" w:hAnsi="宋体" w:eastAsia="宋体" w:cs="宋体"/>
          <w:b/>
          <w:bCs/>
          <w:sz w:val="24"/>
          <w:szCs w:val="24"/>
          <w:highlight w:val="none"/>
        </w:rPr>
        <w:t>第五条</w:t>
      </w:r>
      <w:r>
        <w:rPr>
          <w:rFonts w:hint="eastAsia" w:ascii="宋体" w:hAnsi="宋体" w:eastAsia="宋体" w:cs="宋体"/>
          <w:sz w:val="24"/>
          <w:szCs w:val="24"/>
          <w:highlight w:val="none"/>
        </w:rPr>
        <w:t xml:space="preserve"> 双方确定因履行本合同应遵守的保密义务如下：</w:t>
      </w:r>
    </w:p>
    <w:p w14:paraId="07422528">
      <w:pPr>
        <w:ind w:firstLine="480"/>
        <w:rPr>
          <w:rFonts w:ascii="宋体" w:hAnsi="宋体" w:eastAsia="宋体" w:cs="宋体"/>
          <w:sz w:val="24"/>
          <w:szCs w:val="24"/>
          <w:highlight w:val="none"/>
        </w:rPr>
      </w:pPr>
      <w:r>
        <w:rPr>
          <w:rFonts w:hint="eastAsia" w:ascii="宋体" w:hAnsi="宋体" w:eastAsia="宋体" w:cs="宋体"/>
          <w:sz w:val="24"/>
          <w:szCs w:val="24"/>
          <w:highlight w:val="none"/>
        </w:rPr>
        <w:t>甲、乙双方均对对方提供的技术情报和资料承担保密义务，甲方对乙方提供的技术情报和资料享有使用权。</w:t>
      </w:r>
    </w:p>
    <w:p w14:paraId="0F982CAD">
      <w:pPr>
        <w:ind w:firstLine="482"/>
        <w:rPr>
          <w:rFonts w:ascii="宋体" w:hAnsi="宋体" w:eastAsia="宋体" w:cs="宋体"/>
          <w:sz w:val="24"/>
          <w:szCs w:val="24"/>
          <w:highlight w:val="none"/>
        </w:rPr>
      </w:pPr>
      <w:r>
        <w:rPr>
          <w:rFonts w:hint="eastAsia" w:ascii="宋体" w:hAnsi="宋体" w:eastAsia="宋体" w:cs="宋体"/>
          <w:b/>
          <w:bCs/>
          <w:sz w:val="24"/>
          <w:szCs w:val="24"/>
          <w:highlight w:val="none"/>
        </w:rPr>
        <w:t>第六条</w:t>
      </w:r>
      <w:r>
        <w:rPr>
          <w:rFonts w:hint="eastAsia" w:ascii="宋体" w:hAnsi="宋体" w:eastAsia="宋体" w:cs="宋体"/>
          <w:sz w:val="24"/>
          <w:szCs w:val="24"/>
          <w:highlight w:val="none"/>
        </w:rPr>
        <w:t xml:space="preserve"> 本合同的变更必须由双方协商一致，并以书面形式确定。但有下列情形的，一方可以向另一方提出变更合同权利与义务的请求，另一方应当在</w:t>
      </w:r>
      <w:r>
        <w:rPr>
          <w:rFonts w:hint="eastAsia" w:ascii="宋体" w:hAnsi="宋体" w:eastAsia="宋体" w:cs="宋体"/>
          <w:sz w:val="24"/>
          <w:szCs w:val="24"/>
          <w:highlight w:val="none"/>
          <w:u w:val="single"/>
        </w:rPr>
        <w:t>7</w:t>
      </w:r>
      <w:r>
        <w:rPr>
          <w:rFonts w:hint="eastAsia" w:ascii="宋体" w:hAnsi="宋体" w:eastAsia="宋体" w:cs="宋体"/>
          <w:sz w:val="24"/>
          <w:szCs w:val="24"/>
          <w:highlight w:val="none"/>
        </w:rPr>
        <w:t>日内予以答复；逾期未予以答复的，视为同意：</w:t>
      </w:r>
    </w:p>
    <w:p w14:paraId="5BF6A4B7">
      <w:pPr>
        <w:ind w:firstLine="480"/>
        <w:rPr>
          <w:rFonts w:ascii="宋体" w:hAnsi="宋体" w:eastAsia="宋体" w:cs="宋体"/>
          <w:sz w:val="24"/>
          <w:szCs w:val="24"/>
          <w:highlight w:val="none"/>
        </w:rPr>
      </w:pPr>
      <w:r>
        <w:rPr>
          <w:rFonts w:hint="eastAsia" w:ascii="宋体" w:hAnsi="宋体" w:eastAsia="宋体" w:cs="宋体"/>
          <w:sz w:val="24"/>
          <w:szCs w:val="24"/>
          <w:highlight w:val="none"/>
        </w:rPr>
        <w:t>1. 由于不可抗力；</w:t>
      </w:r>
    </w:p>
    <w:p w14:paraId="2019DF58">
      <w:pPr>
        <w:ind w:firstLine="482"/>
        <w:rPr>
          <w:rFonts w:ascii="宋体" w:hAnsi="宋体" w:eastAsia="宋体" w:cs="宋体"/>
          <w:sz w:val="24"/>
          <w:szCs w:val="24"/>
          <w:highlight w:val="none"/>
        </w:rPr>
      </w:pPr>
      <w:r>
        <w:rPr>
          <w:rFonts w:hint="eastAsia" w:ascii="宋体" w:hAnsi="宋体" w:eastAsia="宋体" w:cs="宋体"/>
          <w:b/>
          <w:bCs/>
          <w:sz w:val="24"/>
          <w:szCs w:val="24"/>
          <w:highlight w:val="none"/>
        </w:rPr>
        <w:t>第七条</w:t>
      </w:r>
      <w:r>
        <w:rPr>
          <w:rFonts w:hint="eastAsia" w:ascii="宋体" w:hAnsi="宋体" w:eastAsia="宋体" w:cs="宋体"/>
          <w:sz w:val="24"/>
          <w:szCs w:val="24"/>
          <w:highlight w:val="none"/>
        </w:rPr>
        <w:t xml:space="preserve"> 双方确定，按以下标准和方式对乙方提交的技术咨询工作成果进行验收：</w:t>
      </w:r>
    </w:p>
    <w:p w14:paraId="1B99E4CC">
      <w:pPr>
        <w:ind w:firstLine="480"/>
        <w:rPr>
          <w:rFonts w:ascii="宋体" w:hAnsi="宋体" w:eastAsia="宋体" w:cs="宋体"/>
          <w:sz w:val="24"/>
          <w:szCs w:val="24"/>
          <w:highlight w:val="none"/>
        </w:rPr>
      </w:pPr>
      <w:r>
        <w:rPr>
          <w:rFonts w:hint="eastAsia" w:ascii="宋体" w:hAnsi="宋体" w:eastAsia="宋体" w:cs="宋体"/>
          <w:sz w:val="24"/>
          <w:szCs w:val="24"/>
          <w:highlight w:val="none"/>
        </w:rPr>
        <w:t>1. 乙方完成技术咨询工作成果的形式及时间：乙方应在成交通知书发出后</w:t>
      </w:r>
      <w:r>
        <w:rPr>
          <w:rFonts w:hint="eastAsia" w:ascii="宋体" w:hAnsi="宋体" w:eastAsia="宋体" w:cs="宋体"/>
          <w:sz w:val="24"/>
          <w:szCs w:val="24"/>
          <w:highlight w:val="none"/>
          <w:u w:val="single"/>
        </w:rPr>
        <w:t>10</w:t>
      </w:r>
      <w:r>
        <w:rPr>
          <w:rFonts w:hint="eastAsia" w:ascii="宋体" w:hAnsi="宋体" w:eastAsia="宋体" w:cs="宋体"/>
          <w:sz w:val="24"/>
          <w:szCs w:val="24"/>
          <w:highlight w:val="none"/>
        </w:rPr>
        <w:t>个日历天内按甲方要求提交项目可行性研究报告纸质版及电子版。有关部门进行评审后</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个日历天内完成工程可行性研究报告的修改。期限结束后，若发现可行性研究报告仍需修改、调整，乙方应继续提供有关服务。</w:t>
      </w:r>
    </w:p>
    <w:p w14:paraId="79EB37EE">
      <w:pPr>
        <w:ind w:firstLine="480"/>
        <w:rPr>
          <w:rFonts w:ascii="宋体" w:hAnsi="宋体" w:eastAsia="宋体" w:cs="宋体"/>
          <w:sz w:val="24"/>
          <w:szCs w:val="24"/>
          <w:highlight w:val="none"/>
        </w:rPr>
      </w:pPr>
      <w:r>
        <w:rPr>
          <w:rFonts w:hint="eastAsia" w:ascii="宋体" w:hAnsi="宋体" w:eastAsia="宋体" w:cs="宋体"/>
          <w:sz w:val="24"/>
          <w:szCs w:val="24"/>
          <w:highlight w:val="none"/>
        </w:rPr>
        <w:t>2. 技术咨询工作成果的验收标准：按国家现行的规范、规定、技术条例的要求进行验收。</w:t>
      </w:r>
    </w:p>
    <w:p w14:paraId="4FCD8CC9">
      <w:pPr>
        <w:ind w:firstLine="480"/>
        <w:rPr>
          <w:rFonts w:ascii="宋体" w:hAnsi="宋体" w:eastAsia="宋体" w:cs="宋体"/>
          <w:sz w:val="24"/>
          <w:szCs w:val="24"/>
          <w:highlight w:val="none"/>
        </w:rPr>
      </w:pPr>
      <w:r>
        <w:rPr>
          <w:rFonts w:hint="eastAsia" w:ascii="宋体" w:hAnsi="宋体" w:eastAsia="宋体" w:cs="宋体"/>
          <w:sz w:val="24"/>
          <w:szCs w:val="24"/>
          <w:highlight w:val="none"/>
        </w:rPr>
        <w:t>3. 技术咨询工作成果的验收方法：可行性研究报告完成后，由乙方协助甲方送相关部门报告。</w:t>
      </w:r>
    </w:p>
    <w:p w14:paraId="1B9EE771">
      <w:pPr>
        <w:ind w:firstLine="480"/>
        <w:rPr>
          <w:rFonts w:ascii="宋体" w:hAnsi="宋体" w:eastAsia="宋体" w:cs="宋体"/>
          <w:sz w:val="24"/>
          <w:szCs w:val="24"/>
          <w:highlight w:val="none"/>
        </w:rPr>
      </w:pPr>
      <w:r>
        <w:rPr>
          <w:rFonts w:hint="eastAsia" w:ascii="宋体" w:hAnsi="宋体" w:eastAsia="宋体" w:cs="宋体"/>
          <w:sz w:val="24"/>
          <w:szCs w:val="24"/>
          <w:highlight w:val="none"/>
        </w:rPr>
        <w:t>4. 验收的时间和地点：甲方收到可行性研究报告时确定。</w:t>
      </w:r>
    </w:p>
    <w:p w14:paraId="3A21AD86">
      <w:pPr>
        <w:ind w:firstLine="482"/>
        <w:rPr>
          <w:rFonts w:ascii="宋体" w:hAnsi="宋体" w:eastAsia="宋体" w:cs="宋体"/>
          <w:sz w:val="24"/>
          <w:szCs w:val="24"/>
          <w:highlight w:val="none"/>
        </w:rPr>
      </w:pPr>
      <w:r>
        <w:rPr>
          <w:rFonts w:hint="eastAsia" w:ascii="宋体" w:hAnsi="宋体" w:eastAsia="宋体" w:cs="宋体"/>
          <w:b/>
          <w:bCs/>
          <w:sz w:val="24"/>
          <w:szCs w:val="24"/>
          <w:highlight w:val="none"/>
        </w:rPr>
        <w:t>第八条</w:t>
      </w:r>
      <w:r>
        <w:rPr>
          <w:rFonts w:hint="eastAsia" w:ascii="宋体" w:hAnsi="宋体" w:eastAsia="宋体" w:cs="宋体"/>
          <w:sz w:val="24"/>
          <w:szCs w:val="24"/>
          <w:highlight w:val="none"/>
        </w:rPr>
        <w:t xml:space="preserve"> 违约责任：</w:t>
      </w:r>
    </w:p>
    <w:p w14:paraId="390AAE7E">
      <w:pPr>
        <w:ind w:firstLine="480"/>
        <w:rPr>
          <w:rFonts w:ascii="宋体" w:hAnsi="宋体" w:eastAsia="宋体" w:cs="宋体"/>
          <w:sz w:val="24"/>
          <w:szCs w:val="24"/>
          <w:highlight w:val="none"/>
        </w:rPr>
      </w:pPr>
      <w:r>
        <w:rPr>
          <w:rFonts w:hint="eastAsia" w:ascii="宋体" w:hAnsi="宋体" w:eastAsia="宋体" w:cs="宋体"/>
          <w:sz w:val="24"/>
          <w:szCs w:val="24"/>
          <w:highlight w:val="none"/>
        </w:rPr>
        <w:t>1.乙方未能按本合同规定的时间完工的，从逾期之日起每日按本合同总价</w:t>
      </w:r>
      <w:r>
        <w:rPr>
          <w:rFonts w:hint="eastAsia" w:ascii="宋体" w:hAnsi="宋体" w:eastAsia="宋体" w:cs="宋体"/>
          <w:sz w:val="24"/>
          <w:szCs w:val="24"/>
          <w:highlight w:val="none"/>
          <w:u w:val="single"/>
        </w:rPr>
        <w:t>2‰</w:t>
      </w:r>
      <w:r>
        <w:rPr>
          <w:rFonts w:hint="eastAsia" w:ascii="宋体" w:hAnsi="宋体" w:eastAsia="宋体" w:cs="宋体"/>
          <w:sz w:val="24"/>
          <w:szCs w:val="24"/>
          <w:highlight w:val="none"/>
        </w:rPr>
        <w:t>的数额向甲方支付违约金。如延误超过</w:t>
      </w:r>
      <w:r>
        <w:rPr>
          <w:rFonts w:hint="eastAsia" w:ascii="宋体" w:hAnsi="宋体" w:eastAsia="宋体" w:cs="宋体"/>
          <w:sz w:val="24"/>
          <w:szCs w:val="24"/>
          <w:highlight w:val="none"/>
          <w:u w:val="single"/>
        </w:rPr>
        <w:t>10</w:t>
      </w:r>
      <w:r>
        <w:rPr>
          <w:rFonts w:hint="eastAsia" w:ascii="宋体" w:hAnsi="宋体" w:eastAsia="宋体" w:cs="宋体"/>
          <w:sz w:val="24"/>
          <w:szCs w:val="24"/>
          <w:highlight w:val="none"/>
        </w:rPr>
        <w:t>日仍未完工的，甲方有权解除合同并不予支付任何费用，并有权要求乙方支付合同总价</w:t>
      </w: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rPr>
        <w:t>的款项作为违约金。此外，乙方还应退还已收的全部费用。</w:t>
      </w:r>
    </w:p>
    <w:p w14:paraId="69D4F62E">
      <w:pPr>
        <w:ind w:firstLine="480"/>
        <w:rPr>
          <w:rFonts w:ascii="宋体" w:hAnsi="宋体" w:eastAsia="宋体" w:cs="宋体"/>
          <w:sz w:val="24"/>
          <w:szCs w:val="24"/>
          <w:highlight w:val="none"/>
        </w:rPr>
      </w:pPr>
      <w:r>
        <w:rPr>
          <w:rFonts w:hint="eastAsia" w:ascii="宋体" w:hAnsi="宋体" w:eastAsia="宋体" w:cs="宋体"/>
          <w:sz w:val="24"/>
          <w:szCs w:val="24"/>
          <w:highlight w:val="none"/>
        </w:rPr>
        <w:t>2.乙方提供的工作成果文件质量不合格，应支付合同总价</w:t>
      </w:r>
      <w:r>
        <w:rPr>
          <w:rFonts w:hint="eastAsia" w:ascii="宋体" w:hAnsi="宋体" w:eastAsia="宋体" w:cs="宋体"/>
          <w:sz w:val="24"/>
          <w:szCs w:val="24"/>
          <w:highlight w:val="none"/>
          <w:u w:val="single"/>
        </w:rPr>
        <w:t xml:space="preserve">20 </w:t>
      </w:r>
      <w:r>
        <w:rPr>
          <w:rFonts w:hint="eastAsia" w:ascii="宋体" w:hAnsi="宋体" w:eastAsia="宋体" w:cs="宋体"/>
          <w:sz w:val="24"/>
          <w:szCs w:val="24"/>
          <w:highlight w:val="none"/>
        </w:rPr>
        <w:t>%的违约金，并且在</w:t>
      </w:r>
      <w:r>
        <w:rPr>
          <w:rFonts w:hint="eastAsia" w:ascii="宋体" w:hAnsi="宋体" w:eastAsia="宋体" w:cs="宋体"/>
          <w:sz w:val="24"/>
          <w:szCs w:val="24"/>
          <w:highlight w:val="none"/>
          <w:u w:val="single"/>
        </w:rPr>
        <w:t xml:space="preserve"> 10 </w:t>
      </w:r>
      <w:r>
        <w:rPr>
          <w:rFonts w:hint="eastAsia" w:ascii="宋体" w:hAnsi="宋体" w:eastAsia="宋体" w:cs="宋体"/>
          <w:sz w:val="24"/>
          <w:szCs w:val="24"/>
          <w:highlight w:val="none"/>
        </w:rPr>
        <w:t>天内无偿补充完善至质量合格；若乙方无能力补充完善或期满仍未能补充完善完毕，甲方有权单方解除本合同并不予支付任何费用，且有权另行委托其他单位完成，该补充完善的费用由乙方全部承担。</w:t>
      </w:r>
    </w:p>
    <w:p w14:paraId="29F53DD2">
      <w:pPr>
        <w:ind w:firstLine="480"/>
        <w:rPr>
          <w:rFonts w:ascii="宋体" w:hAnsi="宋体" w:eastAsia="宋体" w:cs="宋体"/>
          <w:sz w:val="24"/>
          <w:szCs w:val="24"/>
          <w:highlight w:val="none"/>
        </w:rPr>
      </w:pPr>
      <w:r>
        <w:rPr>
          <w:rFonts w:hint="eastAsia" w:ascii="宋体" w:hAnsi="宋体" w:eastAsia="宋体" w:cs="宋体"/>
          <w:sz w:val="24"/>
          <w:szCs w:val="24"/>
          <w:highlight w:val="none"/>
        </w:rPr>
        <w:t>3.乙方无正当理由不履行本协议时，甲方有权单方解除本合同，乙方除应退还甲方已付给乙方的所有费用，还应向甲方支付本合同暂定总价金额的</w:t>
      </w: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rPr>
        <w:t>作为违约金。</w:t>
      </w:r>
    </w:p>
    <w:p w14:paraId="40516579">
      <w:pPr>
        <w:ind w:firstLine="482"/>
        <w:rPr>
          <w:rFonts w:ascii="宋体" w:hAnsi="宋体" w:eastAsia="宋体" w:cs="宋体"/>
          <w:sz w:val="24"/>
          <w:szCs w:val="24"/>
          <w:highlight w:val="none"/>
        </w:rPr>
      </w:pPr>
      <w:r>
        <w:rPr>
          <w:rFonts w:hint="eastAsia" w:ascii="宋体" w:hAnsi="宋体" w:eastAsia="宋体" w:cs="宋体"/>
          <w:b/>
          <w:bCs/>
          <w:sz w:val="24"/>
          <w:szCs w:val="24"/>
          <w:highlight w:val="none"/>
        </w:rPr>
        <w:t>第九条</w:t>
      </w:r>
      <w:r>
        <w:rPr>
          <w:rFonts w:hint="eastAsia" w:ascii="宋体" w:hAnsi="宋体" w:eastAsia="宋体" w:cs="宋体"/>
          <w:sz w:val="24"/>
          <w:szCs w:val="24"/>
          <w:highlight w:val="none"/>
        </w:rPr>
        <w:t xml:space="preserve"> 双方确定，甲方按照乙方符合本合同编写标准和方式完成的工作成果作出决策并予以实施所造成的损失，按以下第</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 xml:space="preserve">种方式处理： </w:t>
      </w:r>
    </w:p>
    <w:p w14:paraId="0DAEB80A">
      <w:pPr>
        <w:pStyle w:val="20"/>
        <w:numPr>
          <w:ilvl w:val="0"/>
          <w:numId w:val="2"/>
        </w:numPr>
        <w:ind w:firstLineChars="0"/>
        <w:rPr>
          <w:rFonts w:ascii="宋体" w:hAnsi="宋体" w:eastAsia="宋体" w:cs="宋体"/>
          <w:sz w:val="24"/>
          <w:szCs w:val="24"/>
          <w:highlight w:val="none"/>
        </w:rPr>
      </w:pPr>
      <w:r>
        <w:rPr>
          <w:rFonts w:hint="eastAsia" w:ascii="宋体" w:hAnsi="宋体" w:eastAsia="宋体" w:cs="宋体"/>
          <w:sz w:val="24"/>
          <w:szCs w:val="24"/>
          <w:highlight w:val="none"/>
        </w:rPr>
        <w:t>乙方不承担责任。</w:t>
      </w:r>
    </w:p>
    <w:p w14:paraId="02D70C63">
      <w:pPr>
        <w:pStyle w:val="20"/>
        <w:numPr>
          <w:ilvl w:val="0"/>
          <w:numId w:val="2"/>
        </w:numPr>
        <w:ind w:firstLineChars="0"/>
        <w:rPr>
          <w:rFonts w:ascii="宋体" w:hAnsi="宋体" w:eastAsia="宋体" w:cs="宋体"/>
          <w:sz w:val="24"/>
          <w:szCs w:val="24"/>
          <w:highlight w:val="none"/>
        </w:rPr>
      </w:pPr>
      <w:r>
        <w:rPr>
          <w:rFonts w:hint="eastAsia" w:ascii="宋体" w:hAnsi="宋体" w:eastAsia="宋体" w:cs="宋体"/>
          <w:sz w:val="24"/>
          <w:szCs w:val="24"/>
          <w:highlight w:val="none"/>
        </w:rPr>
        <w:t>乙方承担责任。具体承担方式为免收相应部分咨询费。</w:t>
      </w:r>
    </w:p>
    <w:p w14:paraId="0F02E0A6">
      <w:pPr>
        <w:ind w:firstLine="482"/>
        <w:rPr>
          <w:rFonts w:ascii="宋体" w:hAnsi="宋体" w:eastAsia="宋体" w:cs="宋体"/>
          <w:sz w:val="24"/>
          <w:szCs w:val="24"/>
          <w:highlight w:val="none"/>
        </w:rPr>
      </w:pPr>
      <w:r>
        <w:rPr>
          <w:rFonts w:hint="eastAsia" w:ascii="宋体" w:hAnsi="宋体" w:eastAsia="宋体" w:cs="宋体"/>
          <w:b/>
          <w:bCs/>
          <w:sz w:val="24"/>
          <w:szCs w:val="24"/>
          <w:highlight w:val="none"/>
        </w:rPr>
        <w:t>第十条</w:t>
      </w:r>
      <w:r>
        <w:rPr>
          <w:rFonts w:hint="eastAsia" w:ascii="宋体" w:hAnsi="宋体" w:eastAsia="宋体" w:cs="宋体"/>
          <w:sz w:val="24"/>
          <w:szCs w:val="24"/>
          <w:highlight w:val="none"/>
        </w:rPr>
        <w:t xml:space="preserve"> 双方确定：                 </w:t>
      </w:r>
    </w:p>
    <w:p w14:paraId="7C70FA00">
      <w:pPr>
        <w:ind w:firstLine="480"/>
        <w:rPr>
          <w:rFonts w:ascii="宋体" w:hAnsi="宋体" w:eastAsia="宋体" w:cs="宋体"/>
          <w:sz w:val="24"/>
          <w:szCs w:val="24"/>
          <w:highlight w:val="none"/>
        </w:rPr>
      </w:pPr>
      <w:r>
        <w:rPr>
          <w:rFonts w:hint="eastAsia" w:ascii="宋体" w:hAnsi="宋体" w:eastAsia="宋体" w:cs="宋体"/>
          <w:sz w:val="24"/>
          <w:szCs w:val="24"/>
          <w:highlight w:val="none"/>
        </w:rPr>
        <w:t>1. 本项目可行性研究报告署名权归乙方所有，版权归甲方所有；乙方未经甲方许可，不得擅自使用或者向任何第三方透露本次项目有关的资料和数据。</w:t>
      </w:r>
    </w:p>
    <w:p w14:paraId="1533BD9A">
      <w:pPr>
        <w:ind w:firstLine="480"/>
        <w:rPr>
          <w:rFonts w:ascii="宋体" w:hAnsi="宋体" w:eastAsia="宋体" w:cs="宋体"/>
          <w:sz w:val="24"/>
          <w:szCs w:val="24"/>
          <w:highlight w:val="none"/>
        </w:rPr>
      </w:pPr>
      <w:r>
        <w:rPr>
          <w:rFonts w:hint="eastAsia" w:ascii="宋体" w:hAnsi="宋体" w:eastAsia="宋体" w:cs="宋体"/>
          <w:sz w:val="24"/>
          <w:szCs w:val="24"/>
          <w:highlight w:val="none"/>
        </w:rPr>
        <w:t>2. 乙方应保证本项目的技术、服务或其任何一部分不会产生因第三方提出侵犯其专利权、商标权或其他知识产权而引起的法律和经济纠纷；如因非甲方资料原因造成第三方提出其专利权、商标权或其他知识产权的侵权之诉，则一切法律责任由乙方承担。因此而导致甲方承担了责任的，甲方有权向乙方追偿，并且甲方因追偿而支付的律师费、差旅费、财产保全担保费等由乙方承担。</w:t>
      </w:r>
    </w:p>
    <w:p w14:paraId="7CFD6A20">
      <w:pPr>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    3. 甲方利用乙方提交的技术咨询工作成果所完成的新的技术成果，归甲方所有。</w:t>
      </w:r>
    </w:p>
    <w:p w14:paraId="20DD3BC6">
      <w:pPr>
        <w:ind w:firstLine="480"/>
        <w:rPr>
          <w:rFonts w:ascii="宋体" w:hAnsi="宋体" w:eastAsia="宋体" w:cs="宋体"/>
          <w:sz w:val="24"/>
          <w:szCs w:val="24"/>
          <w:highlight w:val="none"/>
        </w:rPr>
      </w:pPr>
      <w:r>
        <w:rPr>
          <w:rFonts w:hint="eastAsia" w:ascii="宋体" w:hAnsi="宋体" w:eastAsia="宋体" w:cs="宋体"/>
          <w:color w:val="000000"/>
          <w:sz w:val="24"/>
          <w:szCs w:val="24"/>
          <w:highlight w:val="none"/>
        </w:rPr>
        <w:t xml:space="preserve">4. </w:t>
      </w:r>
      <w:r>
        <w:rPr>
          <w:rFonts w:hint="eastAsia" w:ascii="宋体" w:hAnsi="宋体" w:eastAsia="宋体" w:cs="宋体"/>
          <w:sz w:val="24"/>
          <w:szCs w:val="24"/>
          <w:highlight w:val="none"/>
        </w:rPr>
        <w:t>如在项目实施期间，因政策变化、计划调整及其它不可抗力等原因，造成本项目停建、缓建，则乙方必须接受甲方要求终止服务，并应积极配合甲方做好善后工作，按已完成工作量占合同工作量比例结清服务费，并且不能要求额外费用及任何形式补偿。</w:t>
      </w:r>
    </w:p>
    <w:p w14:paraId="624ACF01">
      <w:pPr>
        <w:ind w:firstLine="482"/>
        <w:rPr>
          <w:rFonts w:ascii="宋体" w:hAnsi="宋体" w:eastAsia="宋体" w:cs="宋体"/>
          <w:sz w:val="24"/>
          <w:szCs w:val="24"/>
          <w:highlight w:val="none"/>
        </w:rPr>
      </w:pPr>
      <w:r>
        <w:rPr>
          <w:rFonts w:hint="eastAsia" w:ascii="宋体" w:hAnsi="宋体" w:eastAsia="宋体" w:cs="宋体"/>
          <w:b/>
          <w:bCs/>
          <w:sz w:val="24"/>
          <w:szCs w:val="24"/>
          <w:highlight w:val="none"/>
        </w:rPr>
        <w:t>第十一条</w:t>
      </w:r>
      <w:r>
        <w:rPr>
          <w:rFonts w:hint="eastAsia" w:ascii="宋体" w:hAnsi="宋体" w:eastAsia="宋体" w:cs="宋体"/>
          <w:sz w:val="24"/>
          <w:szCs w:val="24"/>
          <w:highlight w:val="none"/>
        </w:rPr>
        <w:t xml:space="preserve"> 双方确定，在本合同有效期内，乙方指派</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作为本项目的负责人，联系方式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。未经甲方同意，乙方不得随意更换技术人员。如果甲方认为乙方指派的技术人员不能胜任的，乙方应当及时更换。乙方指派的项目负责人和技术人员应实际参与本合同的技术工作。项目联系人承担以下责任：</w:t>
      </w:r>
    </w:p>
    <w:p w14:paraId="6AF43C6B">
      <w:pPr>
        <w:ind w:firstLine="480"/>
        <w:rPr>
          <w:rFonts w:ascii="宋体" w:hAnsi="宋体" w:eastAsia="宋体" w:cs="宋体"/>
          <w:sz w:val="24"/>
          <w:szCs w:val="24"/>
          <w:highlight w:val="none"/>
        </w:rPr>
      </w:pPr>
      <w:r>
        <w:rPr>
          <w:rFonts w:hint="eastAsia" w:ascii="宋体" w:hAnsi="宋体" w:eastAsia="宋体" w:cs="宋体"/>
          <w:sz w:val="24"/>
          <w:szCs w:val="24"/>
          <w:highlight w:val="none"/>
        </w:rPr>
        <w:t>1.本项目联系的有关事宜；</w:t>
      </w:r>
    </w:p>
    <w:p w14:paraId="36BEB3A8">
      <w:pPr>
        <w:ind w:firstLine="480"/>
        <w:rPr>
          <w:rFonts w:ascii="宋体" w:hAnsi="宋体" w:eastAsia="宋体" w:cs="宋体"/>
          <w:sz w:val="24"/>
          <w:szCs w:val="24"/>
          <w:highlight w:val="none"/>
        </w:rPr>
      </w:pPr>
      <w:r>
        <w:rPr>
          <w:rFonts w:hint="eastAsia" w:ascii="宋体" w:hAnsi="宋体" w:eastAsia="宋体" w:cs="宋体"/>
          <w:sz w:val="24"/>
          <w:szCs w:val="24"/>
          <w:highlight w:val="none"/>
        </w:rPr>
        <w:t>2.跟进项目进度；</w:t>
      </w:r>
    </w:p>
    <w:p w14:paraId="4CFF0554">
      <w:pPr>
        <w:ind w:firstLine="480"/>
        <w:rPr>
          <w:rFonts w:ascii="宋体" w:hAnsi="宋体" w:eastAsia="宋体" w:cs="宋体"/>
          <w:sz w:val="24"/>
          <w:szCs w:val="24"/>
          <w:highlight w:val="none"/>
        </w:rPr>
      </w:pPr>
      <w:r>
        <w:rPr>
          <w:rFonts w:hint="eastAsia" w:ascii="宋体" w:hAnsi="宋体" w:eastAsia="宋体" w:cs="宋体"/>
          <w:sz w:val="24"/>
          <w:szCs w:val="24"/>
          <w:highlight w:val="none"/>
        </w:rPr>
        <w:t>3.解决实际进程中出现的问题，并进行联络和沟通。</w:t>
      </w:r>
    </w:p>
    <w:p w14:paraId="6E7C446D">
      <w:pPr>
        <w:pStyle w:val="4"/>
        <w:ind w:firstLine="482"/>
        <w:rPr>
          <w:rFonts w:ascii="宋体" w:hAnsi="宋体" w:eastAsia="宋体" w:cs="宋体"/>
          <w:sz w:val="24"/>
          <w:szCs w:val="24"/>
          <w:highlight w:val="none"/>
        </w:rPr>
      </w:pPr>
      <w:r>
        <w:rPr>
          <w:rFonts w:hint="eastAsia" w:ascii="宋体" w:hAnsi="宋体" w:eastAsia="宋体" w:cs="宋体"/>
          <w:b/>
          <w:bCs/>
          <w:sz w:val="24"/>
          <w:szCs w:val="24"/>
          <w:highlight w:val="none"/>
        </w:rPr>
        <w:t>第十二条</w:t>
      </w:r>
      <w:r>
        <w:rPr>
          <w:rFonts w:hint="eastAsia" w:ascii="宋体" w:hAnsi="宋体" w:eastAsia="宋体" w:cs="宋体"/>
          <w:sz w:val="24"/>
          <w:szCs w:val="24"/>
          <w:highlight w:val="none"/>
        </w:rPr>
        <w:t xml:space="preserve"> 双方确定，出现下列情形，致使本合同的履行成为不必要或不可能的，可以解除本合同：</w:t>
      </w:r>
    </w:p>
    <w:p w14:paraId="3059EC6E">
      <w:pPr>
        <w:pStyle w:val="4"/>
        <w:ind w:firstLine="480"/>
        <w:rPr>
          <w:rFonts w:ascii="宋体" w:hAnsi="宋体" w:eastAsia="宋体" w:cs="宋体"/>
          <w:sz w:val="24"/>
          <w:szCs w:val="24"/>
          <w:highlight w:val="none"/>
        </w:rPr>
      </w:pPr>
      <w:r>
        <w:rPr>
          <w:rFonts w:hint="eastAsia" w:ascii="宋体" w:hAnsi="宋体" w:eastAsia="宋体" w:cs="宋体"/>
          <w:sz w:val="24"/>
          <w:szCs w:val="24"/>
          <w:highlight w:val="none"/>
        </w:rPr>
        <w:t>1. 发生不可抗力。</w:t>
      </w:r>
    </w:p>
    <w:p w14:paraId="04D001EB">
      <w:pPr>
        <w:pStyle w:val="4"/>
        <w:ind w:firstLine="482"/>
        <w:rPr>
          <w:rFonts w:ascii="宋体" w:hAnsi="宋体" w:eastAsia="宋体" w:cs="宋体"/>
          <w:sz w:val="24"/>
          <w:szCs w:val="24"/>
          <w:highlight w:val="none"/>
          <w:u w:val="single"/>
        </w:rPr>
      </w:pPr>
      <w:r>
        <w:rPr>
          <w:rFonts w:hint="eastAsia" w:ascii="宋体" w:hAnsi="宋体" w:eastAsia="宋体" w:cs="宋体"/>
          <w:b/>
          <w:sz w:val="24"/>
          <w:szCs w:val="24"/>
          <w:highlight w:val="none"/>
        </w:rPr>
        <w:t>第十三条：特别约定：</w:t>
      </w:r>
      <w:r>
        <w:rPr>
          <w:rFonts w:hint="eastAsia" w:ascii="宋体" w:hAnsi="宋体" w:eastAsia="宋体" w:cs="宋体"/>
          <w:sz w:val="24"/>
          <w:szCs w:val="24"/>
          <w:highlight w:val="none"/>
        </w:rPr>
        <w:t>如本项目因政策、有关部门决策等原因暂停或者短期内不实施，自本合同签订之日起三年内都无法实施相关可行性研究报告编制工作的，则本合同自然终止，双方不因此承担任何违约责任。</w:t>
      </w:r>
    </w:p>
    <w:p w14:paraId="3AE65290">
      <w:pPr>
        <w:pStyle w:val="4"/>
        <w:ind w:firstLine="482"/>
        <w:rPr>
          <w:rFonts w:ascii="宋体" w:hAnsi="宋体" w:eastAsia="宋体" w:cs="宋体"/>
          <w:sz w:val="24"/>
          <w:szCs w:val="24"/>
          <w:highlight w:val="none"/>
        </w:rPr>
      </w:pPr>
      <w:r>
        <w:rPr>
          <w:rFonts w:hint="eastAsia" w:ascii="宋体" w:hAnsi="宋体" w:eastAsia="宋体" w:cs="宋体"/>
          <w:b/>
          <w:sz w:val="24"/>
          <w:szCs w:val="24"/>
          <w:highlight w:val="none"/>
        </w:rPr>
        <w:t>第十四条</w:t>
      </w:r>
      <w:r>
        <w:rPr>
          <w:rFonts w:hint="eastAsia" w:ascii="宋体" w:hAnsi="宋体" w:eastAsia="宋体" w:cs="宋体"/>
          <w:sz w:val="24"/>
          <w:szCs w:val="24"/>
          <w:highlight w:val="none"/>
        </w:rPr>
        <w:t xml:space="preserve"> 双方因履行本合同而发生的争议，应协商、调解解决。协商、调解不成的，双方同意向甲方所在地人民法院提起诉讼。</w:t>
      </w:r>
    </w:p>
    <w:p w14:paraId="30FA2F03">
      <w:pPr>
        <w:pStyle w:val="4"/>
        <w:ind w:firstLine="482"/>
        <w:rPr>
          <w:rFonts w:ascii="宋体" w:hAnsi="宋体" w:eastAsia="宋体" w:cs="宋体"/>
          <w:sz w:val="24"/>
          <w:szCs w:val="24"/>
          <w:highlight w:val="none"/>
        </w:rPr>
      </w:pPr>
      <w:r>
        <w:rPr>
          <w:rFonts w:hint="eastAsia" w:ascii="宋体" w:hAnsi="宋体" w:eastAsia="宋体" w:cs="宋体"/>
          <w:b/>
          <w:sz w:val="24"/>
          <w:szCs w:val="24"/>
          <w:highlight w:val="none"/>
        </w:rPr>
        <w:t>第十五条</w:t>
      </w:r>
      <w:r>
        <w:rPr>
          <w:rFonts w:hint="eastAsia" w:ascii="宋体" w:hAnsi="宋体" w:eastAsia="宋体" w:cs="宋体"/>
          <w:sz w:val="24"/>
          <w:szCs w:val="24"/>
          <w:highlight w:val="none"/>
        </w:rPr>
        <w:t xml:space="preserve"> 与履行本合同有关的下列文件，经双方以可行性研究报告编制</w:t>
      </w:r>
      <w:r>
        <w:rPr>
          <w:rFonts w:hint="eastAsia" w:ascii="宋体" w:hAnsi="宋体" w:eastAsia="宋体" w:cs="宋体"/>
          <w:sz w:val="24"/>
          <w:szCs w:val="24"/>
          <w:highlight w:val="none"/>
          <w:u w:val="single"/>
        </w:rPr>
        <w:t>成交通知书认可</w:t>
      </w:r>
      <w:r>
        <w:rPr>
          <w:rFonts w:hint="eastAsia" w:ascii="宋体" w:hAnsi="宋体" w:eastAsia="宋体" w:cs="宋体"/>
          <w:sz w:val="24"/>
          <w:szCs w:val="24"/>
          <w:highlight w:val="none"/>
        </w:rPr>
        <w:t>方式确认后，为本合同的组成部分：</w:t>
      </w:r>
    </w:p>
    <w:p w14:paraId="08EA519F">
      <w:pPr>
        <w:pStyle w:val="4"/>
        <w:numPr>
          <w:ilvl w:val="0"/>
          <w:numId w:val="3"/>
        </w:numPr>
        <w:ind w:firstLineChars="0"/>
        <w:rPr>
          <w:rFonts w:ascii="宋体" w:hAnsi="宋体" w:eastAsia="宋体" w:cs="宋体"/>
          <w:sz w:val="24"/>
          <w:szCs w:val="24"/>
          <w:highlight w:val="none"/>
        </w:rPr>
      </w:pPr>
      <w:r>
        <w:rPr>
          <w:rFonts w:hint="eastAsia" w:ascii="宋体" w:hAnsi="宋体" w:eastAsia="宋体" w:cs="宋体"/>
          <w:sz w:val="24"/>
          <w:szCs w:val="24"/>
          <w:highlight w:val="none"/>
        </w:rPr>
        <w:t>甲方委托乙方的编制可行性研究报告编制成交通知；</w:t>
      </w:r>
    </w:p>
    <w:p w14:paraId="2049F7D6">
      <w:pPr>
        <w:pStyle w:val="4"/>
        <w:ind w:firstLine="482"/>
        <w:rPr>
          <w:rFonts w:ascii="宋体" w:hAnsi="宋体" w:eastAsia="宋体" w:cs="宋体"/>
          <w:sz w:val="24"/>
          <w:szCs w:val="24"/>
          <w:highlight w:val="none"/>
        </w:rPr>
      </w:pPr>
      <w:r>
        <w:rPr>
          <w:rFonts w:hint="eastAsia" w:ascii="宋体" w:hAnsi="宋体" w:eastAsia="宋体" w:cs="宋体"/>
          <w:b/>
          <w:bCs/>
          <w:sz w:val="24"/>
          <w:szCs w:val="24"/>
          <w:highlight w:val="none"/>
        </w:rPr>
        <w:t>第十六条</w:t>
      </w:r>
      <w:r>
        <w:rPr>
          <w:rFonts w:hint="eastAsia" w:ascii="宋体" w:hAnsi="宋体" w:eastAsia="宋体" w:cs="宋体"/>
          <w:sz w:val="24"/>
          <w:szCs w:val="24"/>
          <w:highlight w:val="none"/>
        </w:rPr>
        <w:t xml:space="preserve"> 双方约定本合同其他相关事项为：</w:t>
      </w:r>
    </w:p>
    <w:p w14:paraId="50B593A0">
      <w:pPr>
        <w:pStyle w:val="4"/>
        <w:numPr>
          <w:ilvl w:val="0"/>
          <w:numId w:val="4"/>
        </w:numPr>
        <w:ind w:firstLine="560" w:firstLineChars="0"/>
        <w:rPr>
          <w:rFonts w:ascii="宋体" w:hAnsi="宋体" w:eastAsia="宋体" w:cs="宋体"/>
          <w:sz w:val="24"/>
          <w:szCs w:val="24"/>
          <w:highlight w:val="none"/>
        </w:rPr>
      </w:pPr>
      <w:r>
        <w:rPr>
          <w:rFonts w:hint="eastAsia" w:ascii="宋体" w:hAnsi="宋体" w:eastAsia="宋体" w:cs="宋体"/>
          <w:sz w:val="24"/>
          <w:szCs w:val="24"/>
          <w:highlight w:val="none"/>
        </w:rPr>
        <w:t>本合同未尽事宜由双方协商确定。</w:t>
      </w:r>
    </w:p>
    <w:p w14:paraId="60ED3485">
      <w:pPr>
        <w:pStyle w:val="4"/>
        <w:ind w:firstLine="482"/>
        <w:rPr>
          <w:rFonts w:ascii="宋体" w:hAnsi="宋体" w:eastAsia="宋体" w:cs="宋体"/>
          <w:sz w:val="24"/>
          <w:szCs w:val="24"/>
          <w:highlight w:val="none"/>
        </w:rPr>
      </w:pPr>
      <w:r>
        <w:rPr>
          <w:rFonts w:hint="eastAsia" w:ascii="宋体" w:hAnsi="宋体" w:eastAsia="宋体" w:cs="宋体"/>
          <w:b/>
          <w:bCs/>
          <w:sz w:val="24"/>
          <w:szCs w:val="24"/>
          <w:highlight w:val="none"/>
        </w:rPr>
        <w:t>第十七条</w:t>
      </w:r>
      <w:r>
        <w:rPr>
          <w:rFonts w:hint="eastAsia" w:ascii="宋体" w:hAnsi="宋体" w:eastAsia="宋体" w:cs="宋体"/>
          <w:sz w:val="24"/>
          <w:szCs w:val="24"/>
          <w:highlight w:val="none"/>
        </w:rPr>
        <w:t xml:space="preserve"> 本合同一式</w:t>
      </w:r>
      <w:r>
        <w:rPr>
          <w:rFonts w:hint="eastAsia" w:ascii="宋体" w:hAnsi="宋体" w:eastAsia="宋体" w:cs="宋体"/>
          <w:sz w:val="24"/>
          <w:szCs w:val="24"/>
          <w:highlight w:val="none"/>
          <w:u w:val="single"/>
        </w:rPr>
        <w:t xml:space="preserve"> 捌 </w:t>
      </w:r>
      <w:r>
        <w:rPr>
          <w:rFonts w:hint="eastAsia" w:ascii="宋体" w:hAnsi="宋体" w:eastAsia="宋体" w:cs="宋体"/>
          <w:sz w:val="24"/>
          <w:szCs w:val="24"/>
          <w:highlight w:val="none"/>
        </w:rPr>
        <w:t>份，其中甲方</w:t>
      </w:r>
      <w:r>
        <w:rPr>
          <w:rFonts w:hint="eastAsia" w:ascii="宋体" w:hAnsi="宋体" w:eastAsia="宋体" w:cs="宋体"/>
          <w:sz w:val="24"/>
          <w:szCs w:val="24"/>
          <w:highlight w:val="none"/>
          <w:u w:val="single"/>
        </w:rPr>
        <w:t xml:space="preserve"> 肆 </w:t>
      </w:r>
      <w:r>
        <w:rPr>
          <w:rFonts w:hint="eastAsia" w:ascii="宋体" w:hAnsi="宋体" w:eastAsia="宋体" w:cs="宋体"/>
          <w:sz w:val="24"/>
          <w:szCs w:val="24"/>
          <w:highlight w:val="none"/>
        </w:rPr>
        <w:t>份，乙方</w:t>
      </w:r>
      <w:r>
        <w:rPr>
          <w:rFonts w:hint="eastAsia" w:ascii="宋体" w:hAnsi="宋体" w:eastAsia="宋体" w:cs="宋体"/>
          <w:sz w:val="24"/>
          <w:szCs w:val="24"/>
          <w:highlight w:val="none"/>
          <w:u w:val="single"/>
        </w:rPr>
        <w:t xml:space="preserve"> 肆 </w:t>
      </w:r>
      <w:r>
        <w:rPr>
          <w:rFonts w:hint="eastAsia" w:ascii="宋体" w:hAnsi="宋体" w:eastAsia="宋体" w:cs="宋体"/>
          <w:sz w:val="24"/>
          <w:szCs w:val="24"/>
          <w:highlight w:val="none"/>
        </w:rPr>
        <w:t>份，具有同等法律效力。</w:t>
      </w:r>
    </w:p>
    <w:p w14:paraId="0704B287">
      <w:pPr>
        <w:pStyle w:val="4"/>
        <w:ind w:firstLine="482"/>
        <w:rPr>
          <w:rFonts w:ascii="宋体" w:hAnsi="宋体" w:eastAsia="宋体" w:cs="宋体"/>
          <w:sz w:val="24"/>
          <w:szCs w:val="24"/>
          <w:highlight w:val="none"/>
        </w:rPr>
      </w:pPr>
      <w:r>
        <w:rPr>
          <w:rFonts w:hint="eastAsia" w:ascii="宋体" w:hAnsi="宋体" w:eastAsia="宋体" w:cs="宋体"/>
          <w:b/>
          <w:bCs/>
          <w:sz w:val="24"/>
          <w:szCs w:val="24"/>
          <w:highlight w:val="none"/>
        </w:rPr>
        <w:t>第十八条</w:t>
      </w:r>
      <w:r>
        <w:rPr>
          <w:rFonts w:hint="eastAsia" w:ascii="宋体" w:hAnsi="宋体" w:eastAsia="宋体" w:cs="宋体"/>
          <w:sz w:val="24"/>
          <w:szCs w:val="24"/>
          <w:highlight w:val="none"/>
        </w:rPr>
        <w:t xml:space="preserve"> 本合同经双方签字盖章后生效，双方合同义务完成后失效。</w:t>
      </w:r>
    </w:p>
    <w:p w14:paraId="5A41A136">
      <w:pPr>
        <w:pStyle w:val="18"/>
        <w:ind w:firstLine="480"/>
        <w:rPr>
          <w:rFonts w:ascii="宋体" w:hAnsi="宋体" w:cs="宋体"/>
          <w:sz w:val="24"/>
          <w:szCs w:val="24"/>
          <w:highlight w:val="none"/>
        </w:rPr>
      </w:pPr>
      <w:r>
        <w:rPr>
          <w:rFonts w:hint="eastAsia" w:ascii="宋体" w:hAnsi="宋体" w:cs="宋体"/>
          <w:sz w:val="24"/>
          <w:szCs w:val="24"/>
          <w:highlight w:val="none"/>
        </w:rPr>
        <w:t>附件：1.廉政合同</w:t>
      </w:r>
    </w:p>
    <w:p w14:paraId="22D268FD">
      <w:pPr>
        <w:pStyle w:val="18"/>
        <w:ind w:firstLine="1200" w:firstLineChars="500"/>
        <w:rPr>
          <w:rFonts w:ascii="宋体" w:hAnsi="宋体" w:cs="宋体"/>
          <w:sz w:val="24"/>
          <w:szCs w:val="24"/>
          <w:highlight w:val="none"/>
        </w:rPr>
      </w:pPr>
      <w:r>
        <w:rPr>
          <w:rFonts w:hint="eastAsia" w:ascii="宋体" w:hAnsi="宋体" w:cs="宋体"/>
          <w:sz w:val="24"/>
          <w:szCs w:val="24"/>
          <w:highlight w:val="none"/>
        </w:rPr>
        <w:t>2.成交通知书</w:t>
      </w:r>
    </w:p>
    <w:p w14:paraId="7D12799D">
      <w:pPr>
        <w:pStyle w:val="21"/>
        <w:adjustRightInd w:val="0"/>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（本页为签章页）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11FD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148" w:type="dxa"/>
          </w:tcPr>
          <w:p w14:paraId="48D075B8">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 xml:space="preserve">甲方（盖章）： </w:t>
            </w:r>
          </w:p>
          <w:p w14:paraId="0040ED16">
            <w:pPr>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4148" w:type="dxa"/>
          </w:tcPr>
          <w:p w14:paraId="55D42548">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乙方（盖章）：</w:t>
            </w:r>
          </w:p>
          <w:p w14:paraId="46A70F27">
            <w:pPr>
              <w:ind w:firstLine="480"/>
              <w:rPr>
                <w:rFonts w:ascii="宋体" w:hAnsi="宋体" w:eastAsia="宋体" w:cs="宋体"/>
                <w:sz w:val="24"/>
                <w:szCs w:val="24"/>
                <w:highlight w:val="none"/>
              </w:rPr>
            </w:pPr>
          </w:p>
        </w:tc>
      </w:tr>
      <w:tr w14:paraId="7C69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14:paraId="3778EFCA">
            <w:pPr>
              <w:pStyle w:val="18"/>
              <w:ind w:firstLine="0" w:firstLineChars="0"/>
              <w:rPr>
                <w:rFonts w:ascii="宋体" w:hAnsi="宋体" w:cs="宋体"/>
                <w:sz w:val="24"/>
                <w:szCs w:val="24"/>
                <w:highlight w:val="none"/>
              </w:rPr>
            </w:pPr>
            <w:r>
              <w:rPr>
                <w:rFonts w:hint="eastAsia" w:ascii="宋体" w:hAnsi="宋体" w:cs="宋体"/>
                <w:sz w:val="24"/>
                <w:szCs w:val="24"/>
                <w:highlight w:val="none"/>
              </w:rPr>
              <w:t xml:space="preserve">法定代表人（签章）： </w:t>
            </w:r>
          </w:p>
          <w:p w14:paraId="3593D7C6">
            <w:pPr>
              <w:ind w:firstLine="480"/>
              <w:rPr>
                <w:rFonts w:ascii="宋体" w:hAnsi="宋体" w:eastAsia="宋体" w:cs="宋体"/>
                <w:sz w:val="24"/>
                <w:szCs w:val="24"/>
                <w:highlight w:val="none"/>
              </w:rPr>
            </w:pPr>
          </w:p>
        </w:tc>
        <w:tc>
          <w:tcPr>
            <w:tcW w:w="4148" w:type="dxa"/>
          </w:tcPr>
          <w:p w14:paraId="03C99409">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法定代表人（签章）：</w:t>
            </w:r>
          </w:p>
          <w:p w14:paraId="6740CD39">
            <w:pPr>
              <w:pStyle w:val="18"/>
              <w:ind w:firstLine="480"/>
              <w:rPr>
                <w:rFonts w:ascii="宋体" w:hAnsi="宋体" w:cs="宋体"/>
                <w:sz w:val="24"/>
                <w:szCs w:val="24"/>
                <w:highlight w:val="none"/>
              </w:rPr>
            </w:pPr>
          </w:p>
          <w:p w14:paraId="3C0DE723">
            <w:pPr>
              <w:pStyle w:val="18"/>
              <w:ind w:firstLine="480"/>
              <w:rPr>
                <w:rFonts w:ascii="宋体" w:hAnsi="宋体" w:cs="宋体"/>
                <w:sz w:val="24"/>
                <w:szCs w:val="24"/>
                <w:highlight w:val="none"/>
              </w:rPr>
            </w:pPr>
          </w:p>
        </w:tc>
      </w:tr>
      <w:tr w14:paraId="23B8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14:paraId="63F0CDCC">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 xml:space="preserve">地   址： </w:t>
            </w:r>
          </w:p>
        </w:tc>
        <w:tc>
          <w:tcPr>
            <w:tcW w:w="4148" w:type="dxa"/>
          </w:tcPr>
          <w:p w14:paraId="2814095E">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地  址：</w:t>
            </w:r>
          </w:p>
        </w:tc>
      </w:tr>
      <w:tr w14:paraId="4EE8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14:paraId="6774BD87">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4148" w:type="dxa"/>
          </w:tcPr>
          <w:p w14:paraId="0497CEE5">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邮政编码：</w:t>
            </w:r>
          </w:p>
        </w:tc>
      </w:tr>
      <w:tr w14:paraId="2B7B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14:paraId="56366280">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电    话：</w:t>
            </w:r>
          </w:p>
        </w:tc>
        <w:tc>
          <w:tcPr>
            <w:tcW w:w="4148" w:type="dxa"/>
          </w:tcPr>
          <w:p w14:paraId="7F6D9F0A">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电    话：</w:t>
            </w:r>
          </w:p>
        </w:tc>
      </w:tr>
      <w:tr w14:paraId="1C6E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14:paraId="31920B25">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 xml:space="preserve">传    真： </w:t>
            </w:r>
          </w:p>
        </w:tc>
        <w:tc>
          <w:tcPr>
            <w:tcW w:w="4148" w:type="dxa"/>
          </w:tcPr>
          <w:p w14:paraId="4AC2561E">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传    真：</w:t>
            </w:r>
          </w:p>
        </w:tc>
      </w:tr>
      <w:tr w14:paraId="67A2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14:paraId="5C3A4411">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4148" w:type="dxa"/>
          </w:tcPr>
          <w:p w14:paraId="42523AAF">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开户银行：</w:t>
            </w:r>
          </w:p>
        </w:tc>
      </w:tr>
      <w:tr w14:paraId="3A41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14:paraId="52684658">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4148" w:type="dxa"/>
          </w:tcPr>
          <w:p w14:paraId="055F7617">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银行账号：</w:t>
            </w:r>
          </w:p>
        </w:tc>
      </w:tr>
      <w:tr w14:paraId="1D66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14:paraId="0F5AEDEB">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 xml:space="preserve">签订日期：2024年   月   日    </w:t>
            </w:r>
          </w:p>
        </w:tc>
        <w:tc>
          <w:tcPr>
            <w:tcW w:w="4148" w:type="dxa"/>
          </w:tcPr>
          <w:p w14:paraId="2E6615FB">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 xml:space="preserve">签订日期：2024年   月   日    </w:t>
            </w:r>
          </w:p>
        </w:tc>
      </w:tr>
    </w:tbl>
    <w:p w14:paraId="6F3BE0CA">
      <w:pPr>
        <w:ind w:firstLine="480"/>
        <w:rPr>
          <w:rFonts w:ascii="宋体" w:hAnsi="宋体" w:eastAsia="宋体" w:cs="宋体"/>
          <w:sz w:val="24"/>
          <w:szCs w:val="24"/>
          <w:highlight w:val="none"/>
        </w:rPr>
      </w:pPr>
    </w:p>
    <w:p w14:paraId="672BA7E8">
      <w:pPr>
        <w:ind w:firstLine="480"/>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10D5594F">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 xml:space="preserve">附件1                                    </w:t>
      </w:r>
    </w:p>
    <w:p w14:paraId="63CFDFFF">
      <w:pPr>
        <w:pStyle w:val="3"/>
        <w:ind w:firstLine="723"/>
        <w:jc w:val="center"/>
        <w:rPr>
          <w:rFonts w:ascii="宋体" w:hAnsi="宋体" w:eastAsia="宋体" w:cs="宋体"/>
          <w:sz w:val="36"/>
          <w:szCs w:val="36"/>
          <w:highlight w:val="none"/>
        </w:rPr>
      </w:pPr>
      <w:r>
        <w:rPr>
          <w:rFonts w:hint="eastAsia" w:ascii="宋体" w:hAnsi="宋体" w:eastAsia="宋体" w:cs="宋体"/>
          <w:sz w:val="36"/>
          <w:szCs w:val="36"/>
          <w:highlight w:val="none"/>
        </w:rPr>
        <w:t>廉 政 合 同</w:t>
      </w:r>
    </w:p>
    <w:p w14:paraId="38D13199">
      <w:pPr>
        <w:ind w:firstLine="480"/>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甲方：广州市荔湾区</w:t>
      </w:r>
      <w:r>
        <w:rPr>
          <w:rFonts w:hint="eastAsia" w:ascii="宋体" w:hAnsi="宋体" w:eastAsia="宋体" w:cs="宋体"/>
          <w:sz w:val="24"/>
          <w:szCs w:val="24"/>
          <w:highlight w:val="none"/>
        </w:rPr>
        <w:t>城市更新建设项目管理中心</w:t>
      </w:r>
    </w:p>
    <w:p w14:paraId="4C688D01">
      <w:pPr>
        <w:ind w:firstLine="480"/>
        <w:rPr>
          <w:rFonts w:ascii="宋体" w:hAnsi="宋体" w:eastAsia="宋体" w:cs="宋体"/>
          <w:sz w:val="24"/>
          <w:szCs w:val="24"/>
          <w:highlight w:val="none"/>
        </w:rPr>
      </w:pPr>
      <w:r>
        <w:rPr>
          <w:rFonts w:hint="eastAsia" w:ascii="宋体" w:hAnsi="宋体" w:eastAsia="宋体" w:cs="宋体"/>
          <w:sz w:val="24"/>
          <w:szCs w:val="24"/>
          <w:highlight w:val="none"/>
          <w:lang w:val="zh-CN"/>
        </w:rPr>
        <w:t>乙方：</w:t>
      </w:r>
      <w:r>
        <w:rPr>
          <w:rFonts w:hint="eastAsia" w:ascii="宋体" w:hAnsi="宋体" w:eastAsia="宋体" w:cs="宋体"/>
          <w:sz w:val="24"/>
          <w:szCs w:val="24"/>
          <w:highlight w:val="none"/>
        </w:rPr>
        <w:t xml:space="preserve">                                    </w:t>
      </w:r>
    </w:p>
    <w:p w14:paraId="61F631B5">
      <w:pPr>
        <w:ind w:firstLine="480"/>
        <w:rPr>
          <w:rFonts w:ascii="宋体" w:hAnsi="宋体" w:eastAsia="宋体" w:cs="宋体"/>
          <w:sz w:val="24"/>
          <w:szCs w:val="24"/>
          <w:highlight w:val="none"/>
        </w:rPr>
      </w:pPr>
      <w:r>
        <w:rPr>
          <w:rFonts w:hint="eastAsia" w:ascii="宋体" w:hAnsi="宋体" w:eastAsia="宋体" w:cs="宋体"/>
          <w:sz w:val="24"/>
          <w:szCs w:val="24"/>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eastAsia="宋体" w:cs="宋体"/>
          <w:sz w:val="24"/>
          <w:szCs w:val="24"/>
          <w:highlight w:val="none"/>
        </w:rPr>
        <w:t>。</w:t>
      </w:r>
    </w:p>
    <w:p w14:paraId="3CDDDE7F">
      <w:pPr>
        <w:ind w:firstLine="480"/>
        <w:rPr>
          <w:rFonts w:ascii="宋体" w:hAnsi="宋体" w:eastAsia="宋体" w:cs="宋体"/>
          <w:sz w:val="24"/>
          <w:szCs w:val="24"/>
          <w:highlight w:val="none"/>
        </w:rPr>
      </w:pPr>
      <w:r>
        <w:rPr>
          <w:rFonts w:hint="eastAsia" w:ascii="宋体" w:hAnsi="宋体" w:eastAsia="宋体" w:cs="宋体"/>
          <w:sz w:val="24"/>
          <w:szCs w:val="24"/>
          <w:highlight w:val="none"/>
        </w:rPr>
        <w:t>1  双方权利和义务</w:t>
      </w:r>
    </w:p>
    <w:p w14:paraId="26AD7DA3">
      <w:pPr>
        <w:ind w:firstLine="480"/>
        <w:rPr>
          <w:rFonts w:ascii="宋体" w:hAnsi="宋体" w:eastAsia="宋体" w:cs="宋体"/>
          <w:sz w:val="24"/>
          <w:szCs w:val="24"/>
          <w:highlight w:val="none"/>
        </w:rPr>
      </w:pPr>
      <w:r>
        <w:rPr>
          <w:rFonts w:hint="eastAsia" w:ascii="宋体" w:hAnsi="宋体" w:eastAsia="宋体" w:cs="宋体"/>
          <w:sz w:val="24"/>
          <w:szCs w:val="24"/>
          <w:highlight w:val="none"/>
        </w:rPr>
        <w:t>1.1  严格遵守国家、省有关法律法规的规定。</w:t>
      </w:r>
    </w:p>
    <w:p w14:paraId="68B9A556">
      <w:pPr>
        <w:ind w:firstLine="480"/>
        <w:rPr>
          <w:rFonts w:ascii="宋体" w:hAnsi="宋体" w:eastAsia="宋体" w:cs="宋体"/>
          <w:sz w:val="24"/>
          <w:szCs w:val="24"/>
          <w:highlight w:val="none"/>
        </w:rPr>
      </w:pPr>
      <w:r>
        <w:rPr>
          <w:rFonts w:hint="eastAsia" w:ascii="宋体" w:hAnsi="宋体" w:eastAsia="宋体" w:cs="宋体"/>
          <w:sz w:val="24"/>
          <w:szCs w:val="24"/>
          <w:highlight w:val="none"/>
        </w:rPr>
        <w:t>1.2  严格执行合同工程一切合同文件，自觉按合同办事。</w:t>
      </w:r>
    </w:p>
    <w:p w14:paraId="3508CD41">
      <w:pPr>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1.3  </w:t>
      </w:r>
      <w:r>
        <w:rPr>
          <w:rFonts w:hint="eastAsia" w:ascii="宋体" w:hAnsi="宋体" w:eastAsia="宋体" w:cs="宋体"/>
          <w:sz w:val="24"/>
          <w:szCs w:val="24"/>
          <w:highlight w:val="none"/>
          <w:lang w:val="zh-CN"/>
        </w:rPr>
        <w:t>合同双方当事人的业务活动应坚持公平、公开、公正和诚信的原则（法律认定的商业</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秘密和合同文件另有规定除外），不得损害国家和集体利益，不得违反工程建设管理规章制度</w:t>
      </w:r>
      <w:r>
        <w:rPr>
          <w:rFonts w:hint="eastAsia" w:ascii="宋体" w:hAnsi="宋体" w:eastAsia="宋体" w:cs="宋体"/>
          <w:sz w:val="24"/>
          <w:szCs w:val="24"/>
          <w:highlight w:val="none"/>
        </w:rPr>
        <w:t>。</w:t>
      </w:r>
    </w:p>
    <w:p w14:paraId="2DB6F781">
      <w:pPr>
        <w:ind w:firstLine="480"/>
        <w:rPr>
          <w:rFonts w:ascii="宋体" w:hAnsi="宋体" w:eastAsia="宋体" w:cs="宋体"/>
          <w:sz w:val="24"/>
          <w:szCs w:val="24"/>
          <w:highlight w:val="none"/>
        </w:rPr>
      </w:pPr>
      <w:r>
        <w:rPr>
          <w:rFonts w:hint="eastAsia" w:ascii="宋体" w:hAnsi="宋体" w:eastAsia="宋体" w:cs="宋体"/>
          <w:sz w:val="24"/>
          <w:szCs w:val="24"/>
          <w:highlight w:val="none"/>
        </w:rPr>
        <w:t>1.4  建立健全廉政制度，开展廉政教育，设立廉政告示牌，公布举报电话，监督并认真查处违法违纪行为。</w:t>
      </w:r>
    </w:p>
    <w:p w14:paraId="5F41CEE0">
      <w:pPr>
        <w:ind w:firstLine="480"/>
        <w:rPr>
          <w:rFonts w:ascii="宋体" w:hAnsi="宋体" w:eastAsia="宋体" w:cs="宋体"/>
          <w:sz w:val="24"/>
          <w:szCs w:val="24"/>
          <w:highlight w:val="none"/>
        </w:rPr>
      </w:pPr>
      <w:r>
        <w:rPr>
          <w:rFonts w:hint="eastAsia" w:ascii="宋体" w:hAnsi="宋体" w:eastAsia="宋体" w:cs="宋体"/>
          <w:sz w:val="24"/>
          <w:szCs w:val="24"/>
          <w:highlight w:val="none"/>
        </w:rPr>
        <w:t>1.5  发现对方在业务活动中有违反廉政建设规定的行为，应及时给予提醒和纠正。</w:t>
      </w:r>
    </w:p>
    <w:p w14:paraId="7AAA5E5C">
      <w:pPr>
        <w:ind w:firstLine="480"/>
        <w:rPr>
          <w:rFonts w:ascii="宋体" w:hAnsi="宋体" w:eastAsia="宋体" w:cs="宋体"/>
          <w:sz w:val="24"/>
          <w:szCs w:val="24"/>
          <w:highlight w:val="none"/>
        </w:rPr>
      </w:pPr>
      <w:r>
        <w:rPr>
          <w:rFonts w:hint="eastAsia" w:ascii="宋体" w:hAnsi="宋体" w:eastAsia="宋体" w:cs="宋体"/>
          <w:sz w:val="24"/>
          <w:szCs w:val="24"/>
          <w:highlight w:val="none"/>
        </w:rPr>
        <w:t>1.6  发现对方严重违反合同的行为，有向其上级部门举报、建议给予处理并要求告知处理结果的权利。</w:t>
      </w:r>
    </w:p>
    <w:p w14:paraId="74F2DA57">
      <w:pPr>
        <w:ind w:firstLine="480"/>
        <w:rPr>
          <w:rFonts w:ascii="宋体" w:hAnsi="宋体" w:eastAsia="宋体" w:cs="宋体"/>
          <w:sz w:val="24"/>
          <w:szCs w:val="24"/>
          <w:highlight w:val="none"/>
        </w:rPr>
      </w:pPr>
      <w:r>
        <w:rPr>
          <w:rFonts w:hint="eastAsia" w:ascii="宋体" w:hAnsi="宋体" w:eastAsia="宋体" w:cs="宋体"/>
          <w:sz w:val="24"/>
          <w:szCs w:val="24"/>
          <w:highlight w:val="none"/>
        </w:rPr>
        <w:t>2  甲方义务</w:t>
      </w:r>
    </w:p>
    <w:p w14:paraId="23AF439A">
      <w:pPr>
        <w:ind w:firstLine="480"/>
        <w:rPr>
          <w:rFonts w:ascii="宋体" w:hAnsi="宋体" w:eastAsia="宋体" w:cs="宋体"/>
          <w:sz w:val="24"/>
          <w:szCs w:val="24"/>
          <w:highlight w:val="none"/>
        </w:rPr>
      </w:pPr>
      <w:r>
        <w:rPr>
          <w:rFonts w:hint="eastAsia" w:ascii="宋体" w:hAnsi="宋体" w:eastAsia="宋体" w:cs="宋体"/>
          <w:sz w:val="24"/>
          <w:szCs w:val="24"/>
          <w:highlight w:val="none"/>
        </w:rPr>
        <w:t>2.1  甲方及其工作人员不得索要或接受乙方的礼金、有价证券和贵重物品，不得在乙方报销任何应由甲方或工作人员个人支付的费用等。</w:t>
      </w:r>
    </w:p>
    <w:p w14:paraId="15C13880">
      <w:pPr>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2.2  甲方及其工作人员不得接受乙方安排的包括工作餐在内的任何宴请，不得参与乙方安排的KTV、打高尔夫、出入私人会所等任何娱乐活动；不得接受乙方提供的通讯工具、交通工具和高档办公用品等。 </w:t>
      </w:r>
    </w:p>
    <w:p w14:paraId="30A139E7">
      <w:pPr>
        <w:ind w:firstLine="480"/>
        <w:rPr>
          <w:rFonts w:ascii="宋体" w:hAnsi="宋体" w:eastAsia="宋体" w:cs="宋体"/>
          <w:sz w:val="24"/>
          <w:szCs w:val="24"/>
          <w:highlight w:val="none"/>
        </w:rPr>
      </w:pPr>
      <w:r>
        <w:rPr>
          <w:rFonts w:hint="eastAsia" w:ascii="宋体" w:hAnsi="宋体" w:eastAsia="宋体" w:cs="宋体"/>
          <w:sz w:val="24"/>
          <w:szCs w:val="24"/>
          <w:highlight w:val="none"/>
        </w:rPr>
        <w:t>2.3  甲方及其工作人员不得要求或者接受乙方为其住房装修、婚丧嫁娶活动、配偶子女的工作安排以及出国出境、旅游等提供方便等。</w:t>
      </w:r>
    </w:p>
    <w:p w14:paraId="34371D9F">
      <w:pPr>
        <w:ind w:firstLine="480"/>
        <w:rPr>
          <w:rFonts w:ascii="宋体" w:hAnsi="宋体" w:eastAsia="宋体" w:cs="宋体"/>
          <w:sz w:val="24"/>
          <w:szCs w:val="24"/>
          <w:highlight w:val="none"/>
        </w:rPr>
      </w:pPr>
      <w:r>
        <w:rPr>
          <w:rFonts w:hint="eastAsia" w:ascii="宋体" w:hAnsi="宋体" w:eastAsia="宋体" w:cs="宋体"/>
          <w:sz w:val="24"/>
          <w:szCs w:val="24"/>
          <w:highlight w:val="none"/>
        </w:rPr>
        <w:t>2.4 甲方</w:t>
      </w:r>
      <w:r>
        <w:rPr>
          <w:rFonts w:hint="eastAsia" w:ascii="宋体" w:hAnsi="宋体" w:eastAsia="宋体" w:cs="宋体"/>
          <w:sz w:val="24"/>
          <w:szCs w:val="24"/>
          <w:highlight w:val="none"/>
          <w:lang w:val="zh-CN"/>
        </w:rPr>
        <w:t>及其工作人员要秉公办事，不准营私舞弊，不准利用职权私自为合同工程安排施工队伍，也不得从事与合同工程有关的各种有偿中介活动</w:t>
      </w:r>
      <w:r>
        <w:rPr>
          <w:rFonts w:hint="eastAsia" w:ascii="宋体" w:hAnsi="宋体" w:eastAsia="宋体" w:cs="宋体"/>
          <w:sz w:val="24"/>
          <w:szCs w:val="24"/>
          <w:highlight w:val="none"/>
        </w:rPr>
        <w:t>。</w:t>
      </w:r>
    </w:p>
    <w:p w14:paraId="41783A46">
      <w:pPr>
        <w:ind w:firstLine="480"/>
        <w:rPr>
          <w:rFonts w:ascii="宋体" w:hAnsi="宋体" w:eastAsia="宋体" w:cs="宋体"/>
          <w:sz w:val="24"/>
          <w:szCs w:val="24"/>
          <w:highlight w:val="none"/>
        </w:rPr>
      </w:pPr>
      <w:r>
        <w:rPr>
          <w:rFonts w:hint="eastAsia" w:ascii="宋体" w:hAnsi="宋体" w:eastAsia="宋体" w:cs="宋体"/>
          <w:sz w:val="24"/>
          <w:szCs w:val="24"/>
          <w:highlight w:val="none"/>
        </w:rPr>
        <w:t>2.5  甲方</w:t>
      </w:r>
      <w:r>
        <w:rPr>
          <w:rFonts w:hint="eastAsia" w:ascii="宋体" w:hAnsi="宋体" w:eastAsia="宋体" w:cs="宋体"/>
          <w:sz w:val="24"/>
          <w:szCs w:val="24"/>
          <w:highlight w:val="none"/>
          <w:lang w:val="zh-CN"/>
        </w:rPr>
        <w:t>及其工作人员（含其配偶、子女）不得从事与合同工程有关的材料和工程设备供应、工程分包、劳务等经济活动</w:t>
      </w:r>
      <w:r>
        <w:rPr>
          <w:rFonts w:hint="eastAsia" w:ascii="宋体" w:hAnsi="宋体" w:eastAsia="宋体" w:cs="宋体"/>
          <w:sz w:val="24"/>
          <w:szCs w:val="24"/>
          <w:highlight w:val="none"/>
        </w:rPr>
        <w:t>。</w:t>
      </w:r>
    </w:p>
    <w:p w14:paraId="3C605D48">
      <w:pPr>
        <w:ind w:firstLine="480"/>
        <w:rPr>
          <w:rFonts w:ascii="宋体" w:hAnsi="宋体" w:eastAsia="宋体" w:cs="宋体"/>
          <w:sz w:val="24"/>
          <w:szCs w:val="24"/>
          <w:highlight w:val="none"/>
        </w:rPr>
      </w:pPr>
      <w:r>
        <w:rPr>
          <w:rFonts w:hint="eastAsia" w:ascii="宋体" w:hAnsi="宋体" w:eastAsia="宋体" w:cs="宋体"/>
          <w:sz w:val="24"/>
          <w:szCs w:val="24"/>
          <w:highlight w:val="none"/>
        </w:rPr>
        <w:t>3  乙方义务</w:t>
      </w:r>
    </w:p>
    <w:p w14:paraId="57E7626E">
      <w:pPr>
        <w:ind w:firstLine="480"/>
        <w:rPr>
          <w:rFonts w:ascii="宋体" w:hAnsi="宋体" w:eastAsia="宋体" w:cs="宋体"/>
          <w:sz w:val="24"/>
          <w:szCs w:val="24"/>
          <w:highlight w:val="none"/>
        </w:rPr>
      </w:pPr>
      <w:r>
        <w:rPr>
          <w:rFonts w:hint="eastAsia" w:ascii="宋体" w:hAnsi="宋体" w:eastAsia="宋体" w:cs="宋体"/>
          <w:sz w:val="24"/>
          <w:szCs w:val="24"/>
          <w:highlight w:val="none"/>
        </w:rPr>
        <w:t>3.1  乙方不得以任何理由向甲方及其工作人员行贿或馈赠礼金、有价证券、贵重礼品。</w:t>
      </w:r>
    </w:p>
    <w:p w14:paraId="62B7F68B">
      <w:pPr>
        <w:ind w:firstLine="480"/>
        <w:rPr>
          <w:rFonts w:ascii="宋体" w:hAnsi="宋体" w:eastAsia="宋体" w:cs="宋体"/>
          <w:sz w:val="24"/>
          <w:szCs w:val="24"/>
          <w:highlight w:val="none"/>
        </w:rPr>
      </w:pPr>
      <w:r>
        <w:rPr>
          <w:rFonts w:hint="eastAsia" w:ascii="宋体" w:hAnsi="宋体" w:eastAsia="宋体" w:cs="宋体"/>
          <w:sz w:val="24"/>
          <w:szCs w:val="24"/>
          <w:highlight w:val="none"/>
        </w:rPr>
        <w:t>3.2  乙方不得以任何名义为甲方及其工作人员报销应由甲方或工作人员个人支付的任何费用。</w:t>
      </w:r>
    </w:p>
    <w:p w14:paraId="467A1181">
      <w:pPr>
        <w:ind w:firstLine="480"/>
        <w:rPr>
          <w:rFonts w:ascii="宋体" w:hAnsi="宋体" w:eastAsia="宋体" w:cs="宋体"/>
          <w:sz w:val="24"/>
          <w:szCs w:val="24"/>
          <w:highlight w:val="none"/>
        </w:rPr>
      </w:pPr>
      <w:r>
        <w:rPr>
          <w:rFonts w:hint="eastAsia" w:ascii="宋体" w:hAnsi="宋体" w:eastAsia="宋体" w:cs="宋体"/>
          <w:sz w:val="24"/>
          <w:szCs w:val="24"/>
          <w:highlight w:val="none"/>
        </w:rPr>
        <w:t>3.3  乙方不得以任何理由安排甲方及其工作人员参加宴请及娱乐活动。</w:t>
      </w:r>
    </w:p>
    <w:p w14:paraId="53FE67FD">
      <w:pPr>
        <w:ind w:firstLine="480"/>
        <w:rPr>
          <w:rFonts w:ascii="宋体" w:hAnsi="宋体" w:eastAsia="宋体" w:cs="宋体"/>
          <w:sz w:val="24"/>
          <w:szCs w:val="24"/>
          <w:highlight w:val="none"/>
        </w:rPr>
      </w:pPr>
      <w:r>
        <w:rPr>
          <w:rFonts w:hint="eastAsia" w:ascii="宋体" w:hAnsi="宋体" w:eastAsia="宋体" w:cs="宋体"/>
          <w:sz w:val="24"/>
          <w:szCs w:val="24"/>
          <w:highlight w:val="none"/>
        </w:rPr>
        <w:t>3.4  乙方不得为甲方和个人购置或提供通讯工具、交通工具和高档办公用品等。</w:t>
      </w:r>
    </w:p>
    <w:p w14:paraId="61E844DA">
      <w:pPr>
        <w:ind w:firstLine="480"/>
        <w:rPr>
          <w:rFonts w:ascii="宋体" w:hAnsi="宋体" w:eastAsia="宋体" w:cs="宋体"/>
          <w:sz w:val="24"/>
          <w:szCs w:val="24"/>
          <w:highlight w:val="none"/>
        </w:rPr>
      </w:pPr>
      <w:r>
        <w:rPr>
          <w:rFonts w:hint="eastAsia" w:ascii="宋体" w:hAnsi="宋体" w:eastAsia="宋体" w:cs="宋体"/>
          <w:sz w:val="24"/>
          <w:szCs w:val="24"/>
          <w:highlight w:val="none"/>
        </w:rPr>
        <w:t>3.5  乙方</w:t>
      </w:r>
      <w:r>
        <w:rPr>
          <w:rFonts w:hint="eastAsia" w:ascii="宋体" w:hAnsi="宋体" w:eastAsia="宋体" w:cs="宋体"/>
          <w:sz w:val="24"/>
          <w:szCs w:val="24"/>
          <w:highlight w:val="none"/>
          <w:lang w:val="zh-CN"/>
        </w:rPr>
        <w:t>不得为</w:t>
      </w: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val="zh-CN"/>
        </w:rPr>
        <w:t>及其工作人员的住房装修、婚丧嫁娶活动、配偶子女工作安排以及出国出境、旅游等提供方便。</w:t>
      </w:r>
    </w:p>
    <w:p w14:paraId="26A64746">
      <w:pPr>
        <w:ind w:firstLine="480"/>
        <w:rPr>
          <w:rFonts w:ascii="宋体" w:hAnsi="宋体" w:eastAsia="宋体" w:cs="宋体"/>
          <w:sz w:val="24"/>
          <w:szCs w:val="24"/>
          <w:highlight w:val="none"/>
        </w:rPr>
      </w:pPr>
      <w:r>
        <w:rPr>
          <w:rFonts w:hint="eastAsia" w:ascii="宋体" w:hAnsi="宋体" w:eastAsia="宋体" w:cs="宋体"/>
          <w:sz w:val="24"/>
          <w:szCs w:val="24"/>
          <w:highlight w:val="none"/>
        </w:rPr>
        <w:t>4  违约责任</w:t>
      </w:r>
    </w:p>
    <w:p w14:paraId="5409075E">
      <w:pPr>
        <w:ind w:firstLine="480"/>
        <w:rPr>
          <w:rFonts w:ascii="宋体" w:hAnsi="宋体" w:eastAsia="宋体" w:cs="宋体"/>
          <w:sz w:val="24"/>
          <w:szCs w:val="24"/>
          <w:highlight w:val="none"/>
        </w:rPr>
      </w:pPr>
      <w:r>
        <w:rPr>
          <w:rFonts w:hint="eastAsia" w:ascii="宋体" w:hAnsi="宋体" w:eastAsia="宋体" w:cs="宋体"/>
          <w:sz w:val="24"/>
          <w:szCs w:val="24"/>
          <w:highlight w:val="none"/>
        </w:rPr>
        <w:t>4.1  甲方及其工作人员违反本合同第1条和第2条规定，应依据有关规定给予廉政建设规定的处分；涉嫌犯罪的，移交司法机关追究刑事责任；给乙方造成经济损失的，应予赔偿。</w:t>
      </w:r>
    </w:p>
    <w:p w14:paraId="796C912A">
      <w:pPr>
        <w:ind w:firstLine="480"/>
        <w:rPr>
          <w:rFonts w:ascii="宋体" w:hAnsi="宋体" w:eastAsia="宋体" w:cs="宋体"/>
          <w:sz w:val="24"/>
          <w:szCs w:val="24"/>
          <w:highlight w:val="none"/>
        </w:rPr>
      </w:pPr>
      <w:r>
        <w:rPr>
          <w:rFonts w:hint="eastAsia" w:ascii="宋体" w:hAnsi="宋体" w:eastAsia="宋体" w:cs="宋体"/>
          <w:sz w:val="24"/>
          <w:szCs w:val="24"/>
          <w:highlight w:val="none"/>
        </w:rPr>
        <w:t>4.2  乙方</w:t>
      </w:r>
      <w:r>
        <w:rPr>
          <w:rFonts w:hint="eastAsia" w:ascii="宋体" w:hAnsi="宋体" w:eastAsia="宋体" w:cs="宋体"/>
          <w:sz w:val="24"/>
          <w:szCs w:val="24"/>
          <w:highlight w:val="none"/>
          <w:lang w:val="zh-CN"/>
        </w:rPr>
        <w:t>及其工作人员违反本合同第</w:t>
      </w:r>
      <w:r>
        <w:rPr>
          <w:rFonts w:hint="eastAsia" w:ascii="宋体" w:hAnsi="宋体" w:eastAsia="宋体" w:cs="宋体"/>
          <w:sz w:val="24"/>
          <w:szCs w:val="24"/>
          <w:highlight w:val="none"/>
        </w:rPr>
        <w:t xml:space="preserve"> 1 </w:t>
      </w:r>
      <w:r>
        <w:rPr>
          <w:rFonts w:hint="eastAsia" w:ascii="宋体" w:hAnsi="宋体" w:eastAsia="宋体" w:cs="宋体"/>
          <w:sz w:val="24"/>
          <w:szCs w:val="24"/>
          <w:highlight w:val="none"/>
          <w:lang w:val="zh-CN"/>
        </w:rPr>
        <w:t>条和第</w:t>
      </w:r>
      <w:r>
        <w:rPr>
          <w:rFonts w:hint="eastAsia" w:ascii="宋体" w:hAnsi="宋体" w:eastAsia="宋体" w:cs="宋体"/>
          <w:sz w:val="24"/>
          <w:szCs w:val="24"/>
          <w:highlight w:val="none"/>
        </w:rPr>
        <w:t xml:space="preserve"> 3 </w:t>
      </w:r>
      <w:r>
        <w:rPr>
          <w:rFonts w:hint="eastAsia" w:ascii="宋体" w:hAnsi="宋体" w:eastAsia="宋体" w:cs="宋体"/>
          <w:sz w:val="24"/>
          <w:szCs w:val="24"/>
          <w:highlight w:val="none"/>
          <w:lang w:val="zh-CN"/>
        </w:rPr>
        <w:t>条规定，应按照廉政建设的有关规定给予处分；情节严重的，给予</w:t>
      </w:r>
      <w:r>
        <w:rPr>
          <w:rFonts w:hint="eastAsia" w:ascii="宋体" w:hAnsi="宋体" w:eastAsia="宋体" w:cs="宋体"/>
          <w:sz w:val="24"/>
          <w:szCs w:val="24"/>
          <w:highlight w:val="none"/>
        </w:rPr>
        <w:t>乙方 1</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 xml:space="preserve">3 </w:t>
      </w:r>
      <w:r>
        <w:rPr>
          <w:rFonts w:hint="eastAsia" w:ascii="宋体" w:hAnsi="宋体" w:eastAsia="宋体" w:cs="宋体"/>
          <w:sz w:val="24"/>
          <w:szCs w:val="24"/>
          <w:highlight w:val="none"/>
          <w:lang w:val="zh-CN"/>
        </w:rPr>
        <w:t>年内不得进入工程建设市场的处罚；涉嫌犯罪的，移交司法机关追究刑事责任；给</w:t>
      </w: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val="zh-CN"/>
        </w:rPr>
        <w:t>造成损失的，应予赔偿；</w:t>
      </w:r>
    </w:p>
    <w:p w14:paraId="5509E74D">
      <w:pPr>
        <w:pStyle w:val="20"/>
        <w:numPr>
          <w:ilvl w:val="0"/>
          <w:numId w:val="5"/>
        </w:numPr>
        <w:ind w:firstLineChars="0"/>
        <w:rPr>
          <w:rFonts w:ascii="宋体" w:hAnsi="宋体" w:eastAsia="宋体" w:cs="宋体"/>
          <w:sz w:val="24"/>
          <w:szCs w:val="24"/>
          <w:highlight w:val="none"/>
        </w:rPr>
      </w:pPr>
      <w:r>
        <w:rPr>
          <w:rFonts w:hint="eastAsia" w:ascii="宋体" w:hAnsi="宋体" w:eastAsia="宋体" w:cs="宋体"/>
          <w:sz w:val="24"/>
          <w:szCs w:val="24"/>
          <w:highlight w:val="none"/>
        </w:rPr>
        <w:t>双方约定</w:t>
      </w:r>
    </w:p>
    <w:p w14:paraId="77FB564D">
      <w:pPr>
        <w:pStyle w:val="2"/>
        <w:ind w:firstLine="480"/>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本合同由合同双方当事人或其上级部门负责监督执行，并由合同双方当事人或其上级部门相互约请对本合同执行情况进行检查。</w:t>
      </w:r>
    </w:p>
    <w:p w14:paraId="002AC64E">
      <w:pPr>
        <w:ind w:firstLine="480"/>
        <w:rPr>
          <w:rFonts w:ascii="宋体" w:hAnsi="宋体" w:eastAsia="宋体" w:cs="宋体"/>
          <w:sz w:val="24"/>
          <w:szCs w:val="24"/>
          <w:highlight w:val="none"/>
        </w:rPr>
      </w:pPr>
      <w:r>
        <w:rPr>
          <w:rFonts w:hint="eastAsia" w:ascii="宋体" w:hAnsi="宋体" w:eastAsia="宋体" w:cs="宋体"/>
          <w:sz w:val="24"/>
          <w:szCs w:val="24"/>
          <w:highlight w:val="none"/>
        </w:rPr>
        <w:t>6  合同法律效力</w:t>
      </w:r>
    </w:p>
    <w:p w14:paraId="04065B68">
      <w:pPr>
        <w:ind w:firstLine="480"/>
        <w:rPr>
          <w:rFonts w:ascii="宋体" w:hAnsi="宋体" w:eastAsia="宋体" w:cs="宋体"/>
          <w:sz w:val="24"/>
          <w:szCs w:val="24"/>
          <w:highlight w:val="none"/>
        </w:rPr>
      </w:pPr>
      <w:r>
        <w:rPr>
          <w:rFonts w:hint="eastAsia" w:ascii="宋体" w:hAnsi="宋体" w:eastAsia="宋体" w:cs="宋体"/>
          <w:sz w:val="24"/>
          <w:szCs w:val="24"/>
          <w:highlight w:val="none"/>
        </w:rPr>
        <w:t>本合同作为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合同的附件，与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合同具有同等的法律效力。</w:t>
      </w:r>
    </w:p>
    <w:p w14:paraId="02ED59B0">
      <w:pPr>
        <w:rPr>
          <w:rFonts w:ascii="宋体" w:hAnsi="宋体" w:eastAsia="宋体" w:cs="宋体"/>
          <w:highlight w:val="none"/>
        </w:rPr>
      </w:pPr>
    </w:p>
    <w:p w14:paraId="66965990">
      <w:pPr>
        <w:rPr>
          <w:rFonts w:ascii="宋体" w:hAnsi="宋体" w:eastAsia="宋体" w:cs="宋体"/>
          <w:highlight w:val="none"/>
        </w:rPr>
      </w:pPr>
      <w:r>
        <w:rPr>
          <w:rFonts w:hint="eastAsia" w:ascii="宋体" w:hAnsi="宋体" w:eastAsia="宋体" w:cs="宋体"/>
          <w:highlight w:val="none"/>
        </w:rPr>
        <w:br w:type="page"/>
      </w:r>
    </w:p>
    <w:p w14:paraId="30F6CBD0">
      <w:pPr>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附件2</w:t>
      </w:r>
    </w:p>
    <w:p w14:paraId="06F5C6E1">
      <w:pPr>
        <w:pStyle w:val="3"/>
        <w:ind w:firstLine="643"/>
        <w:jc w:val="center"/>
        <w:rPr>
          <w:rFonts w:ascii="宋体" w:hAnsi="宋体" w:eastAsia="宋体" w:cs="宋体"/>
          <w:highlight w:val="none"/>
        </w:rPr>
      </w:pPr>
      <w:r>
        <w:rPr>
          <w:rFonts w:hint="eastAsia" w:ascii="宋体" w:hAnsi="宋体" w:eastAsia="宋体" w:cs="宋体"/>
          <w:highlight w:val="none"/>
        </w:rPr>
        <w:t>成交通知书</w:t>
      </w:r>
    </w:p>
    <w:p w14:paraId="1DDB50D3">
      <w:pPr>
        <w:pStyle w:val="18"/>
        <w:rPr>
          <w:rFonts w:ascii="宋体" w:hAnsi="宋体" w:cs="宋体"/>
          <w:highlight w:val="none"/>
        </w:rPr>
      </w:pPr>
    </w:p>
    <w:p w14:paraId="01B87324">
      <w:pPr>
        <w:pStyle w:val="18"/>
        <w:rPr>
          <w:rFonts w:ascii="宋体" w:hAnsi="宋体" w:cs="宋体"/>
          <w:highlight w:val="none"/>
        </w:rPr>
      </w:pPr>
    </w:p>
    <w:p w14:paraId="1C25E04E">
      <w:pPr>
        <w:rPr>
          <w:rFonts w:ascii="宋体" w:hAnsi="宋体" w:eastAsia="宋体" w:cs="宋体"/>
          <w:highlight w:val="none"/>
        </w:rPr>
      </w:pPr>
    </w:p>
    <w:sectPr>
      <w:headerReference r:id="rId17" w:type="default"/>
      <w:footerReference r:id="rId18" w:type="default"/>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C4A61">
    <w:pPr>
      <w:pStyle w:val="6"/>
      <w:ind w:firstLine="360"/>
    </w:pPr>
  </w:p>
  <w:p w14:paraId="459E52DD">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4A5C7">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08BEB">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623C4">
    <w:pPr>
      <w:pStyle w:val="6"/>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F69FA">
                          <w:pPr>
                            <w:pStyle w:val="6"/>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96F69FA">
                    <w:pPr>
                      <w:pStyle w:val="6"/>
                      <w:ind w:firstLine="360"/>
                    </w:pPr>
                    <w:r>
                      <w:fldChar w:fldCharType="begin"/>
                    </w:r>
                    <w:r>
                      <w:instrText xml:space="preserve"> PAGE  \* MERGEFORMAT </w:instrText>
                    </w:r>
                    <w:r>
                      <w:fldChar w:fldCharType="separate"/>
                    </w:r>
                    <w:r>
                      <w:t>3</w:t>
                    </w:r>
                    <w:r>
                      <w:fldChar w:fldCharType="end"/>
                    </w:r>
                  </w:p>
                </w:txbxContent>
              </v:textbox>
            </v:shape>
          </w:pict>
        </mc:Fallback>
      </mc:AlternateContent>
    </w:r>
  </w:p>
  <w:p w14:paraId="18870DA4">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98753">
    <w:pPr>
      <w:pStyle w:val="6"/>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249C2">
                          <w:pPr>
                            <w:pStyle w:val="6"/>
                            <w:ind w:firstLine="36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13249C2">
                    <w:pPr>
                      <w:pStyle w:val="6"/>
                      <w:ind w:firstLine="360"/>
                    </w:pPr>
                    <w:r>
                      <w:fldChar w:fldCharType="begin"/>
                    </w:r>
                    <w:r>
                      <w:instrText xml:space="preserve"> PAGE  \* MERGEFORMAT </w:instrText>
                    </w:r>
                    <w:r>
                      <w:fldChar w:fldCharType="separate"/>
                    </w:r>
                    <w:r>
                      <w:t>11</w:t>
                    </w:r>
                    <w:r>
                      <w:fldChar w:fldCharType="end"/>
                    </w:r>
                  </w:p>
                </w:txbxContent>
              </v:textbox>
            </v:shape>
          </w:pict>
        </mc:Fallback>
      </mc:AlternateContent>
    </w:r>
  </w:p>
  <w:p w14:paraId="302943E9">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591D5">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651804">
                          <w:pPr>
                            <w:pStyle w:val="6"/>
                            <w:ind w:firstLine="36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Wu4kyAgAAYw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hRDOFhp9/fD//&#10;/H3+9Y1MojyN9TNEbS3iQvvOtBia/t7jMrJuS6fiL/gQ+CHu6SquaAPh8dF0PJ0O4eLw9QfgZ0/P&#10;rfPhvTCKRCOnDt1LorLjxocutA+J2bRZ11KmDkpNmpxObt4O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0Fa7iTICAABjBAAADgAAAAAAAAABACAAAAAfAQAAZHJzL2Uyb0RvYy54bWxQSwUG&#10;AAAAAAYABgBZAQAAwwUAAAAA&#10;">
              <v:fill on="f" focussize="0,0"/>
              <v:stroke on="f" weight="0.5pt"/>
              <v:imagedata o:title=""/>
              <o:lock v:ext="edit" aspectratio="f"/>
              <v:textbox inset="0mm,0mm,0mm,0mm" style="mso-fit-shape-to-text:t;">
                <w:txbxContent>
                  <w:p w14:paraId="2D651804">
                    <w:pPr>
                      <w:pStyle w:val="6"/>
                      <w:ind w:firstLine="360"/>
                    </w:pPr>
                    <w:r>
                      <w:fldChar w:fldCharType="begin"/>
                    </w:r>
                    <w:r>
                      <w:instrText xml:space="preserve"> PAGE  \* MERGEFORMAT </w:instrText>
                    </w:r>
                    <w:r>
                      <w:fldChar w:fldCharType="separate"/>
                    </w:r>
                    <w:r>
                      <w:t>12</w:t>
                    </w:r>
                    <w:r>
                      <w:fldChar w:fldCharType="end"/>
                    </w:r>
                  </w:p>
                </w:txbxContent>
              </v:textbox>
            </v:shape>
          </w:pict>
        </mc:Fallback>
      </mc:AlternateContent>
    </w:r>
  </w:p>
  <w:p w14:paraId="619885C6">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B884E">
    <w:pPr>
      <w:pStyle w:val="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42462D">
                          <w:pPr>
                            <w:pStyle w:val="6"/>
                            <w:ind w:firstLine="36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Rg58yAgAAY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CtKNFNo+On7t9OP&#10;X6efX8mb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Zg8y8Kt&#10;3lg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1GDnzICAABjBAAADgAAAAAAAAABACAAAAAfAQAAZHJzL2Uyb0RvYy54bWxQSwUG&#10;AAAAAAYABgBZAQAAwwUAAAAA&#10;">
              <v:fill on="f" focussize="0,0"/>
              <v:stroke on="f" weight="0.5pt"/>
              <v:imagedata o:title=""/>
              <o:lock v:ext="edit" aspectratio="f"/>
              <v:textbox inset="0mm,0mm,0mm,0mm" style="mso-fit-shape-to-text:t;">
                <w:txbxContent>
                  <w:p w14:paraId="1842462D">
                    <w:pPr>
                      <w:pStyle w:val="6"/>
                      <w:ind w:firstLine="360"/>
                    </w:pPr>
                    <w:r>
                      <w:fldChar w:fldCharType="begin"/>
                    </w:r>
                    <w:r>
                      <w:instrText xml:space="preserve"> PAGE  \* MERGEFORMAT </w:instrText>
                    </w:r>
                    <w:r>
                      <w:fldChar w:fldCharType="separate"/>
                    </w:r>
                    <w:r>
                      <w:t>13</w:t>
                    </w:r>
                    <w:r>
                      <w:fldChar w:fldCharType="end"/>
                    </w:r>
                  </w:p>
                </w:txbxContent>
              </v:textbox>
            </v:shape>
          </w:pict>
        </mc:Fallback>
      </mc:AlternateContent>
    </w:r>
  </w:p>
  <w:p w14:paraId="7858FB9D">
    <w:pPr>
      <w:pStyle w:val="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C20EF">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D863DD">
                          <w:pPr>
                            <w:pStyle w:val="6"/>
                            <w:ind w:firstLine="360"/>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Ih+w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giH7DICAABjBAAADgAAAAAAAAABACAAAAAfAQAAZHJzL2Uyb0RvYy54bWxQSwUG&#10;AAAAAAYABgBZAQAAwwUAAAAA&#10;">
              <v:fill on="f" focussize="0,0"/>
              <v:stroke on="f" weight="0.5pt"/>
              <v:imagedata o:title=""/>
              <o:lock v:ext="edit" aspectratio="f"/>
              <v:textbox inset="0mm,0mm,0mm,0mm" style="mso-fit-shape-to-text:t;">
                <w:txbxContent>
                  <w:p w14:paraId="0BD863DD">
                    <w:pPr>
                      <w:pStyle w:val="6"/>
                      <w:ind w:firstLine="360"/>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p w14:paraId="437822E0">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67B98">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EA978">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0A976">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37F3B">
    <w:pPr>
      <w:pStyle w:val="7"/>
      <w:pBdr>
        <w:bottom w:val="none" w:color="auto" w:sz="0" w:space="1"/>
      </w:pBdr>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513F0">
    <w:pPr>
      <w:pStyle w:val="7"/>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1096E">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43BA7"/>
    <w:multiLevelType w:val="singleLevel"/>
    <w:tmpl w:val="DEF43BA7"/>
    <w:lvl w:ilvl="0" w:tentative="0">
      <w:start w:val="3"/>
      <w:numFmt w:val="decimal"/>
      <w:suff w:val="space"/>
      <w:lvlText w:val="%1."/>
      <w:lvlJc w:val="left"/>
    </w:lvl>
  </w:abstractNum>
  <w:abstractNum w:abstractNumId="1">
    <w:nsid w:val="FC4FB0C3"/>
    <w:multiLevelType w:val="singleLevel"/>
    <w:tmpl w:val="FC4FB0C3"/>
    <w:lvl w:ilvl="0" w:tentative="0">
      <w:start w:val="1"/>
      <w:numFmt w:val="decimal"/>
      <w:suff w:val="space"/>
      <w:lvlText w:val="%1."/>
      <w:lvlJc w:val="left"/>
    </w:lvl>
  </w:abstractNum>
  <w:abstractNum w:abstractNumId="2">
    <w:nsid w:val="00000005"/>
    <w:multiLevelType w:val="multilevel"/>
    <w:tmpl w:val="00000005"/>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758728A"/>
    <w:multiLevelType w:val="multilevel"/>
    <w:tmpl w:val="3758728A"/>
    <w:lvl w:ilvl="0" w:tentative="0">
      <w:start w:val="1"/>
      <w:numFmt w:val="decimal"/>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756A3E45"/>
    <w:multiLevelType w:val="multilevel"/>
    <w:tmpl w:val="756A3E45"/>
    <w:lvl w:ilvl="0" w:tentative="0">
      <w:start w:val="1"/>
      <w:numFmt w:val="decimal"/>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MzY5OGVjMzU4M2ZjMmU4OGFmNGUyMTljYmYwNWQifQ=="/>
  </w:docVars>
  <w:rsids>
    <w:rsidRoot w:val="005D27D9"/>
    <w:rsid w:val="00006A0F"/>
    <w:rsid w:val="00162FC3"/>
    <w:rsid w:val="001D717F"/>
    <w:rsid w:val="00323C7E"/>
    <w:rsid w:val="005D27D9"/>
    <w:rsid w:val="005E19B6"/>
    <w:rsid w:val="00646249"/>
    <w:rsid w:val="00671B65"/>
    <w:rsid w:val="00687E4A"/>
    <w:rsid w:val="00751634"/>
    <w:rsid w:val="007973E9"/>
    <w:rsid w:val="008D3EFD"/>
    <w:rsid w:val="00B1693F"/>
    <w:rsid w:val="00C77B6A"/>
    <w:rsid w:val="00CA7C89"/>
    <w:rsid w:val="00CB6FF4"/>
    <w:rsid w:val="00EB58E2"/>
    <w:rsid w:val="00EC011E"/>
    <w:rsid w:val="016245C6"/>
    <w:rsid w:val="0A8F7AAE"/>
    <w:rsid w:val="0B3201D4"/>
    <w:rsid w:val="0D70006B"/>
    <w:rsid w:val="13EE5338"/>
    <w:rsid w:val="1525798D"/>
    <w:rsid w:val="15ED5CEA"/>
    <w:rsid w:val="183D70AC"/>
    <w:rsid w:val="1D727908"/>
    <w:rsid w:val="1F652E9E"/>
    <w:rsid w:val="20E97AC1"/>
    <w:rsid w:val="2668592C"/>
    <w:rsid w:val="2BA375AD"/>
    <w:rsid w:val="2D2D53F1"/>
    <w:rsid w:val="2D855C7D"/>
    <w:rsid w:val="2D8801FF"/>
    <w:rsid w:val="2E051CB2"/>
    <w:rsid w:val="320A2BCE"/>
    <w:rsid w:val="37FB1725"/>
    <w:rsid w:val="381A1BBA"/>
    <w:rsid w:val="38531C65"/>
    <w:rsid w:val="394C1744"/>
    <w:rsid w:val="3DB8001F"/>
    <w:rsid w:val="3E1D35F1"/>
    <w:rsid w:val="40206583"/>
    <w:rsid w:val="40A47108"/>
    <w:rsid w:val="44250560"/>
    <w:rsid w:val="469461D9"/>
    <w:rsid w:val="47602729"/>
    <w:rsid w:val="4961028C"/>
    <w:rsid w:val="4B531BFF"/>
    <w:rsid w:val="4CBD039F"/>
    <w:rsid w:val="4D3529BD"/>
    <w:rsid w:val="511542F5"/>
    <w:rsid w:val="52137636"/>
    <w:rsid w:val="56A65531"/>
    <w:rsid w:val="58B62E9A"/>
    <w:rsid w:val="5CF61FC8"/>
    <w:rsid w:val="5E9D1FF2"/>
    <w:rsid w:val="5EF778B1"/>
    <w:rsid w:val="6125345E"/>
    <w:rsid w:val="61C92810"/>
    <w:rsid w:val="6A5A06E5"/>
    <w:rsid w:val="6C51106F"/>
    <w:rsid w:val="6E386362"/>
    <w:rsid w:val="71BC1C54"/>
    <w:rsid w:val="76522B87"/>
    <w:rsid w:val="7AFA4774"/>
    <w:rsid w:val="7C3B6A93"/>
    <w:rsid w:val="7EDF6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20" w:firstLineChars="200"/>
      <w:jc w:val="both"/>
    </w:pPr>
    <w:rPr>
      <w:rFonts w:ascii="等线" w:hAnsi="等线" w:eastAsia="等线" w:cs="Times New Roman"/>
      <w:kern w:val="2"/>
      <w:sz w:val="21"/>
      <w:szCs w:val="22"/>
      <w:lang w:val="en-US" w:eastAsia="zh-CN" w:bidi="ar-SA"/>
    </w:rPr>
  </w:style>
  <w:style w:type="paragraph" w:styleId="3">
    <w:name w:val="heading 2"/>
    <w:basedOn w:val="1"/>
    <w:next w:val="1"/>
    <w:link w:val="14"/>
    <w:qFormat/>
    <w:uiPriority w:val="0"/>
    <w:pPr>
      <w:keepNext/>
      <w:keepLines/>
      <w:widowControl/>
      <w:spacing w:before="260" w:after="260" w:line="416" w:lineRule="auto"/>
      <w:jc w:val="left"/>
      <w:outlineLvl w:val="1"/>
    </w:pPr>
    <w:rPr>
      <w:rFonts w:ascii="Arial" w:hAnsi="Arial" w:eastAsia="黑体"/>
      <w:b/>
      <w:bCs/>
      <w:kern w:val="0"/>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autoRedefine/>
    <w:qFormat/>
    <w:uiPriority w:val="99"/>
    <w:pPr>
      <w:ind w:firstLine="560"/>
    </w:pPr>
    <w:rPr>
      <w:rFonts w:eastAsia="仿宋_GB2312"/>
      <w:sz w:val="28"/>
      <w:szCs w:val="28"/>
    </w:rPr>
  </w:style>
  <w:style w:type="paragraph" w:styleId="4">
    <w:name w:val="Body Text"/>
    <w:basedOn w:val="1"/>
    <w:link w:val="16"/>
    <w:qFormat/>
    <w:uiPriority w:val="99"/>
    <w:rPr>
      <w:sz w:val="28"/>
      <w:szCs w:val="28"/>
    </w:rPr>
  </w:style>
  <w:style w:type="paragraph" w:styleId="5">
    <w:name w:val="Plain Text"/>
    <w:basedOn w:val="1"/>
    <w:next w:val="1"/>
    <w:link w:val="17"/>
    <w:autoRedefine/>
    <w:qFormat/>
    <w:uiPriority w:val="0"/>
    <w:rPr>
      <w:rFonts w:ascii="宋体" w:hAnsi="Courier New" w:eastAsia="Times New Roman"/>
      <w:szCs w:val="20"/>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tabs>
        <w:tab w:val="center" w:pos="4153"/>
        <w:tab w:val="right" w:pos="8306"/>
      </w:tabs>
      <w:snapToGrid w:val="0"/>
      <w:jc w:val="center"/>
    </w:pPr>
    <w:rPr>
      <w:sz w:val="18"/>
      <w:szCs w:val="18"/>
    </w:rPr>
  </w:style>
  <w:style w:type="paragraph" w:styleId="8">
    <w:name w:val="index heading"/>
    <w:basedOn w:val="1"/>
    <w:next w:val="9"/>
    <w:unhideWhenUsed/>
    <w:qFormat/>
    <w:uiPriority w:val="99"/>
    <w:rPr>
      <w:rFonts w:eastAsia="宋体"/>
      <w:szCs w:val="24"/>
    </w:rPr>
  </w:style>
  <w:style w:type="paragraph" w:styleId="9">
    <w:name w:val="index 1"/>
    <w:basedOn w:val="1"/>
    <w:next w:val="1"/>
    <w:semiHidden/>
    <w:unhideWhenUsed/>
    <w:qFormat/>
    <w:uiPriority w:val="99"/>
    <w:pPr>
      <w:ind w:firstLine="0"/>
    </w:pPr>
  </w:style>
  <w:style w:type="character" w:customStyle="1" w:styleId="12">
    <w:name w:val="页眉 字符"/>
    <w:link w:val="7"/>
    <w:qFormat/>
    <w:uiPriority w:val="99"/>
    <w:rPr>
      <w:sz w:val="18"/>
      <w:szCs w:val="18"/>
    </w:rPr>
  </w:style>
  <w:style w:type="character" w:customStyle="1" w:styleId="13">
    <w:name w:val="页脚 字符"/>
    <w:link w:val="6"/>
    <w:qFormat/>
    <w:uiPriority w:val="99"/>
    <w:rPr>
      <w:sz w:val="18"/>
      <w:szCs w:val="18"/>
    </w:rPr>
  </w:style>
  <w:style w:type="character" w:customStyle="1" w:styleId="14">
    <w:name w:val="标题 2 字符"/>
    <w:link w:val="3"/>
    <w:qFormat/>
    <w:uiPriority w:val="0"/>
    <w:rPr>
      <w:rFonts w:ascii="Arial" w:hAnsi="Arial" w:eastAsia="黑体"/>
      <w:b/>
      <w:bCs/>
      <w:kern w:val="0"/>
      <w:sz w:val="32"/>
      <w:szCs w:val="32"/>
    </w:rPr>
  </w:style>
  <w:style w:type="character" w:customStyle="1" w:styleId="15">
    <w:name w:val="正文文本缩进 字符"/>
    <w:link w:val="2"/>
    <w:qFormat/>
    <w:uiPriority w:val="99"/>
    <w:rPr>
      <w:rFonts w:eastAsia="仿宋_GB2312"/>
      <w:sz w:val="28"/>
      <w:szCs w:val="28"/>
    </w:rPr>
  </w:style>
  <w:style w:type="character" w:customStyle="1" w:styleId="16">
    <w:name w:val="正文文本 字符"/>
    <w:link w:val="4"/>
    <w:qFormat/>
    <w:uiPriority w:val="99"/>
    <w:rPr>
      <w:sz w:val="28"/>
      <w:szCs w:val="28"/>
    </w:rPr>
  </w:style>
  <w:style w:type="character" w:customStyle="1" w:styleId="17">
    <w:name w:val="纯文本 字符"/>
    <w:link w:val="5"/>
    <w:qFormat/>
    <w:uiPriority w:val="0"/>
    <w:rPr>
      <w:rFonts w:ascii="宋体" w:hAnsi="Courier New" w:eastAsia="Times New Roman"/>
      <w:szCs w:val="20"/>
    </w:rPr>
  </w:style>
  <w:style w:type="paragraph" w:customStyle="1" w:styleId="18">
    <w:name w:val="_Style 3"/>
    <w:qFormat/>
    <w:uiPriority w:val="1"/>
    <w:pPr>
      <w:widowControl w:val="0"/>
      <w:spacing w:line="360" w:lineRule="auto"/>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19">
    <w:name w:val="文一"/>
    <w:basedOn w:val="1"/>
    <w:qFormat/>
    <w:uiPriority w:val="0"/>
    <w:pPr>
      <w:topLinePunct/>
      <w:adjustRightInd w:val="0"/>
      <w:snapToGrid w:val="0"/>
      <w:ind w:firstLine="200"/>
    </w:pPr>
    <w:rPr>
      <w:rFonts w:eastAsia="宋体"/>
      <w:snapToGrid w:val="0"/>
      <w:spacing w:val="4"/>
      <w:kern w:val="0"/>
      <w:sz w:val="24"/>
      <w:szCs w:val="24"/>
    </w:rPr>
  </w:style>
  <w:style w:type="paragraph" w:styleId="20">
    <w:name w:val="List Paragraph"/>
    <w:basedOn w:val="1"/>
    <w:qFormat/>
    <w:uiPriority w:val="34"/>
  </w:style>
  <w:style w:type="paragraph" w:customStyle="1" w:styleId="21">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10991</Words>
  <Characters>11337</Characters>
  <Lines>91</Lines>
  <Paragraphs>25</Paragraphs>
  <TotalTime>62</TotalTime>
  <ScaleCrop>false</ScaleCrop>
  <LinksUpToDate>false</LinksUpToDate>
  <CharactersWithSpaces>12321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2024-02-23T07:09:00Z</dcterms:created>
  <dc:creator>Administrator</dc:creator>
  <cp:lastModifiedBy>LGW</cp:lastModifiedBy>
  <dcterms:modified xsi:type="dcterms:W3CDTF">2024-10-31T07:52:11Z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5B054755166145E2967E48D166EBD125_13</vt:lpwstr>
  </property>
</Properties>
</file>