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u w:val="single"/>
        </w:rPr>
      </w:pPr>
    </w:p>
    <w:p>
      <w:pPr>
        <w:spacing w:line="360" w:lineRule="auto"/>
        <w:jc w:val="center"/>
        <w:rPr>
          <w:rFonts w:hint="eastAsia" w:eastAsia="宋体"/>
          <w:b/>
          <w:color w:val="000000"/>
          <w:sz w:val="48"/>
          <w:szCs w:val="48"/>
          <w:lang w:eastAsia="zh-CN"/>
        </w:rPr>
      </w:pPr>
      <w:r>
        <w:rPr>
          <w:rFonts w:hint="eastAsia" w:ascii="宋体" w:hAnsi="宋体"/>
          <w:b/>
          <w:color w:val="000000"/>
          <w:sz w:val="48"/>
          <w:szCs w:val="48"/>
          <w:lang w:eastAsia="zh-CN"/>
        </w:rPr>
        <w:t>陈家祠北片老旧小区微改造项目</w:t>
      </w:r>
    </w:p>
    <w:p>
      <w:pPr>
        <w:spacing w:line="360" w:lineRule="auto"/>
        <w:jc w:val="center"/>
        <w:rPr>
          <w:rFonts w:ascii="宋体" w:hAnsi="宋体" w:cs="宋体"/>
          <w:b/>
          <w:sz w:val="48"/>
          <w:szCs w:val="48"/>
        </w:rPr>
      </w:pPr>
      <w:r>
        <w:rPr>
          <w:rFonts w:hint="eastAsia" w:ascii="宋体" w:hAnsi="宋体" w:cs="宋体"/>
          <w:b/>
          <w:sz w:val="48"/>
          <w:szCs w:val="48"/>
        </w:rPr>
        <w:t>施工图审查服务</w:t>
      </w:r>
    </w:p>
    <w:p>
      <w:pPr>
        <w:pStyle w:val="7"/>
        <w:rPr>
          <w:rFonts w:hint="default" w:cs="宋体"/>
          <w:b/>
          <w:sz w:val="48"/>
          <w:szCs w:val="48"/>
        </w:rPr>
      </w:pPr>
    </w:p>
    <w:p>
      <w:pPr>
        <w:pStyle w:val="7"/>
        <w:rPr>
          <w:rFonts w:hint="default" w:cs="宋体"/>
          <w:b/>
          <w:sz w:val="44"/>
          <w:szCs w:val="44"/>
          <w:u w:val="single"/>
        </w:rPr>
      </w:pPr>
    </w:p>
    <w:p>
      <w:pPr>
        <w:jc w:val="center"/>
        <w:rPr>
          <w:rFonts w:ascii="宋体" w:hAnsi="宋体" w:cs="宋体"/>
          <w:b/>
          <w:bCs/>
          <w:sz w:val="52"/>
        </w:rPr>
      </w:pPr>
      <w:r>
        <w:rPr>
          <w:rFonts w:hint="eastAsia" w:ascii="宋体" w:hAnsi="宋体" w:cs="宋体"/>
          <w:b/>
          <w:sz w:val="52"/>
        </w:rPr>
        <w:t>询比文件</w:t>
      </w: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spacing w:line="360" w:lineRule="auto"/>
        <w:jc w:val="center"/>
        <w:rPr>
          <w:rFonts w:ascii="宋体" w:hAnsi="宋体" w:cs="宋体"/>
          <w:b/>
          <w:bCs/>
          <w:sz w:val="32"/>
        </w:rPr>
      </w:pPr>
      <w:r>
        <w:rPr>
          <w:rFonts w:hint="eastAsia" w:ascii="宋体" w:hAnsi="宋体" w:cs="宋体"/>
          <w:b/>
          <w:bCs/>
          <w:sz w:val="32"/>
        </w:rPr>
        <w:t>询比单位：广州市荔湾区城市更新建设项目管理中心</w:t>
      </w:r>
    </w:p>
    <w:p>
      <w:pPr>
        <w:spacing w:line="360" w:lineRule="auto"/>
        <w:jc w:val="center"/>
        <w:rPr>
          <w:rFonts w:ascii="宋体" w:hAnsi="宋体" w:cs="宋体"/>
          <w:b/>
          <w:bCs/>
          <w:sz w:val="32"/>
        </w:rPr>
      </w:pPr>
      <w:r>
        <w:rPr>
          <w:rFonts w:hint="eastAsia" w:ascii="宋体" w:hAnsi="宋体" w:cs="宋体"/>
          <w:b/>
          <w:bCs/>
          <w:sz w:val="32"/>
        </w:rPr>
        <w:t>询比代理单位：成致项目管理有限公司</w:t>
      </w:r>
    </w:p>
    <w:p>
      <w:pPr>
        <w:spacing w:line="360" w:lineRule="auto"/>
        <w:jc w:val="center"/>
        <w:rPr>
          <w:rFonts w:ascii="宋体" w:hAnsi="宋体" w:cs="宋体"/>
          <w:b/>
          <w:bCs/>
          <w:color w:val="000000"/>
          <w:spacing w:val="26"/>
          <w:sz w:val="32"/>
        </w:rPr>
      </w:pPr>
      <w:r>
        <w:rPr>
          <w:rFonts w:hint="eastAsia" w:ascii="宋体" w:hAnsi="宋体" w:cs="宋体"/>
          <w:b/>
          <w:bCs/>
          <w:sz w:val="32"/>
        </w:rPr>
        <w:t>二〇二</w:t>
      </w:r>
      <w:r>
        <w:rPr>
          <w:rFonts w:hint="eastAsia" w:ascii="宋体" w:hAnsi="宋体" w:cs="宋体"/>
          <w:b/>
          <w:bCs/>
          <w:sz w:val="32"/>
          <w:lang w:eastAsia="zh-CN"/>
        </w:rPr>
        <w:t>四</w:t>
      </w:r>
      <w:r>
        <w:rPr>
          <w:rFonts w:hint="eastAsia" w:ascii="宋体" w:hAnsi="宋体" w:cs="宋体"/>
          <w:b/>
          <w:bCs/>
          <w:sz w:val="32"/>
        </w:rPr>
        <w:t>年</w:t>
      </w:r>
      <w:r>
        <w:rPr>
          <w:rFonts w:hint="eastAsia" w:ascii="宋体" w:hAnsi="宋体" w:cs="宋体"/>
          <w:b/>
          <w:bCs/>
          <w:sz w:val="32"/>
          <w:lang w:eastAsia="zh-CN"/>
        </w:rPr>
        <w:t>十二</w:t>
      </w:r>
      <w:r>
        <w:rPr>
          <w:rFonts w:hint="eastAsia" w:ascii="宋体" w:hAnsi="宋体" w:cs="宋体"/>
          <w:b/>
          <w:bCs/>
          <w:sz w:val="32"/>
        </w:rPr>
        <w:t>月</w:t>
      </w:r>
    </w:p>
    <w:p>
      <w:pPr>
        <w:pStyle w:val="7"/>
        <w:jc w:val="both"/>
        <w:rPr>
          <w:rFonts w:hint="default"/>
          <w:b/>
          <w:color w:val="000000"/>
          <w:kern w:val="2"/>
          <w:sz w:val="32"/>
          <w:szCs w:val="32"/>
        </w:rPr>
        <w:sectPr>
          <w:pgSz w:w="11906" w:h="16838"/>
          <w:pgMar w:top="1440" w:right="1080" w:bottom="1440" w:left="1080" w:header="851" w:footer="992" w:gutter="0"/>
          <w:cols w:space="720" w:num="1"/>
          <w:docGrid w:type="lines" w:linePitch="312" w:charSpace="0"/>
        </w:sectPr>
      </w:pPr>
    </w:p>
    <w:p>
      <w:pPr>
        <w:pStyle w:val="10"/>
        <w:spacing w:line="360" w:lineRule="auto"/>
        <w:jc w:val="center"/>
        <w:rPr>
          <w:rFonts w:hAnsi="宋体" w:cs="宋体"/>
          <w:sz w:val="24"/>
        </w:rPr>
      </w:pPr>
      <w:r>
        <w:rPr>
          <w:rFonts w:hint="eastAsia" w:hAnsi="宋体" w:eastAsia="宋体" w:cs="宋体"/>
          <w:b/>
          <w:sz w:val="28"/>
          <w:szCs w:val="28"/>
        </w:rPr>
        <w:t>第一章 询比公告</w:t>
      </w:r>
    </w:p>
    <w:p>
      <w:pPr>
        <w:spacing w:line="360" w:lineRule="auto"/>
        <w:jc w:val="left"/>
        <w:rPr>
          <w:rFonts w:ascii="宋体" w:hAnsi="宋体" w:cs="宋体"/>
          <w:b/>
          <w:bCs/>
          <w:color w:val="000000"/>
          <w:sz w:val="24"/>
        </w:rPr>
      </w:pPr>
      <w:r>
        <w:rPr>
          <w:rFonts w:hint="eastAsia" w:ascii="宋体" w:hAnsi="宋体" w:cs="宋体"/>
          <w:sz w:val="24"/>
        </w:rPr>
        <w:t xml:space="preserve">    </w:t>
      </w:r>
      <w:r>
        <w:rPr>
          <w:rFonts w:hint="eastAsia" w:ascii="宋体" w:hAnsi="宋体" w:cs="宋体"/>
          <w:color w:val="000000"/>
          <w:sz w:val="24"/>
        </w:rPr>
        <w:t>为更好地择优选取</w:t>
      </w:r>
      <w:r>
        <w:rPr>
          <w:rFonts w:hint="eastAsia" w:ascii="宋体" w:hAnsi="宋体"/>
          <w:bCs/>
          <w:color w:val="000000"/>
          <w:sz w:val="24"/>
          <w:u w:val="single"/>
          <w:lang w:eastAsia="zh-CN"/>
        </w:rPr>
        <w:t>陈家祠北片老旧小区微改造项目</w:t>
      </w:r>
      <w:r>
        <w:rPr>
          <w:rFonts w:hint="eastAsia" w:ascii="宋体" w:hAnsi="宋体" w:cs="宋体"/>
          <w:color w:val="000000"/>
          <w:sz w:val="24"/>
          <w:u w:val="single"/>
        </w:rPr>
        <w:t>施工图审查服务</w:t>
      </w:r>
      <w:r>
        <w:rPr>
          <w:rFonts w:hint="eastAsia" w:ascii="宋体" w:hAnsi="宋体" w:cs="宋体"/>
          <w:color w:val="000000"/>
          <w:sz w:val="24"/>
        </w:rPr>
        <w:t>单位，</w:t>
      </w:r>
      <w:r>
        <w:rPr>
          <w:rFonts w:hint="eastAsia" w:ascii="宋体" w:hAnsi="宋体" w:cs="宋体"/>
          <w:color w:val="000000"/>
          <w:sz w:val="24"/>
          <w:lang w:bidi="ar"/>
        </w:rPr>
        <w:t>现</w:t>
      </w:r>
      <w:r>
        <w:rPr>
          <w:rFonts w:hint="eastAsia"/>
          <w:sz w:val="24"/>
          <w:u w:val="single"/>
        </w:rPr>
        <w:t>广州市荔湾区城市更新建设项目管理中心</w:t>
      </w:r>
      <w:r>
        <w:rPr>
          <w:rFonts w:hint="eastAsia" w:ascii="宋体" w:hAnsi="宋体" w:cs="宋体"/>
          <w:color w:val="000000"/>
          <w:sz w:val="24"/>
        </w:rPr>
        <w:t>进行公开询比</w:t>
      </w:r>
      <w:r>
        <w:rPr>
          <w:rFonts w:hint="eastAsia" w:ascii="宋体" w:hAnsi="宋体" w:cs="宋体"/>
          <w:color w:val="000000"/>
          <w:sz w:val="24"/>
          <w:lang w:eastAsia="zh-CN"/>
        </w:rPr>
        <w:t>，</w:t>
      </w:r>
      <w:r>
        <w:rPr>
          <w:rFonts w:hint="eastAsia" w:ascii="宋体" w:hAnsi="宋体" w:cs="宋体"/>
          <w:color w:val="000000"/>
          <w:sz w:val="24"/>
        </w:rPr>
        <w:t>在报名并符合要求的企业内选取一家承办单位，</w:t>
      </w:r>
      <w:bookmarkStart w:id="0" w:name="EBf5670e6d291445918fbaeeb8f3e1df8e"/>
      <w:r>
        <w:rPr>
          <w:rFonts w:hint="eastAsia" w:ascii="宋体" w:hAnsi="宋体" w:cs="宋体"/>
          <w:color w:val="000000"/>
          <w:sz w:val="24"/>
        </w:rPr>
        <w:t>欢迎符合资格条件的意向人报名参加。</w:t>
      </w:r>
      <w:bookmarkEnd w:id="0"/>
    </w:p>
    <w:p>
      <w:pPr>
        <w:spacing w:line="360" w:lineRule="auto"/>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1.1项目名称：</w:t>
      </w:r>
      <w:r>
        <w:rPr>
          <w:rFonts w:hint="eastAsia" w:ascii="宋体" w:hAnsi="宋体" w:cs="宋体"/>
          <w:color w:val="000000"/>
          <w:sz w:val="24"/>
          <w:lang w:eastAsia="zh-CN"/>
        </w:rPr>
        <w:t>陈家祠北片老旧小区微改造项目</w:t>
      </w:r>
      <w:r>
        <w:rPr>
          <w:rFonts w:hint="eastAsia" w:ascii="宋体" w:hAnsi="宋体" w:cs="宋体"/>
          <w:color w:val="000000"/>
          <w:sz w:val="24"/>
        </w:rPr>
        <w:t>施工图审查服务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1.2项目概况：项目位于陈家祠北面、龙源新街南面、康王北路以西、粮食和物资储备局宿舍以东，用地面积约3.21公顷。具体内容以最终设计图纸和发包人要求为准。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1.3项目地址：广州市荔湾区</w:t>
      </w:r>
    </w:p>
    <w:p>
      <w:pPr>
        <w:spacing w:line="360" w:lineRule="auto"/>
        <w:ind w:firstLine="480" w:firstLineChars="200"/>
        <w:rPr>
          <w:rFonts w:ascii="宋体" w:hAnsi="宋体" w:cs="宋体"/>
          <w:color w:val="000000"/>
          <w:sz w:val="24"/>
        </w:rPr>
      </w:pPr>
      <w:r>
        <w:rPr>
          <w:rFonts w:hint="eastAsia" w:ascii="宋体" w:hAnsi="宋体" w:cs="宋体"/>
          <w:color w:val="000000"/>
          <w:sz w:val="24"/>
        </w:rPr>
        <w:t>1.4资金来源：财政资金</w:t>
      </w:r>
      <w:bookmarkStart w:id="1" w:name="_Toc221949926"/>
      <w:bookmarkStart w:id="2" w:name="_Toc222029465"/>
      <w:bookmarkStart w:id="3" w:name="_Toc259524298"/>
      <w:bookmarkStart w:id="4" w:name="_Toc222030967"/>
      <w:bookmarkStart w:id="5" w:name="_Toc222033816"/>
      <w:bookmarkStart w:id="6" w:name="_Toc222032634"/>
      <w:bookmarkStart w:id="7" w:name="_Toc144974482"/>
      <w:bookmarkStart w:id="8" w:name="_Toc168476031"/>
      <w:bookmarkStart w:id="9" w:name="_Toc229305325"/>
      <w:bookmarkStart w:id="10" w:name="_Toc168475628"/>
    </w:p>
    <w:p>
      <w:pPr>
        <w:spacing w:line="360" w:lineRule="auto"/>
        <w:ind w:firstLine="480" w:firstLineChars="200"/>
      </w:pPr>
      <w:r>
        <w:rPr>
          <w:rFonts w:hint="eastAsia" w:ascii="宋体" w:hAnsi="宋体" w:cs="宋体"/>
          <w:color w:val="000000"/>
          <w:sz w:val="24"/>
        </w:rPr>
        <w:t>1.5服务期：自合同签订之日起开始，至提供成果直至项目施工图审查工作完成并出具施工图审查合格意见书。</w:t>
      </w:r>
    </w:p>
    <w:p>
      <w:pPr>
        <w:pStyle w:val="2"/>
        <w:numPr>
          <w:ilvl w:val="0"/>
          <w:numId w:val="2"/>
        </w:numPr>
        <w:spacing w:line="360" w:lineRule="auto"/>
        <w:rPr>
          <w:rFonts w:ascii="宋体" w:hAnsi="宋体" w:cs="宋体"/>
          <w:b/>
          <w:bCs/>
          <w:sz w:val="24"/>
          <w:szCs w:val="24"/>
        </w:rPr>
      </w:pPr>
      <w:r>
        <w:rPr>
          <w:rFonts w:hint="eastAsia" w:ascii="宋体" w:hAnsi="宋体" w:cs="宋体"/>
          <w:b/>
          <w:bCs/>
          <w:sz w:val="24"/>
          <w:szCs w:val="24"/>
        </w:rPr>
        <w:t>服务</w:t>
      </w:r>
      <w:r>
        <w:rPr>
          <w:rFonts w:hint="eastAsia" w:ascii="宋体" w:hAnsi="宋体" w:cs="宋体"/>
          <w:b/>
          <w:bCs/>
          <w:sz w:val="24"/>
        </w:rPr>
        <w:t>范围及工作</w:t>
      </w:r>
      <w:r>
        <w:rPr>
          <w:rFonts w:hint="eastAsia" w:ascii="宋体" w:hAnsi="宋体" w:cs="宋体"/>
          <w:b/>
          <w:bCs/>
          <w:sz w:val="24"/>
          <w:szCs w:val="24"/>
        </w:rPr>
        <w:t>内容</w:t>
      </w:r>
    </w:p>
    <w:p>
      <w:pPr>
        <w:spacing w:line="360" w:lineRule="auto"/>
        <w:ind w:firstLine="480" w:firstLineChars="200"/>
        <w:rPr>
          <w:sz w:val="24"/>
        </w:rPr>
      </w:pPr>
      <w:r>
        <w:rPr>
          <w:rFonts w:hint="eastAsia" w:ascii="宋体" w:hAnsi="宋体" w:cs="宋体"/>
          <w:kern w:val="0"/>
          <w:sz w:val="24"/>
          <w:shd w:val="clear" w:color="auto" w:fill="FFFFFF"/>
          <w:lang w:bidi="ar"/>
        </w:rPr>
        <w:t>1.</w:t>
      </w:r>
      <w:r>
        <w:rPr>
          <w:rFonts w:hint="eastAsia"/>
          <w:sz w:val="24"/>
        </w:rPr>
        <w:t>按《广东省建筑工程施工图设计审查暂行办法》和《广州市建设工程施工图设计文件审查实施办法》及国家技术规范、标准、规程以及甲方提供的有关部门的审批文件、资料、图纸进行审查。按合同规定的进度要求提交质量合格的审查报告，并对审查的图纸质量负相应的责任。</w:t>
      </w:r>
    </w:p>
    <w:p>
      <w:pPr>
        <w:spacing w:line="360" w:lineRule="auto"/>
        <w:ind w:firstLine="480" w:firstLineChars="200"/>
        <w:rPr>
          <w:rFonts w:hint="eastAsia"/>
          <w:sz w:val="24"/>
        </w:rPr>
      </w:pPr>
      <w:r>
        <w:rPr>
          <w:rFonts w:hint="eastAsia" w:ascii="宋体" w:hAnsi="宋体" w:cs="宋体"/>
          <w:kern w:val="0"/>
          <w:sz w:val="24"/>
          <w:shd w:val="clear" w:color="auto" w:fill="FFFFFF"/>
          <w:lang w:bidi="ar"/>
        </w:rPr>
        <w:t>2.</w:t>
      </w:r>
      <w:r>
        <w:rPr>
          <w:rFonts w:hint="eastAsia"/>
          <w:sz w:val="24"/>
        </w:rPr>
        <w:t>根据施工图审查的相关规定，出具符合要求的施工图审查报告。在项目实施过程中，甲方有权对施工图审查范围进行适当调整（增加或减少）。</w:t>
      </w:r>
    </w:p>
    <w:p>
      <w:pPr>
        <w:pStyle w:val="2"/>
        <w:spacing w:line="360" w:lineRule="auto"/>
        <w:rPr>
          <w:rFonts w:hint="default" w:ascii="宋体" w:hAnsi="宋体" w:eastAsia="宋体" w:cs="宋体"/>
          <w:kern w:val="0"/>
          <w:sz w:val="24"/>
          <w:szCs w:val="24"/>
          <w:shd w:val="clear" w:color="auto" w:fill="FFFFFF"/>
          <w:lang w:val="en-US" w:eastAsia="zh-CN" w:bidi="ar"/>
        </w:rPr>
      </w:pPr>
      <w:r>
        <w:rPr>
          <w:rFonts w:hint="eastAsia"/>
          <w:sz w:val="24"/>
          <w:lang w:val="en-US" w:eastAsia="zh-CN"/>
        </w:rPr>
        <w:t xml:space="preserve">   </w:t>
      </w:r>
      <w:r>
        <w:rPr>
          <w:rFonts w:hint="eastAsia" w:ascii="宋体" w:hAnsi="宋体" w:eastAsia="宋体" w:cs="宋体"/>
          <w:kern w:val="0"/>
          <w:sz w:val="24"/>
          <w:szCs w:val="24"/>
          <w:shd w:val="clear" w:color="auto" w:fill="FFFFFF"/>
          <w:lang w:val="en-US" w:eastAsia="zh-CN" w:bidi="ar"/>
        </w:rPr>
        <w:t xml:space="preserve"> 3.其他要求：如本项目因政策、有关部门决策等原因暂停或者短期内不实施，自本合同签订之日起三年内都无法实施相关施工图审查工作的，则本合同自然终止，双方不因此承担任何违约责任。</w:t>
      </w:r>
    </w:p>
    <w:p>
      <w:pPr>
        <w:widowControl/>
        <w:spacing w:line="360" w:lineRule="auto"/>
        <w:jc w:val="left"/>
        <w:rPr>
          <w:rFonts w:ascii="宋体" w:hAnsi="宋体" w:cs="宋体"/>
          <w:b/>
          <w:bCs/>
          <w:kern w:val="0"/>
          <w:sz w:val="24"/>
          <w:shd w:val="clear" w:color="auto" w:fill="FFFFFF"/>
          <w:lang w:bidi="ar"/>
        </w:rPr>
      </w:pPr>
      <w:r>
        <w:rPr>
          <w:rFonts w:hint="eastAsia" w:ascii="宋体" w:hAnsi="宋体" w:cs="宋体"/>
          <w:b/>
          <w:bCs/>
          <w:kern w:val="0"/>
          <w:sz w:val="24"/>
          <w:shd w:val="clear" w:color="auto" w:fill="FFFFFF"/>
          <w:lang w:bidi="ar"/>
        </w:rPr>
        <w:t>三、报价人资格要求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sz w:val="24"/>
        </w:rPr>
        <w:t>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2.报价人具有建设行政主管部门颁发的施工图设计文件审查机构二类或以上资质证书[业务范围：</w:t>
      </w:r>
      <w:r>
        <w:rPr>
          <w:rFonts w:hint="eastAsia" w:ascii="宋体" w:hAnsi="宋体" w:cs="宋体"/>
          <w:sz w:val="24"/>
          <w:u w:val="single"/>
        </w:rPr>
        <w:t>房屋建筑工程和市政基础设施工程</w:t>
      </w:r>
      <w:r>
        <w:rPr>
          <w:rFonts w:hint="eastAsia" w:ascii="宋体" w:hAnsi="宋体" w:cs="宋体"/>
          <w:color w:val="000000"/>
          <w:sz w:val="24"/>
        </w:rPr>
        <w:t>]。</w:t>
      </w:r>
    </w:p>
    <w:p>
      <w:pPr>
        <w:widowControl/>
        <w:snapToGrid w:val="0"/>
        <w:spacing w:line="360" w:lineRule="auto"/>
        <w:ind w:firstLine="480" w:firstLineChars="200"/>
        <w:jc w:val="left"/>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rPr>
        <w:t>3.报价人拟派驻的项目负责人</w:t>
      </w:r>
      <w:r>
        <w:rPr>
          <w:rFonts w:hint="eastAsia" w:ascii="宋体" w:hAnsi="宋体" w:cs="宋体"/>
          <w:kern w:val="0"/>
          <w:sz w:val="24"/>
          <w:shd w:val="clear" w:color="auto" w:fill="FFFFFF"/>
          <w:lang w:eastAsia="zh-CN"/>
        </w:rPr>
        <w:t>应具备</w:t>
      </w:r>
      <w:r>
        <w:rPr>
          <w:rFonts w:hint="eastAsia" w:ascii="宋体" w:hAnsi="宋体" w:cs="宋体"/>
          <w:kern w:val="0"/>
          <w:sz w:val="24"/>
          <w:shd w:val="clear" w:color="auto" w:fill="FFFFFF"/>
          <w:lang w:val="en-US" w:eastAsia="zh-CN"/>
        </w:rPr>
        <w:t>建筑工程或市政工程相关专业高级工程师（或以上）职称，并注册在本单位。须提供由社保机构出具的近1个月的社保证明。</w:t>
      </w:r>
    </w:p>
    <w:p>
      <w:pPr>
        <w:pStyle w:val="2"/>
        <w:spacing w:line="360" w:lineRule="auto"/>
        <w:ind w:firstLine="480" w:firstLineChars="200"/>
        <w:rPr>
          <w:rFonts w:hAnsi="宋体" w:cs="宋体"/>
          <w:sz w:val="24"/>
          <w:szCs w:val="24"/>
        </w:rPr>
      </w:pPr>
      <w:r>
        <w:rPr>
          <w:rFonts w:hint="eastAsia" w:ascii="宋体" w:hAnsi="宋体" w:cs="宋体"/>
          <w:kern w:val="0"/>
          <w:sz w:val="24"/>
          <w:shd w:val="clear" w:color="auto" w:fill="FFFFFF"/>
          <w:lang w:bidi="ar"/>
        </w:rPr>
        <w:t>4.</w:t>
      </w:r>
      <w:r>
        <w:rPr>
          <w:rFonts w:hint="eastAsia" w:hAnsi="宋体" w:cs="宋体"/>
          <w:sz w:val="24"/>
          <w:szCs w:val="24"/>
        </w:rPr>
        <w:t>本项目不接受联合体报价。</w:t>
      </w:r>
    </w:p>
    <w:p>
      <w:pPr>
        <w:spacing w:line="360" w:lineRule="auto"/>
        <w:textAlignment w:val="top"/>
        <w:rPr>
          <w:rFonts w:ascii="宋体" w:hAnsi="宋体" w:cs="宋体"/>
          <w:b/>
          <w:bCs/>
          <w:sz w:val="24"/>
        </w:rPr>
      </w:pPr>
      <w:r>
        <w:rPr>
          <w:rFonts w:hint="eastAsia" w:ascii="宋体" w:hAnsi="宋体" w:cs="宋体"/>
          <w:b/>
          <w:bCs/>
          <w:sz w:val="24"/>
        </w:rPr>
        <w:t>四、询比代理服务费支付</w:t>
      </w:r>
    </w:p>
    <w:p>
      <w:pPr>
        <w:pStyle w:val="2"/>
        <w:spacing w:line="360" w:lineRule="auto"/>
        <w:ind w:firstLine="480" w:firstLineChars="200"/>
        <w:rPr>
          <w:rFonts w:ascii="宋体" w:hAnsi="宋体" w:cs="宋体"/>
          <w:sz w:val="24"/>
        </w:rPr>
      </w:pPr>
      <w:r>
        <w:rPr>
          <w:rFonts w:hint="eastAsia" w:ascii="宋体" w:hAnsi="宋体" w:cs="宋体"/>
          <w:sz w:val="24"/>
        </w:rPr>
        <w:t>本次的询比代理服务费人民币1</w:t>
      </w:r>
      <w:r>
        <w:rPr>
          <w:rFonts w:hint="eastAsia" w:ascii="宋体" w:hAnsi="宋体" w:cs="宋体"/>
          <w:sz w:val="24"/>
          <w:lang w:val="en-US" w:eastAsia="zh-CN"/>
        </w:rPr>
        <w:t>45</w:t>
      </w:r>
      <w:r>
        <w:rPr>
          <w:rFonts w:hint="eastAsia" w:ascii="宋体" w:hAnsi="宋体" w:cs="宋体"/>
          <w:sz w:val="24"/>
        </w:rPr>
        <w:t>0元（大写：壹仟</w:t>
      </w:r>
      <w:r>
        <w:rPr>
          <w:rFonts w:hint="eastAsia" w:ascii="宋体" w:hAnsi="宋体" w:cs="宋体"/>
          <w:sz w:val="24"/>
          <w:lang w:eastAsia="zh-CN"/>
        </w:rPr>
        <w:t>肆</w:t>
      </w:r>
      <w:r>
        <w:rPr>
          <w:rFonts w:hint="eastAsia" w:ascii="宋体" w:hAnsi="宋体" w:cs="宋体"/>
          <w:sz w:val="24"/>
        </w:rPr>
        <w:t>佰</w:t>
      </w:r>
      <w:r>
        <w:rPr>
          <w:rFonts w:hint="eastAsia" w:ascii="宋体" w:hAnsi="宋体" w:cs="宋体"/>
          <w:sz w:val="24"/>
          <w:lang w:eastAsia="zh-CN"/>
        </w:rPr>
        <w:t>伍拾</w:t>
      </w:r>
      <w:r>
        <w:rPr>
          <w:rFonts w:hint="eastAsia" w:ascii="宋体" w:hAnsi="宋体" w:cs="宋体"/>
          <w:sz w:val="24"/>
        </w:rPr>
        <w:t>元整）由中选单位在收取中选通知书时一次性支付给询比代理服务机构。</w:t>
      </w:r>
    </w:p>
    <w:p>
      <w:pPr>
        <w:spacing w:line="360" w:lineRule="auto"/>
        <w:textAlignment w:val="top"/>
        <w:rPr>
          <w:rFonts w:ascii="宋体" w:hAnsi="宋体" w:cs="宋体"/>
          <w:b/>
          <w:bCs/>
          <w:sz w:val="24"/>
        </w:rPr>
      </w:pPr>
      <w:r>
        <w:rPr>
          <w:rFonts w:hint="eastAsia" w:ascii="宋体" w:hAnsi="宋体" w:cs="宋体"/>
          <w:b/>
          <w:bCs/>
          <w:sz w:val="24"/>
        </w:rPr>
        <w:t>五、报价及结算方式</w:t>
      </w:r>
    </w:p>
    <w:p>
      <w:pPr>
        <w:pStyle w:val="2"/>
        <w:spacing w:line="360" w:lineRule="auto"/>
        <w:ind w:firstLine="480" w:firstLineChars="200"/>
        <w:rPr>
          <w:rFonts w:ascii="宋体" w:hAnsi="宋体" w:cs="宋体"/>
          <w:sz w:val="24"/>
        </w:rPr>
      </w:pPr>
      <w:r>
        <w:rPr>
          <w:rFonts w:hint="eastAsia" w:ascii="宋体" w:hAnsi="宋体" w:cs="宋体"/>
          <w:sz w:val="24"/>
        </w:rPr>
        <w:t>5.1最高报价限价：人民币</w:t>
      </w:r>
      <w:r>
        <w:rPr>
          <w:rFonts w:hint="eastAsia" w:ascii="宋体" w:hAnsi="宋体" w:cs="宋体"/>
          <w:sz w:val="24"/>
          <w:highlight w:val="none"/>
          <w:lang w:val="en-US" w:eastAsia="zh-CN"/>
        </w:rPr>
        <w:t>55914.30</w:t>
      </w:r>
      <w:r>
        <w:rPr>
          <w:rFonts w:hint="eastAsia" w:ascii="宋体" w:hAnsi="宋体" w:cs="宋体"/>
          <w:sz w:val="24"/>
          <w:highlight w:val="none"/>
        </w:rPr>
        <w:t>元（大写：</w:t>
      </w:r>
      <w:r>
        <w:rPr>
          <w:rFonts w:hint="eastAsia" w:ascii="宋体" w:hAnsi="宋体" w:cs="宋体"/>
          <w:sz w:val="24"/>
          <w:highlight w:val="none"/>
          <w:lang w:eastAsia="zh-CN"/>
        </w:rPr>
        <w:t>伍</w:t>
      </w:r>
      <w:r>
        <w:rPr>
          <w:rFonts w:hint="eastAsia" w:ascii="宋体" w:hAnsi="宋体" w:cs="宋体"/>
          <w:sz w:val="24"/>
          <w:highlight w:val="none"/>
        </w:rPr>
        <w:t>万</w:t>
      </w:r>
      <w:r>
        <w:rPr>
          <w:rFonts w:hint="eastAsia" w:ascii="宋体" w:hAnsi="宋体" w:cs="宋体"/>
          <w:sz w:val="24"/>
          <w:highlight w:val="none"/>
          <w:lang w:eastAsia="zh-CN"/>
        </w:rPr>
        <w:t>伍</w:t>
      </w:r>
      <w:r>
        <w:rPr>
          <w:rFonts w:hint="eastAsia" w:ascii="宋体" w:hAnsi="宋体" w:cs="宋体"/>
          <w:sz w:val="24"/>
          <w:highlight w:val="none"/>
        </w:rPr>
        <w:t>仟</w:t>
      </w:r>
      <w:r>
        <w:rPr>
          <w:rFonts w:hint="eastAsia" w:ascii="宋体" w:hAnsi="宋体" w:cs="宋体"/>
          <w:sz w:val="24"/>
          <w:highlight w:val="none"/>
          <w:lang w:eastAsia="zh-CN"/>
        </w:rPr>
        <w:t>玖</w:t>
      </w:r>
      <w:r>
        <w:rPr>
          <w:rFonts w:hint="eastAsia" w:ascii="宋体" w:hAnsi="宋体" w:cs="宋体"/>
          <w:sz w:val="24"/>
          <w:highlight w:val="none"/>
        </w:rPr>
        <w:t>佰</w:t>
      </w:r>
      <w:r>
        <w:rPr>
          <w:rFonts w:hint="eastAsia" w:ascii="宋体" w:hAnsi="宋体" w:cs="宋体"/>
          <w:sz w:val="24"/>
          <w:highlight w:val="none"/>
          <w:lang w:eastAsia="zh-CN"/>
        </w:rPr>
        <w:t>壹拾</w:t>
      </w:r>
      <w:r>
        <w:rPr>
          <w:rFonts w:hint="eastAsia" w:ascii="宋体" w:hAnsi="宋体" w:cs="宋体"/>
          <w:sz w:val="24"/>
          <w:highlight w:val="none"/>
          <w:lang w:val="en-US" w:eastAsia="zh-CN"/>
        </w:rPr>
        <w:t>肆元叁</w:t>
      </w:r>
      <w:r>
        <w:rPr>
          <w:rFonts w:hint="eastAsia" w:ascii="宋体" w:hAnsi="宋体" w:cs="宋体"/>
          <w:sz w:val="24"/>
          <w:highlight w:val="none"/>
          <w:lang w:eastAsia="zh-CN"/>
        </w:rPr>
        <w:t>角</w:t>
      </w:r>
      <w:r>
        <w:rPr>
          <w:rFonts w:hint="eastAsia" w:ascii="宋体" w:hAnsi="宋体" w:cs="宋体"/>
          <w:sz w:val="24"/>
          <w:highlight w:val="none"/>
        </w:rPr>
        <w:t>）</w:t>
      </w:r>
      <w:r>
        <w:rPr>
          <w:rFonts w:hint="eastAsia" w:ascii="宋体" w:hAnsi="宋体" w:cs="宋体"/>
          <w:sz w:val="24"/>
        </w:rPr>
        <w:t>。报价金额是固定价且是唯一的，未超过本项目最高报价限价。有效报价下浮率为0</w:t>
      </w:r>
      <w:r>
        <w:rPr>
          <w:rFonts w:hint="eastAsia" w:ascii="宋体" w:hAnsi="宋体" w:cs="宋体"/>
          <w:sz w:val="24"/>
          <w:lang w:val="en-US" w:eastAsia="zh-CN"/>
        </w:rPr>
        <w:t>.00</w:t>
      </w:r>
      <w:r>
        <w:rPr>
          <w:rFonts w:hint="eastAsia" w:ascii="宋体" w:hAnsi="宋体" w:cs="宋体"/>
          <w:sz w:val="24"/>
        </w:rPr>
        <w:t>%-10</w:t>
      </w:r>
      <w:r>
        <w:rPr>
          <w:rFonts w:hint="eastAsia" w:ascii="宋体" w:hAnsi="宋体" w:cs="宋体"/>
          <w:sz w:val="24"/>
          <w:lang w:val="en-US" w:eastAsia="zh-CN"/>
        </w:rPr>
        <w:t>.00</w:t>
      </w:r>
      <w:r>
        <w:rPr>
          <w:rFonts w:hint="eastAsia" w:ascii="宋体" w:hAnsi="宋体" w:cs="宋体"/>
          <w:sz w:val="24"/>
        </w:rPr>
        <w:t>%。</w:t>
      </w:r>
    </w:p>
    <w:p>
      <w:pPr>
        <w:pStyle w:val="2"/>
        <w:spacing w:line="360" w:lineRule="auto"/>
        <w:ind w:firstLine="480" w:firstLineChars="200"/>
        <w:rPr>
          <w:rFonts w:ascii="宋体" w:hAnsi="宋体" w:cs="宋体"/>
          <w:sz w:val="24"/>
        </w:rPr>
      </w:pPr>
      <w:r>
        <w:rPr>
          <w:rFonts w:hint="eastAsia" w:ascii="宋体" w:hAnsi="宋体" w:cs="宋体"/>
          <w:sz w:val="24"/>
        </w:rPr>
        <w:t>5.2 结算方式：本项目中选价为暂定价，根据《国家发展改革委关于降低部分建设项目收费标准规范收费行为等有关问题的通知》（发改价格〔2011〕534号），施工图设计文件审查费以工程勘察设计收费为基准计费。本</w:t>
      </w:r>
      <w:r>
        <w:rPr>
          <w:rFonts w:hint="eastAsia" w:ascii="宋体" w:hAnsi="宋体" w:cs="宋体"/>
          <w:sz w:val="24"/>
          <w:lang w:eastAsia="zh-CN"/>
        </w:rPr>
        <w:t>项目</w:t>
      </w:r>
      <w:r>
        <w:rPr>
          <w:rFonts w:hint="eastAsia" w:ascii="宋体" w:hAnsi="宋体" w:cs="宋体"/>
          <w:sz w:val="24"/>
        </w:rPr>
        <w:t>施工图审查费用最终按批准的单位工程概算中建筑安装工程费计取的工程设计收费作为计费基数</w:t>
      </w:r>
      <w:r>
        <w:rPr>
          <w:rFonts w:hint="eastAsia" w:ascii="宋体" w:hAnsi="宋体" w:cs="宋体"/>
          <w:sz w:val="24"/>
          <w:lang w:eastAsia="zh-CN"/>
        </w:rPr>
        <w:t>结合下浮率</w:t>
      </w:r>
      <w:r>
        <w:rPr>
          <w:rFonts w:hint="eastAsia" w:ascii="宋体" w:hAnsi="宋体" w:cs="宋体"/>
          <w:sz w:val="24"/>
        </w:rPr>
        <w:t>进行核算。结算时下浮率（为中选人报价所报下浮率）不变，最终结算金额以询比人或相关部门、单位审定结果为准，</w:t>
      </w:r>
      <w:r>
        <w:rPr>
          <w:rFonts w:hint="eastAsia" w:asciiTheme="minorEastAsia" w:hAnsiTheme="minorEastAsia" w:eastAsiaTheme="minorEastAsia" w:cstheme="minorEastAsia"/>
          <w:sz w:val="24"/>
          <w:szCs w:val="24"/>
        </w:rPr>
        <w:t>且不得超过中选价。</w:t>
      </w:r>
    </w:p>
    <w:bookmarkEnd w:id="1"/>
    <w:bookmarkEnd w:id="2"/>
    <w:bookmarkEnd w:id="3"/>
    <w:bookmarkEnd w:id="4"/>
    <w:bookmarkEnd w:id="5"/>
    <w:bookmarkEnd w:id="6"/>
    <w:bookmarkEnd w:id="7"/>
    <w:bookmarkEnd w:id="8"/>
    <w:bookmarkEnd w:id="9"/>
    <w:bookmarkEnd w:id="10"/>
    <w:p>
      <w:pPr>
        <w:pStyle w:val="2"/>
        <w:spacing w:line="360" w:lineRule="auto"/>
        <w:rPr>
          <w:rFonts w:ascii="宋体" w:hAnsi="宋体" w:cs="宋体"/>
          <w:sz w:val="24"/>
        </w:rPr>
      </w:pPr>
      <w:r>
        <w:rPr>
          <w:rFonts w:hint="eastAsia" w:ascii="宋体" w:hAnsi="宋体" w:cs="宋体"/>
          <w:b/>
          <w:bCs/>
          <w:sz w:val="24"/>
          <w:szCs w:val="24"/>
        </w:rPr>
        <w:t>六、询比文件的获取</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r>
        <w:rPr>
          <w:rFonts w:hint="eastAsia" w:ascii="宋体" w:hAnsi="宋体" w:cs="宋体"/>
          <w:sz w:val="24"/>
        </w:rPr>
        <w:t>1.凡有意参加的报价意向人</w:t>
      </w:r>
      <w:r>
        <w:rPr>
          <w:rFonts w:hint="eastAsia" w:ascii="宋体" w:hAnsi="宋体" w:cs="宋体"/>
          <w:sz w:val="24"/>
          <w:lang w:eastAsia="zh-CN"/>
        </w:rPr>
        <w:t>，</w:t>
      </w:r>
      <w:r>
        <w:rPr>
          <w:rFonts w:hint="eastAsia" w:ascii="宋体" w:hAnsi="宋体" w:cs="宋体"/>
          <w:sz w:val="24"/>
        </w:rPr>
        <w:t>请于</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日至</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日，登录广州市荔湾区人民政府网站下载询比文件。</w:t>
      </w:r>
    </w:p>
    <w:p>
      <w:pPr>
        <w:pStyle w:val="2"/>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询比公告发布时间：</w:t>
      </w:r>
    </w:p>
    <w:p>
      <w:pPr>
        <w:pStyle w:val="2"/>
        <w:spacing w:line="360" w:lineRule="auto"/>
        <w:ind w:firstLine="480" w:firstLineChars="200"/>
        <w:rPr>
          <w:rFonts w:ascii="宋体" w:hAnsi="宋体" w:cs="宋体"/>
          <w:sz w:val="24"/>
        </w:rPr>
      </w:pPr>
      <w:r>
        <w:rPr>
          <w:rFonts w:hint="eastAsia" w:ascii="宋体" w:hAnsi="宋体" w:cs="宋体"/>
          <w:sz w:val="24"/>
        </w:rPr>
        <w:t>发布询比公告开始日期（含本日）为：</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p>
    <w:p>
      <w:pPr>
        <w:pStyle w:val="2"/>
        <w:spacing w:line="360" w:lineRule="auto"/>
        <w:ind w:firstLine="480" w:firstLineChars="200"/>
        <w:rPr>
          <w:rFonts w:ascii="宋体" w:hAnsi="宋体" w:cs="宋体"/>
          <w:sz w:val="24"/>
        </w:rPr>
      </w:pPr>
      <w:r>
        <w:rPr>
          <w:rFonts w:hint="eastAsia" w:ascii="宋体" w:hAnsi="宋体" w:cs="宋体"/>
          <w:sz w:val="24"/>
        </w:rPr>
        <w:t>发布询比公告截止日期（含本日）为：</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pStyle w:val="2"/>
        <w:spacing w:line="360" w:lineRule="auto"/>
        <w:rPr>
          <w:rFonts w:ascii="宋体" w:hAnsi="宋体" w:cs="宋体"/>
          <w:b/>
          <w:bCs/>
          <w:sz w:val="24"/>
          <w:szCs w:val="24"/>
        </w:rPr>
      </w:pPr>
      <w:r>
        <w:rPr>
          <w:rFonts w:hint="eastAsia" w:ascii="宋体" w:hAnsi="宋体" w:cs="宋体"/>
          <w:b/>
          <w:bCs/>
          <w:sz w:val="24"/>
          <w:szCs w:val="24"/>
        </w:rPr>
        <w:t>七、询比文件的递交时间和递交地点</w:t>
      </w:r>
    </w:p>
    <w:p>
      <w:pPr>
        <w:pStyle w:val="2"/>
        <w:spacing w:line="360" w:lineRule="auto"/>
        <w:ind w:firstLine="480" w:firstLineChars="200"/>
        <w:rPr>
          <w:rFonts w:ascii="宋体" w:hAnsi="宋体" w:cs="宋体"/>
          <w:sz w:val="24"/>
        </w:rPr>
      </w:pPr>
      <w:r>
        <w:rPr>
          <w:rFonts w:hint="eastAsia" w:ascii="宋体" w:hAnsi="宋体" w:cs="宋体"/>
          <w:sz w:val="24"/>
        </w:rPr>
        <w:t>由报价意向人法定代表人或授权代表手持法定代表人证明书、授权委托书及身份证原件在</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日上午 9:30—11:30 递交至</w:t>
      </w:r>
      <w:r>
        <w:rPr>
          <w:rFonts w:hint="eastAsia" w:ascii="宋体" w:hAnsi="宋体" w:cs="宋体"/>
          <w:sz w:val="24"/>
          <w:u w:val="single"/>
        </w:rPr>
        <w:t>广州市天河区黄埔大道中122号412房</w:t>
      </w:r>
      <w:r>
        <w:rPr>
          <w:rFonts w:hint="eastAsia" w:ascii="宋体" w:hAnsi="宋体" w:cs="宋体"/>
          <w:sz w:val="24"/>
        </w:rPr>
        <w:t>，逾期恕不受理。</w:t>
      </w:r>
    </w:p>
    <w:p>
      <w:pPr>
        <w:pStyle w:val="2"/>
        <w:spacing w:line="360" w:lineRule="auto"/>
        <w:rPr>
          <w:rFonts w:ascii="宋体" w:hAnsi="宋体" w:cs="宋体"/>
          <w:b/>
          <w:bCs/>
          <w:sz w:val="24"/>
          <w:szCs w:val="24"/>
        </w:rPr>
      </w:pPr>
      <w:r>
        <w:rPr>
          <w:rFonts w:hint="eastAsia" w:ascii="宋体" w:hAnsi="宋体" w:cs="宋体"/>
          <w:b/>
          <w:bCs/>
          <w:sz w:val="24"/>
          <w:szCs w:val="24"/>
        </w:rPr>
        <w:t>八、询比人不承担报价人参加本次报价活动所发生的任何费用。询比人因故取消或中止询比活动，报价人无条件服从，因报价活动产生的费用报价人自行负责。</w:t>
      </w:r>
    </w:p>
    <w:p>
      <w:pPr>
        <w:pStyle w:val="2"/>
        <w:spacing w:line="360" w:lineRule="auto"/>
        <w:rPr>
          <w:rFonts w:ascii="宋体" w:hAnsi="宋体" w:cs="宋体"/>
          <w:b/>
          <w:bCs/>
          <w:sz w:val="24"/>
          <w:szCs w:val="24"/>
        </w:rPr>
      </w:pPr>
      <w:r>
        <w:rPr>
          <w:rFonts w:hint="eastAsia" w:ascii="宋体" w:hAnsi="宋体" w:cs="宋体"/>
          <w:b/>
          <w:bCs/>
          <w:sz w:val="24"/>
          <w:szCs w:val="24"/>
        </w:rPr>
        <w:t>九、询比人将在广州市荔湾区人民政府网上发布中选结果，中选公示期为1天</w:t>
      </w:r>
    </w:p>
    <w:p>
      <w:pPr>
        <w:pStyle w:val="2"/>
        <w:spacing w:line="360" w:lineRule="auto"/>
        <w:rPr>
          <w:rFonts w:ascii="宋体" w:hAnsi="宋体" w:cs="宋体"/>
          <w:b/>
          <w:bCs/>
          <w:sz w:val="24"/>
          <w:szCs w:val="24"/>
        </w:rPr>
      </w:pPr>
      <w:r>
        <w:rPr>
          <w:rFonts w:hint="eastAsia" w:ascii="宋体" w:hAnsi="宋体" w:cs="宋体"/>
          <w:b/>
          <w:bCs/>
          <w:sz w:val="24"/>
          <w:szCs w:val="24"/>
        </w:rPr>
        <w:t>十、广州市荔湾区城市更新建设项目管理中心对询比文件有最终解释权。</w:t>
      </w:r>
    </w:p>
    <w:p>
      <w:pPr>
        <w:pStyle w:val="2"/>
        <w:spacing w:line="360" w:lineRule="auto"/>
        <w:rPr>
          <w:rFonts w:ascii="宋体" w:hAnsi="宋体" w:cs="宋体"/>
          <w:b/>
          <w:bCs/>
          <w:sz w:val="24"/>
          <w:szCs w:val="24"/>
        </w:rPr>
      </w:pPr>
      <w:r>
        <w:rPr>
          <w:rFonts w:hint="eastAsia" w:ascii="宋体" w:hAnsi="宋体" w:cs="宋体"/>
          <w:b/>
          <w:bCs/>
          <w:sz w:val="24"/>
          <w:szCs w:val="24"/>
        </w:rPr>
        <w:t>十一、联系方式：</w:t>
      </w:r>
    </w:p>
    <w:p>
      <w:pPr>
        <w:pStyle w:val="2"/>
        <w:spacing w:line="360" w:lineRule="auto"/>
        <w:ind w:firstLine="480" w:firstLineChars="200"/>
        <w:rPr>
          <w:rFonts w:ascii="宋体" w:hAnsi="宋体" w:cs="宋体"/>
          <w:sz w:val="24"/>
        </w:rPr>
      </w:pPr>
      <w:r>
        <w:rPr>
          <w:rFonts w:hint="eastAsia" w:ascii="宋体" w:hAnsi="宋体" w:cs="宋体"/>
          <w:sz w:val="24"/>
        </w:rPr>
        <w:t>询比单位：</w:t>
      </w:r>
      <w:r>
        <w:rPr>
          <w:rFonts w:hint="eastAsia" w:ascii="宋体" w:hAnsi="宋体" w:cs="宋体"/>
          <w:sz w:val="24"/>
          <w:u w:val="single"/>
        </w:rPr>
        <w:t>广州市荔湾区城市更新建设项目管理中心</w:t>
      </w:r>
    </w:p>
    <w:p>
      <w:pPr>
        <w:pStyle w:val="2"/>
        <w:spacing w:line="360" w:lineRule="auto"/>
        <w:ind w:firstLine="480" w:firstLineChars="200"/>
        <w:rPr>
          <w:rFonts w:ascii="宋体" w:hAnsi="宋体" w:cs="宋体"/>
          <w:sz w:val="24"/>
        </w:rPr>
      </w:pPr>
      <w:r>
        <w:rPr>
          <w:rFonts w:hint="eastAsia" w:ascii="宋体" w:hAnsi="宋体" w:cs="宋体"/>
          <w:sz w:val="24"/>
        </w:rPr>
        <w:t xml:space="preserve">联系人： </w:t>
      </w:r>
      <w:r>
        <w:rPr>
          <w:rFonts w:hint="eastAsia" w:ascii="宋体" w:hAnsi="宋体" w:cs="宋体"/>
          <w:sz w:val="24"/>
          <w:u w:val="single"/>
        </w:rPr>
        <w:t xml:space="preserve">  梁工   </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020-81812810</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p>
    <w:p>
      <w:pPr>
        <w:pStyle w:val="2"/>
        <w:spacing w:line="360" w:lineRule="auto"/>
        <w:ind w:firstLine="480" w:firstLineChars="200"/>
        <w:rPr>
          <w:rFonts w:ascii="宋体" w:hAnsi="宋体" w:cs="宋体"/>
          <w:sz w:val="24"/>
        </w:rPr>
      </w:pPr>
      <w:r>
        <w:rPr>
          <w:rFonts w:hint="eastAsia" w:ascii="宋体" w:hAnsi="宋体" w:cs="宋体"/>
          <w:sz w:val="24"/>
        </w:rPr>
        <w:t>询比代理单位：</w:t>
      </w:r>
      <w:r>
        <w:rPr>
          <w:rFonts w:hint="eastAsia" w:ascii="宋体" w:hAnsi="宋体" w:cs="宋体"/>
          <w:sz w:val="24"/>
          <w:u w:val="single"/>
        </w:rPr>
        <w:t>成致项目管理有限公司</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r>
        <w:rPr>
          <w:rFonts w:hint="eastAsia" w:ascii="宋体" w:hAnsi="宋体" w:cs="宋体"/>
          <w:sz w:val="24"/>
        </w:rPr>
        <w:t xml:space="preserve">联系人： </w:t>
      </w:r>
      <w:r>
        <w:rPr>
          <w:rFonts w:hint="eastAsia" w:ascii="宋体" w:hAnsi="宋体" w:cs="宋体"/>
          <w:sz w:val="24"/>
          <w:u w:val="single"/>
        </w:rPr>
        <w:t xml:space="preserve">  李先生  </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18928782297</w:t>
      </w:r>
      <w:r>
        <w:rPr>
          <w:rFonts w:hint="eastAsia" w:ascii="宋体" w:hAnsi="宋体" w:cs="宋体"/>
          <w:sz w:val="24"/>
        </w:rPr>
        <w:t xml:space="preserve">      </w:t>
      </w:r>
    </w:p>
    <w:p>
      <w:pPr>
        <w:pStyle w:val="2"/>
        <w:spacing w:line="360" w:lineRule="auto"/>
        <w:ind w:firstLine="480" w:firstLineChars="200"/>
        <w:rPr>
          <w:rFonts w:ascii="宋体" w:hAnsi="宋体" w:cs="宋体"/>
          <w:sz w:val="24"/>
        </w:rPr>
      </w:pPr>
    </w:p>
    <w:p>
      <w:pPr>
        <w:pStyle w:val="2"/>
        <w:spacing w:line="360" w:lineRule="auto"/>
        <w:ind w:firstLine="480" w:firstLineChars="200"/>
        <w:rPr>
          <w:rFonts w:ascii="宋体" w:hAnsi="宋体" w:cs="宋体"/>
          <w:sz w:val="24"/>
        </w:rPr>
      </w:pPr>
      <w:r>
        <w:rPr>
          <w:rFonts w:hint="eastAsia" w:ascii="宋体" w:hAnsi="宋体" w:cs="宋体"/>
          <w:sz w:val="24"/>
        </w:rPr>
        <w:t xml:space="preserve">          </w:t>
      </w:r>
    </w:p>
    <w:p>
      <w:pPr>
        <w:pStyle w:val="2"/>
        <w:spacing w:line="360" w:lineRule="auto"/>
        <w:ind w:firstLine="480" w:firstLineChars="200"/>
        <w:rPr>
          <w:rFonts w:ascii="宋体" w:hAnsi="宋体" w:cs="宋体"/>
          <w:sz w:val="24"/>
        </w:rPr>
      </w:pPr>
      <w:r>
        <w:rPr>
          <w:rFonts w:hint="eastAsia" w:ascii="宋体" w:hAnsi="宋体" w:cs="宋体"/>
          <w:sz w:val="24"/>
        </w:rPr>
        <w:t xml:space="preserve">                            </w:t>
      </w:r>
    </w:p>
    <w:p>
      <w:pPr>
        <w:pStyle w:val="2"/>
        <w:spacing w:line="360" w:lineRule="auto"/>
        <w:ind w:firstLine="480" w:firstLineChars="200"/>
        <w:jc w:val="right"/>
        <w:rPr>
          <w:rFonts w:ascii="宋体" w:hAnsi="宋体" w:cs="宋体"/>
          <w:sz w:val="24"/>
        </w:rPr>
      </w:pPr>
      <w:r>
        <w:rPr>
          <w:rFonts w:hint="eastAsia" w:ascii="宋体" w:hAnsi="宋体" w:cs="宋体"/>
          <w:sz w:val="24"/>
        </w:rPr>
        <w:t xml:space="preserve"> 广州市荔湾区城市更新建设项目管理中心</w:t>
      </w:r>
    </w:p>
    <w:p>
      <w:pPr>
        <w:pStyle w:val="2"/>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p>
    <w:p>
      <w:pPr>
        <w:pStyle w:val="2"/>
        <w:spacing w:line="360" w:lineRule="auto"/>
        <w:ind w:firstLine="480" w:firstLineChars="200"/>
        <w:jc w:val="center"/>
        <w:rPr>
          <w:rFonts w:hAnsi="宋体" w:cs="宋体"/>
          <w:b/>
          <w:bCs/>
          <w:sz w:val="28"/>
          <w:szCs w:val="28"/>
        </w:rPr>
      </w:pPr>
      <w:r>
        <w:rPr>
          <w:rFonts w:hint="eastAsia" w:ascii="宋体" w:hAnsi="宋体" w:cs="宋体"/>
          <w:sz w:val="24"/>
        </w:rPr>
        <w:br w:type="page"/>
      </w:r>
      <w:r>
        <w:rPr>
          <w:rFonts w:hint="eastAsia" w:hAnsi="宋体" w:cs="宋体"/>
          <w:b/>
          <w:bCs/>
          <w:sz w:val="28"/>
          <w:szCs w:val="28"/>
        </w:rPr>
        <w:t>第二章 评审办法</w:t>
      </w:r>
    </w:p>
    <w:p>
      <w:pPr>
        <w:pStyle w:val="10"/>
        <w:spacing w:line="360" w:lineRule="auto"/>
        <w:jc w:val="left"/>
        <w:rPr>
          <w:rFonts w:hAnsi="宋体" w:eastAsia="宋体" w:cs="宋体"/>
          <w:sz w:val="24"/>
          <w:szCs w:val="24"/>
        </w:rPr>
      </w:pPr>
    </w:p>
    <w:p>
      <w:pPr>
        <w:pStyle w:val="10"/>
        <w:spacing w:line="360" w:lineRule="auto"/>
        <w:jc w:val="left"/>
        <w:rPr>
          <w:rFonts w:hAnsi="宋体" w:eastAsia="宋体" w:cs="宋体"/>
          <w:b/>
          <w:bCs/>
          <w:sz w:val="24"/>
          <w:szCs w:val="24"/>
        </w:rPr>
      </w:pPr>
      <w:r>
        <w:rPr>
          <w:rFonts w:hint="eastAsia" w:hAnsi="宋体" w:eastAsia="宋体" w:cs="宋体"/>
          <w:b/>
          <w:bCs/>
          <w:sz w:val="24"/>
          <w:szCs w:val="24"/>
        </w:rPr>
        <w:t>一、评审办法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1.本次评审采用综合评分法。首先审查报价单位的资格性和符合性条件，通过资格性和符合性审查的报价单位的报价文件将进入下一环节的评分</w:t>
      </w:r>
      <w:r>
        <w:rPr>
          <w:rFonts w:hint="eastAsia" w:ascii="宋体" w:hAnsi="宋体" w:eastAsia="宋体" w:cs="宋体"/>
          <w:kern w:val="0"/>
          <w:sz w:val="24"/>
          <w:szCs w:val="24"/>
          <w:highlight w:val="none"/>
        </w:rPr>
        <w:t>（详见附件一：</w:t>
      </w:r>
      <w:r>
        <w:rPr>
          <w:rFonts w:hint="eastAsia" w:ascii="宋体" w:hAnsi="宋体" w:eastAsia="宋体" w:cs="宋体"/>
          <w:sz w:val="24"/>
          <w:szCs w:val="24"/>
          <w:highlight w:val="none"/>
        </w:rPr>
        <w:t>资格性和符合性审查表</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w:t>
      </w:r>
    </w:p>
    <w:p>
      <w:pPr>
        <w:pStyle w:val="1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2.对满足询比文件实质性要求的报价文件，按照询比文件规定的评分标准进行打分，评审过程中如发现存在不满足询比文件实质性要求的报价文件不予评分。</w:t>
      </w:r>
    </w:p>
    <w:p>
      <w:pPr>
        <w:pStyle w:val="1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pStyle w:val="2"/>
        <w:spacing w:line="360" w:lineRule="auto"/>
        <w:ind w:firstLine="480" w:firstLineChars="200"/>
        <w:rPr>
          <w:rFonts w:ascii="宋体" w:hAnsi="宋体" w:cs="宋体"/>
          <w:sz w:val="24"/>
          <w:szCs w:val="24"/>
        </w:rPr>
        <w:sectPr>
          <w:footerReference r:id="rId3" w:type="default"/>
          <w:pgSz w:w="11906" w:h="16838"/>
          <w:pgMar w:top="1134" w:right="1797" w:bottom="1134" w:left="1797" w:header="851" w:footer="760" w:gutter="0"/>
          <w:pgNumType w:start="1"/>
          <w:cols w:space="720" w:num="1"/>
          <w:docGrid w:type="lines" w:linePitch="312" w:charSpace="0"/>
        </w:sectPr>
      </w:pPr>
      <w:r>
        <w:rPr>
          <w:rFonts w:hint="eastAsia" w:ascii="宋体" w:hAnsi="宋体" w:eastAsia="宋体" w:cs="宋体"/>
          <w:sz w:val="24"/>
          <w:szCs w:val="24"/>
          <w:highlight w:val="none"/>
        </w:rPr>
        <w:t>4.若本项目满足资格性和符合性审查合格条件的报价人不足3家或经评审有效的报价人不足</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家，则本次询比失败，询比人将视情况重新组织询比。</w:t>
      </w:r>
    </w:p>
    <w:p>
      <w:pPr>
        <w:tabs>
          <w:tab w:val="left" w:pos="5220"/>
        </w:tabs>
        <w:adjustRightInd w:val="0"/>
        <w:snapToGrid w:val="0"/>
        <w:spacing w:line="360" w:lineRule="auto"/>
        <w:jc w:val="center"/>
        <w:rPr>
          <w:rFonts w:ascii="宋体" w:hAnsi="宋体" w:cs="宋体"/>
          <w:b/>
          <w:bCs/>
          <w:kern w:val="28"/>
          <w:sz w:val="24"/>
        </w:rPr>
      </w:pPr>
      <w:r>
        <w:rPr>
          <w:rFonts w:hint="eastAsia" w:ascii="宋体" w:hAnsi="宋体" w:cs="宋体"/>
          <w:b/>
          <w:bCs/>
          <w:kern w:val="28"/>
          <w:sz w:val="24"/>
        </w:rPr>
        <w:t>第三章 报价文件</w:t>
      </w:r>
    </w:p>
    <w:p>
      <w:pPr>
        <w:spacing w:line="360" w:lineRule="auto"/>
        <w:rPr>
          <w:rFonts w:ascii="宋体" w:hAnsi="宋体" w:cs="宋体"/>
          <w:b/>
          <w:bCs/>
          <w:sz w:val="24"/>
        </w:rPr>
      </w:pPr>
      <w:r>
        <w:rPr>
          <w:rFonts w:hint="eastAsia" w:ascii="宋体" w:hAnsi="宋体" w:cs="宋体"/>
          <w:b/>
          <w:bCs/>
          <w:sz w:val="24"/>
        </w:rPr>
        <w:t>一、报价文件编制要求</w:t>
      </w:r>
    </w:p>
    <w:p>
      <w:pPr>
        <w:spacing w:line="360" w:lineRule="auto"/>
        <w:ind w:firstLine="480" w:firstLineChars="200"/>
        <w:textAlignment w:val="top"/>
        <w:rPr>
          <w:rFonts w:ascii="宋体" w:hAnsi="宋体" w:cs="宋体"/>
          <w:sz w:val="24"/>
        </w:rPr>
      </w:pPr>
      <w:r>
        <w:rPr>
          <w:rFonts w:hint="eastAsia" w:ascii="宋体" w:hAnsi="宋体" w:cs="宋体"/>
          <w:sz w:val="24"/>
        </w:rPr>
        <w:t>1.报价文件编制规范、签署合格、报价唯一固定、报价无重大漏项及重大不合理。</w:t>
      </w:r>
    </w:p>
    <w:p>
      <w:pPr>
        <w:spacing w:line="360" w:lineRule="auto"/>
        <w:ind w:firstLine="480" w:firstLineChars="200"/>
        <w:textAlignment w:val="top"/>
        <w:rPr>
          <w:rFonts w:ascii="宋体" w:hAnsi="宋体" w:cs="宋体"/>
          <w:sz w:val="24"/>
        </w:rPr>
      </w:pPr>
      <w:r>
        <w:rPr>
          <w:rFonts w:hint="eastAsia" w:ascii="宋体" w:hAnsi="宋体" w:cs="宋体"/>
          <w:sz w:val="24"/>
        </w:rPr>
        <w:t>2.报价文件份数为一式二份，一份为正本，一份为副本，正本和副本不一致的以正本为准。报价文件须用不褪色的黑色墨水书写或打印，报价文件应装订成册，封面右上角注明正本或副本，报价文件（纸质版）须加盖单位公章后扫描拷贝至光盘或u盘，光盘或u盘内的文件内容应与纸质版的报价文件内容一致，并与报价文件（纸质版）装入同一个密封袋。</w:t>
      </w:r>
      <w:r>
        <w:rPr>
          <w:rFonts w:hint="eastAsia" w:ascii="宋体" w:hAnsi="宋体" w:cs="宋体"/>
          <w:b/>
          <w:bCs/>
          <w:kern w:val="0"/>
          <w:sz w:val="24"/>
        </w:rPr>
        <w:t>封口须以封条并加盖公章密封，否则报价文件当无效处理。</w:t>
      </w:r>
    </w:p>
    <w:p>
      <w:pPr>
        <w:spacing w:line="360" w:lineRule="auto"/>
        <w:rPr>
          <w:rFonts w:ascii="宋体" w:hAnsi="宋体" w:cs="宋体"/>
          <w:sz w:val="24"/>
        </w:rPr>
      </w:pPr>
      <w:r>
        <w:rPr>
          <w:rFonts w:hint="eastAsia" w:ascii="宋体" w:hAnsi="宋体" w:cs="宋体"/>
          <w:sz w:val="24"/>
        </w:rPr>
        <w:t xml:space="preserve">    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rPr>
      </w:pPr>
      <w:r>
        <w:rPr>
          <w:rFonts w:hint="eastAsia" w:ascii="宋体" w:hAnsi="宋体" w:cs="宋体"/>
          <w:sz w:val="24"/>
        </w:rPr>
        <w:t>4.报价文件中的所有材料内容（复印件、截图证明等）</w:t>
      </w:r>
      <w:r>
        <w:rPr>
          <w:rFonts w:hint="eastAsia" w:ascii="宋体" w:hAnsi="宋体" w:cs="宋体"/>
          <w:b/>
          <w:bCs/>
          <w:sz w:val="24"/>
        </w:rPr>
        <w:t>须清晰可见，模糊不清晰的则当无效材料处理</w:t>
      </w:r>
      <w:r>
        <w:rPr>
          <w:rFonts w:hint="eastAsia" w:ascii="宋体" w:hAnsi="宋体" w:cs="宋体"/>
          <w:sz w:val="24"/>
        </w:rPr>
        <w:t>。报价文件须附上材料目录（附页码）。</w:t>
      </w:r>
    </w:p>
    <w:p>
      <w:pPr>
        <w:widowControl/>
        <w:adjustRightInd w:val="0"/>
        <w:snapToGrid w:val="0"/>
        <w:spacing w:line="360" w:lineRule="auto"/>
        <w:jc w:val="left"/>
        <w:rPr>
          <w:rFonts w:ascii="宋体" w:hAnsi="宋体" w:cs="宋体"/>
          <w:b/>
          <w:bCs/>
          <w:sz w:val="24"/>
        </w:rPr>
      </w:pPr>
      <w:r>
        <w:rPr>
          <w:rFonts w:hint="eastAsia" w:ascii="宋体" w:hAnsi="宋体" w:cs="宋体"/>
          <w:b/>
          <w:bCs/>
          <w:sz w:val="24"/>
        </w:rPr>
        <w:t>二、完整的报价文件至少包括以下内容：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1.营业执照副本或</w:t>
      </w:r>
      <w:r>
        <w:rPr>
          <w:rFonts w:hint="eastAsia" w:ascii="宋体" w:hAnsi="宋体" w:cs="宋体"/>
          <w:sz w:val="24"/>
        </w:rPr>
        <w:t>事业单位法人证书</w:t>
      </w:r>
      <w:r>
        <w:rPr>
          <w:rFonts w:hint="eastAsia" w:ascii="宋体" w:hAnsi="宋体" w:cs="宋体"/>
          <w:color w:val="000000"/>
          <w:sz w:val="24"/>
        </w:rPr>
        <w:t>（复印件）；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2.相关资质文件（复印件）；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3.法定代表人证明书及法人授权委托证明书（原件）；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4.报价表（原件，格式详见附件三）；</w:t>
      </w:r>
    </w:p>
    <w:p>
      <w:pPr>
        <w:spacing w:line="360" w:lineRule="auto"/>
        <w:ind w:firstLine="480" w:firstLineChars="200"/>
        <w:rPr>
          <w:rFonts w:ascii="宋体" w:hAnsi="宋体" w:cs="宋体"/>
          <w:color w:val="000000"/>
          <w:sz w:val="24"/>
        </w:rPr>
      </w:pPr>
      <w:r>
        <w:rPr>
          <w:rFonts w:hint="eastAsia" w:ascii="宋体" w:hAnsi="宋体" w:cs="宋体"/>
          <w:color w:val="000000"/>
          <w:sz w:val="24"/>
        </w:rPr>
        <w:t>5.业绩汇总表（原件，格式详见附件四），须附业绩证明材料（复印件）；</w:t>
      </w:r>
    </w:p>
    <w:p>
      <w:pPr>
        <w:pStyle w:val="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6.项目负责人及其他人员配备情况表（原件，格式详见附件五）；</w:t>
      </w:r>
    </w:p>
    <w:p>
      <w:pPr>
        <w:spacing w:line="360" w:lineRule="auto"/>
        <w:ind w:firstLine="480" w:firstLineChars="200"/>
        <w:rPr>
          <w:rFonts w:ascii="宋体" w:hAnsi="宋体" w:cs="宋体"/>
          <w:color w:val="000000"/>
          <w:sz w:val="24"/>
        </w:rPr>
      </w:pPr>
      <w:r>
        <w:rPr>
          <w:rFonts w:hint="eastAsia" w:ascii="宋体" w:hAnsi="宋体" w:cs="宋体"/>
          <w:color w:val="000000"/>
          <w:sz w:val="24"/>
        </w:rPr>
        <w:t>7.综合评分表上要求提供的其他材料（复印件）；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8.承诺书（原件，格式详见附件六）；</w:t>
      </w: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9.报价人认为需要提供的其他资料。</w:t>
      </w:r>
    </w:p>
    <w:p>
      <w:pPr>
        <w:spacing w:line="360" w:lineRule="auto"/>
        <w:ind w:firstLine="482" w:firstLineChars="200"/>
        <w:rPr>
          <w:rFonts w:ascii="宋体" w:hAnsi="宋体" w:cs="宋体"/>
          <w:sz w:val="24"/>
        </w:rPr>
      </w:pPr>
      <w:r>
        <w:rPr>
          <w:rFonts w:hint="eastAsia" w:ascii="宋体" w:hAnsi="宋体" w:cs="宋体"/>
          <w:b/>
          <w:bCs/>
          <w:sz w:val="24"/>
        </w:rPr>
        <w:t>以上复印件材料均需加盖单位公章，原件则应在相应位置盖上单位公章。</w:t>
      </w:r>
    </w:p>
    <w:p>
      <w:pPr>
        <w:pStyle w:val="10"/>
        <w:adjustRightInd w:val="0"/>
        <w:snapToGrid w:val="0"/>
        <w:spacing w:line="360" w:lineRule="auto"/>
        <w:jc w:val="left"/>
        <w:rPr>
          <w:rFonts w:hAnsi="宋体" w:eastAsia="宋体" w:cs="宋体"/>
          <w:b/>
          <w:bCs/>
          <w:color w:val="000000"/>
          <w:sz w:val="24"/>
          <w:szCs w:val="24"/>
        </w:rPr>
      </w:pPr>
      <w:r>
        <w:rPr>
          <w:rFonts w:hint="eastAsia" w:hAnsi="宋体" w:eastAsia="宋体" w:cs="宋体"/>
          <w:b/>
          <w:bCs/>
          <w:color w:val="000000"/>
          <w:sz w:val="24"/>
          <w:szCs w:val="24"/>
        </w:rPr>
        <w:t>附件：</w:t>
      </w:r>
    </w:p>
    <w:p>
      <w:pPr>
        <w:pStyle w:val="10"/>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1.资格性和符合性审查表；</w:t>
      </w:r>
    </w:p>
    <w:p>
      <w:pPr>
        <w:pStyle w:val="10"/>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2.综合评分表；</w:t>
      </w:r>
    </w:p>
    <w:p>
      <w:pPr>
        <w:pStyle w:val="10"/>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3.报价表；</w:t>
      </w:r>
    </w:p>
    <w:p>
      <w:pPr>
        <w:pStyle w:val="10"/>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4.业绩汇总表；</w:t>
      </w:r>
    </w:p>
    <w:p>
      <w:pPr>
        <w:pStyle w:val="10"/>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5.项目负责人及其他人员配备情况表；</w:t>
      </w:r>
    </w:p>
    <w:p>
      <w:pPr>
        <w:pStyle w:val="10"/>
        <w:adjustRightInd w:val="0"/>
        <w:snapToGrid w:val="0"/>
        <w:spacing w:line="360" w:lineRule="auto"/>
        <w:ind w:firstLine="480" w:firstLineChars="200"/>
        <w:rPr>
          <w:rFonts w:hAnsi="宋体" w:eastAsia="宋体" w:cs="宋体"/>
          <w:color w:val="000000"/>
          <w:sz w:val="24"/>
          <w:szCs w:val="24"/>
        </w:rPr>
        <w:sectPr>
          <w:headerReference r:id="rId4" w:type="default"/>
          <w:pgSz w:w="11906" w:h="16838"/>
          <w:pgMar w:top="1134" w:right="1293" w:bottom="1134" w:left="1293" w:header="851" w:footer="992" w:gutter="0"/>
          <w:cols w:space="0" w:num="1"/>
          <w:rtlGutter w:val="0"/>
          <w:docGrid w:type="lines" w:linePitch="312" w:charSpace="0"/>
        </w:sectPr>
      </w:pPr>
      <w:r>
        <w:rPr>
          <w:rFonts w:hint="eastAsia" w:hAnsi="宋体" w:eastAsia="宋体" w:cs="宋体"/>
          <w:color w:val="000000"/>
          <w:sz w:val="24"/>
          <w:szCs w:val="24"/>
        </w:rPr>
        <w:t>6.承诺书。</w:t>
      </w:r>
    </w:p>
    <w:p>
      <w:pPr>
        <w:pStyle w:val="10"/>
        <w:spacing w:line="360" w:lineRule="auto"/>
        <w:jc w:val="left"/>
        <w:rPr>
          <w:rFonts w:hAnsi="宋体" w:eastAsia="宋体" w:cs="宋体"/>
          <w:b/>
          <w:bCs/>
          <w:sz w:val="24"/>
          <w:szCs w:val="24"/>
        </w:rPr>
      </w:pPr>
      <w:r>
        <w:rPr>
          <w:rFonts w:hint="eastAsia" w:hAnsi="宋体" w:eastAsia="宋体" w:cs="宋体"/>
          <w:sz w:val="24"/>
          <w:szCs w:val="24"/>
        </w:rPr>
        <w:t>附件一</w:t>
      </w:r>
    </w:p>
    <w:p>
      <w:pPr>
        <w:pStyle w:val="10"/>
        <w:ind w:firstLine="482" w:firstLineChars="200"/>
        <w:jc w:val="center"/>
        <w:rPr>
          <w:rFonts w:hAnsi="宋体" w:eastAsia="宋体" w:cs="宋体"/>
          <w:b/>
          <w:bCs/>
          <w:sz w:val="24"/>
          <w:szCs w:val="24"/>
        </w:rPr>
      </w:pPr>
      <w:r>
        <w:rPr>
          <w:rFonts w:hint="eastAsia" w:hAnsi="宋体" w:eastAsia="宋体" w:cs="宋体"/>
          <w:b/>
          <w:bCs/>
          <w:sz w:val="24"/>
          <w:szCs w:val="24"/>
        </w:rPr>
        <w:t>资格性和符合性审查表</w:t>
      </w:r>
    </w:p>
    <w:p>
      <w:pPr>
        <w:pStyle w:val="10"/>
        <w:ind w:firstLine="482" w:firstLineChars="200"/>
        <w:jc w:val="center"/>
        <w:rPr>
          <w:rFonts w:hAnsi="宋体" w:eastAsia="宋体" w:cs="宋体"/>
          <w:b/>
          <w:bCs/>
          <w:sz w:val="24"/>
          <w:szCs w:val="24"/>
        </w:rPr>
      </w:pPr>
    </w:p>
    <w:p>
      <w:pPr>
        <w:ind w:right="-506" w:rightChars="-241"/>
        <w:rPr>
          <w:rFonts w:ascii="宋体" w:hAnsi="宋体" w:cs="宋体"/>
          <w:b/>
          <w:bCs/>
          <w:sz w:val="32"/>
          <w:szCs w:val="32"/>
          <w:u w:val="single"/>
        </w:rPr>
      </w:pPr>
      <w:r>
        <w:rPr>
          <w:rFonts w:hint="eastAsia" w:ascii="宋体" w:hAnsi="宋体" w:cs="宋体"/>
          <w:sz w:val="24"/>
        </w:rPr>
        <w:t>项目名称：</w:t>
      </w:r>
      <w:r>
        <w:rPr>
          <w:rFonts w:hint="eastAsia" w:ascii="宋体" w:hAnsi="宋体"/>
          <w:bCs/>
          <w:color w:val="000000"/>
          <w:sz w:val="24"/>
          <w:u w:val="single"/>
          <w:lang w:eastAsia="zh-CN"/>
        </w:rPr>
        <w:t>陈家祠北片老旧小区微改造项目</w:t>
      </w:r>
      <w:r>
        <w:rPr>
          <w:rFonts w:hint="eastAsia" w:ascii="宋体" w:hAnsi="宋体" w:cs="宋体"/>
          <w:color w:val="000000"/>
          <w:sz w:val="24"/>
          <w:u w:val="single"/>
        </w:rPr>
        <w:t>施工图审查服务</w:t>
      </w:r>
    </w:p>
    <w:tbl>
      <w:tblPr>
        <w:tblStyle w:val="19"/>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75"/>
        <w:gridCol w:w="1290"/>
        <w:gridCol w:w="139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0"/>
              <w:spacing w:line="360" w:lineRule="auto"/>
              <w:jc w:val="center"/>
              <w:rPr>
                <w:rFonts w:hAnsi="宋体" w:eastAsia="宋体" w:cs="宋体"/>
                <w:sz w:val="24"/>
                <w:szCs w:val="24"/>
              </w:rPr>
            </w:pPr>
            <w:r>
              <w:rPr>
                <w:rFonts w:hint="eastAsia" w:hAnsi="宋体" w:eastAsia="宋体" w:cs="宋体"/>
                <w:sz w:val="24"/>
                <w:szCs w:val="24"/>
              </w:rPr>
              <w:t>序号</w:t>
            </w:r>
          </w:p>
        </w:tc>
        <w:tc>
          <w:tcPr>
            <w:tcW w:w="4175" w:type="dxa"/>
            <w:vAlign w:val="center"/>
          </w:tcPr>
          <w:p>
            <w:pPr>
              <w:pStyle w:val="10"/>
              <w:spacing w:line="360" w:lineRule="auto"/>
              <w:jc w:val="center"/>
              <w:rPr>
                <w:rFonts w:hAnsi="宋体" w:eastAsia="宋体" w:cs="宋体"/>
                <w:sz w:val="24"/>
                <w:szCs w:val="24"/>
              </w:rPr>
            </w:pPr>
            <w:r>
              <w:rPr>
                <w:rFonts w:hint="eastAsia" w:hAnsi="宋体" w:eastAsia="宋体" w:cs="宋体"/>
                <w:sz w:val="24"/>
                <w:szCs w:val="24"/>
              </w:rPr>
              <w:t>审查内容</w:t>
            </w:r>
          </w:p>
        </w:tc>
        <w:tc>
          <w:tcPr>
            <w:tcW w:w="1290" w:type="dxa"/>
            <w:vAlign w:val="center"/>
          </w:tcPr>
          <w:p>
            <w:pPr>
              <w:pStyle w:val="10"/>
              <w:spacing w:line="360" w:lineRule="auto"/>
              <w:jc w:val="center"/>
              <w:rPr>
                <w:rFonts w:hAnsi="宋体" w:eastAsia="宋体" w:cs="宋体"/>
                <w:sz w:val="24"/>
                <w:szCs w:val="24"/>
              </w:rPr>
            </w:pPr>
            <w:r>
              <w:rPr>
                <w:rFonts w:hint="eastAsia" w:hAnsi="宋体" w:eastAsia="宋体" w:cs="宋体"/>
                <w:sz w:val="24"/>
                <w:szCs w:val="24"/>
              </w:rPr>
              <w:t>报价人1</w:t>
            </w:r>
          </w:p>
        </w:tc>
        <w:tc>
          <w:tcPr>
            <w:tcW w:w="1395" w:type="dxa"/>
            <w:vAlign w:val="center"/>
          </w:tcPr>
          <w:p>
            <w:pPr>
              <w:pStyle w:val="10"/>
              <w:spacing w:line="360" w:lineRule="auto"/>
              <w:jc w:val="center"/>
              <w:rPr>
                <w:rFonts w:hAnsi="宋体" w:eastAsia="宋体" w:cs="宋体"/>
                <w:sz w:val="24"/>
                <w:szCs w:val="24"/>
              </w:rPr>
            </w:pPr>
            <w:r>
              <w:rPr>
                <w:rFonts w:hint="eastAsia" w:hAnsi="宋体" w:eastAsia="宋体" w:cs="宋体"/>
                <w:sz w:val="24"/>
                <w:szCs w:val="24"/>
              </w:rPr>
              <w:t>报价人2</w:t>
            </w:r>
          </w:p>
        </w:tc>
        <w:tc>
          <w:tcPr>
            <w:tcW w:w="1305" w:type="dxa"/>
          </w:tcPr>
          <w:p>
            <w:pPr>
              <w:pStyle w:val="10"/>
              <w:spacing w:line="360" w:lineRule="auto"/>
              <w:jc w:val="center"/>
              <w:rPr>
                <w:rFonts w:hAnsi="宋体" w:eastAsia="宋体" w:cs="宋体"/>
                <w:sz w:val="24"/>
                <w:szCs w:val="24"/>
              </w:rPr>
            </w:pPr>
            <w:r>
              <w:rPr>
                <w:rFonts w:hint="eastAsia"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1</w:t>
            </w:r>
          </w:p>
        </w:tc>
        <w:tc>
          <w:tcPr>
            <w:tcW w:w="4175" w:type="dxa"/>
            <w:vAlign w:val="center"/>
          </w:tcPr>
          <w:p>
            <w:pPr>
              <w:pStyle w:val="10"/>
              <w:jc w:val="left"/>
              <w:rPr>
                <w:rFonts w:hAnsi="宋体" w:eastAsia="宋体" w:cs="宋体"/>
                <w:sz w:val="24"/>
                <w:szCs w:val="24"/>
              </w:rPr>
            </w:pPr>
            <w:r>
              <w:rPr>
                <w:rFonts w:hint="eastAsia" w:hAnsi="宋体" w:eastAsia="宋体" w:cs="宋体"/>
                <w:sz w:val="24"/>
                <w:szCs w:val="24"/>
              </w:rPr>
              <w:t>报价</w:t>
            </w:r>
            <w:r>
              <w:rPr>
                <w:rFonts w:hint="eastAsia" w:hAnsi="宋体" w:cs="宋体"/>
                <w:sz w:val="24"/>
                <w:szCs w:val="24"/>
              </w:rPr>
              <w:t>人</w:t>
            </w:r>
            <w:r>
              <w:rPr>
                <w:rFonts w:hAnsi="宋体" w:eastAsia="宋体" w:cs="宋体"/>
                <w:sz w:val="24"/>
                <w:szCs w:val="24"/>
              </w:rPr>
              <w:t>具有独立法人资格，持有市场监督（工商行政）管理部门核发的法人营业执照或各级登记管理机关颁发的事业单位法人证书，按国家法律经营。</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2</w:t>
            </w:r>
          </w:p>
        </w:tc>
        <w:tc>
          <w:tcPr>
            <w:tcW w:w="4175" w:type="dxa"/>
            <w:vAlign w:val="center"/>
          </w:tcPr>
          <w:p>
            <w:pPr>
              <w:pStyle w:val="16"/>
            </w:pPr>
            <w:r>
              <w:rPr>
                <w:rFonts w:hint="eastAsia"/>
              </w:rPr>
              <w:t>报价人具有建设行政主管部门颁发的施工图设计文件审查机构二类或以上资质证书[</w:t>
            </w:r>
            <w:r>
              <w:rPr>
                <w:rFonts w:hint="eastAsia"/>
                <w:color w:val="000000"/>
              </w:rPr>
              <w:t>业务范围：</w:t>
            </w:r>
            <w:r>
              <w:rPr>
                <w:rFonts w:hint="eastAsia"/>
                <w:u w:val="single"/>
              </w:rPr>
              <w:t>房屋建筑工程和市政基础设施工程</w:t>
            </w:r>
            <w:r>
              <w:rPr>
                <w:rFonts w:hint="eastAsia"/>
              </w:rPr>
              <w:t>]。</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3</w:t>
            </w:r>
          </w:p>
        </w:tc>
        <w:tc>
          <w:tcPr>
            <w:tcW w:w="4175" w:type="dxa"/>
            <w:vAlign w:val="center"/>
          </w:tcPr>
          <w:p>
            <w:pPr>
              <w:rPr>
                <w:rFonts w:ascii="Calibri" w:hAnsi="宋体" w:cs="宋体"/>
                <w:sz w:val="24"/>
              </w:rPr>
            </w:pPr>
            <w:r>
              <w:rPr>
                <w:rFonts w:hint="eastAsia" w:ascii="宋体" w:hAnsi="宋体" w:cs="宋体"/>
                <w:kern w:val="0"/>
                <w:sz w:val="24"/>
                <w:shd w:val="clear" w:color="auto" w:fill="FFFFFF"/>
              </w:rPr>
              <w:t>报价人拟派驻的项目负责人应具备</w:t>
            </w:r>
            <w:r>
              <w:rPr>
                <w:rFonts w:hint="eastAsia" w:ascii="宋体" w:hAnsi="宋体" w:cs="宋体"/>
                <w:kern w:val="0"/>
                <w:sz w:val="24"/>
                <w:shd w:val="clear" w:color="auto" w:fill="FFFFFF"/>
                <w:lang w:val="en-US" w:eastAsia="zh-CN"/>
              </w:rPr>
              <w:t>建筑工程或市政工程相关专业高级工程师（或以上）职称。</w:t>
            </w:r>
            <w:r>
              <w:rPr>
                <w:rFonts w:hint="eastAsia" w:ascii="宋体" w:hAnsi="宋体" w:cs="宋体"/>
                <w:kern w:val="0"/>
                <w:sz w:val="24"/>
                <w:shd w:val="clear" w:color="auto" w:fill="FFFFFF"/>
                <w:lang w:eastAsia="zh-CN"/>
              </w:rPr>
              <w:t>提供由社保机构出具的近</w:t>
            </w:r>
            <w:r>
              <w:rPr>
                <w:rFonts w:hint="eastAsia" w:ascii="宋体" w:hAnsi="宋体" w:cs="宋体"/>
                <w:kern w:val="0"/>
                <w:sz w:val="24"/>
                <w:shd w:val="clear" w:color="auto" w:fill="FFFFFF"/>
                <w:lang w:val="en-US" w:eastAsia="zh-CN"/>
              </w:rPr>
              <w:t>1</w:t>
            </w:r>
            <w:r>
              <w:rPr>
                <w:rFonts w:hint="eastAsia" w:ascii="宋体" w:hAnsi="宋体" w:cs="宋体"/>
                <w:kern w:val="0"/>
                <w:sz w:val="24"/>
                <w:shd w:val="clear" w:color="auto" w:fill="FFFFFF"/>
                <w:lang w:eastAsia="zh-CN"/>
              </w:rPr>
              <w:t>个月的社保证明。</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4</w:t>
            </w:r>
          </w:p>
        </w:tc>
        <w:tc>
          <w:tcPr>
            <w:tcW w:w="4175" w:type="dxa"/>
            <w:vAlign w:val="center"/>
          </w:tcPr>
          <w:p>
            <w:pPr>
              <w:pStyle w:val="10"/>
              <w:jc w:val="left"/>
              <w:rPr>
                <w:rFonts w:hAnsi="宋体" w:eastAsia="宋体" w:cs="宋体"/>
                <w:sz w:val="24"/>
                <w:szCs w:val="24"/>
              </w:rPr>
            </w:pPr>
            <w:r>
              <w:rPr>
                <w:rFonts w:hint="eastAsia" w:hAnsi="宋体" w:eastAsia="宋体" w:cs="宋体"/>
                <w:kern w:val="0"/>
                <w:sz w:val="24"/>
                <w:shd w:val="clear" w:color="auto" w:fill="FFFFFF"/>
                <w:lang w:bidi="ar"/>
              </w:rPr>
              <w:t>本项目</w:t>
            </w:r>
            <w:r>
              <w:rPr>
                <w:rFonts w:hint="eastAsia" w:hAnsi="宋体" w:cs="宋体"/>
                <w:kern w:val="0"/>
                <w:sz w:val="24"/>
                <w:shd w:val="clear" w:color="auto" w:fill="FFFFFF"/>
                <w:lang w:bidi="ar"/>
              </w:rPr>
              <w:t>不接受联合体报价</w:t>
            </w:r>
            <w:r>
              <w:rPr>
                <w:rFonts w:hint="eastAsia" w:hAnsi="宋体" w:cs="宋体"/>
                <w:sz w:val="24"/>
                <w:szCs w:val="24"/>
              </w:rPr>
              <w:t>。</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5</w:t>
            </w:r>
          </w:p>
        </w:tc>
        <w:tc>
          <w:tcPr>
            <w:tcW w:w="4175" w:type="dxa"/>
            <w:vAlign w:val="center"/>
          </w:tcPr>
          <w:p>
            <w:pPr>
              <w:pStyle w:val="2"/>
              <w:rPr>
                <w:rFonts w:ascii="Calibri" w:hAnsi="宋体" w:cs="宋体"/>
                <w:sz w:val="24"/>
                <w:szCs w:val="24"/>
              </w:rPr>
            </w:pPr>
            <w:r>
              <w:rPr>
                <w:rFonts w:hint="eastAsia" w:ascii="宋体" w:hAnsi="宋体" w:cs="宋体"/>
                <w:sz w:val="24"/>
              </w:rPr>
              <w:t>报价金额是固定价且是唯一的，未超过本项目最高报价限价。有效报价下浮率为0</w:t>
            </w:r>
            <w:r>
              <w:rPr>
                <w:rFonts w:hint="eastAsia" w:ascii="宋体" w:hAnsi="宋体" w:cs="宋体"/>
                <w:sz w:val="24"/>
                <w:lang w:val="en-US" w:eastAsia="zh-CN"/>
              </w:rPr>
              <w:t>.00</w:t>
            </w:r>
            <w:r>
              <w:rPr>
                <w:rFonts w:hint="eastAsia" w:ascii="宋体" w:hAnsi="宋体" w:cs="宋体"/>
                <w:sz w:val="24"/>
              </w:rPr>
              <w:t>%-10</w:t>
            </w:r>
            <w:r>
              <w:rPr>
                <w:rFonts w:hint="eastAsia" w:ascii="宋体" w:hAnsi="宋体" w:cs="宋体"/>
                <w:sz w:val="24"/>
                <w:lang w:val="en-US" w:eastAsia="zh-CN"/>
              </w:rPr>
              <w:t>.00</w:t>
            </w:r>
            <w:r>
              <w:rPr>
                <w:rFonts w:hint="eastAsia" w:ascii="宋体" w:hAnsi="宋体" w:cs="宋体"/>
                <w:sz w:val="24"/>
              </w:rPr>
              <w:t>%。</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7" w:type="dxa"/>
            <w:vAlign w:val="center"/>
          </w:tcPr>
          <w:p>
            <w:pPr>
              <w:pStyle w:val="10"/>
              <w:jc w:val="center"/>
              <w:rPr>
                <w:rFonts w:hAnsi="宋体" w:eastAsia="宋体" w:cs="宋体"/>
                <w:sz w:val="24"/>
                <w:szCs w:val="24"/>
              </w:rPr>
            </w:pPr>
            <w:r>
              <w:rPr>
                <w:rFonts w:hint="eastAsia" w:hAnsi="宋体" w:eastAsia="宋体" w:cs="宋体"/>
                <w:sz w:val="24"/>
                <w:szCs w:val="24"/>
              </w:rPr>
              <w:t>6</w:t>
            </w:r>
          </w:p>
        </w:tc>
        <w:tc>
          <w:tcPr>
            <w:tcW w:w="4175" w:type="dxa"/>
            <w:vAlign w:val="center"/>
          </w:tcPr>
          <w:p>
            <w:pPr>
              <w:pStyle w:val="10"/>
              <w:jc w:val="left"/>
              <w:rPr>
                <w:rFonts w:hAnsi="宋体" w:eastAsia="宋体" w:cs="宋体"/>
                <w:sz w:val="24"/>
                <w:szCs w:val="24"/>
              </w:rPr>
            </w:pPr>
            <w:r>
              <w:rPr>
                <w:rFonts w:hint="eastAsia" w:hAnsi="宋体" w:eastAsia="宋体" w:cs="宋体"/>
                <w:sz w:val="24"/>
                <w:szCs w:val="24"/>
              </w:rPr>
              <w:t>报价文件按询比文件的要求编制、签署及盖章。</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992" w:type="dxa"/>
            <w:gridSpan w:val="2"/>
            <w:vAlign w:val="center"/>
          </w:tcPr>
          <w:p>
            <w:pPr>
              <w:pStyle w:val="10"/>
              <w:spacing w:line="360" w:lineRule="auto"/>
              <w:jc w:val="center"/>
              <w:rPr>
                <w:rFonts w:hAnsi="宋体" w:eastAsia="宋体" w:cs="宋体"/>
                <w:sz w:val="24"/>
                <w:szCs w:val="24"/>
              </w:rPr>
            </w:pPr>
            <w:r>
              <w:rPr>
                <w:rFonts w:hint="eastAsia" w:hAnsi="宋体" w:eastAsia="宋体" w:cs="宋体"/>
                <w:sz w:val="24"/>
                <w:szCs w:val="24"/>
              </w:rPr>
              <w:t>结论</w:t>
            </w:r>
          </w:p>
        </w:tc>
        <w:tc>
          <w:tcPr>
            <w:tcW w:w="1290" w:type="dxa"/>
          </w:tcPr>
          <w:p>
            <w:pPr>
              <w:pStyle w:val="10"/>
              <w:spacing w:line="360" w:lineRule="auto"/>
              <w:jc w:val="center"/>
              <w:rPr>
                <w:rFonts w:hAnsi="宋体" w:eastAsia="宋体" w:cs="宋体"/>
                <w:sz w:val="24"/>
                <w:szCs w:val="24"/>
              </w:rPr>
            </w:pPr>
          </w:p>
        </w:tc>
        <w:tc>
          <w:tcPr>
            <w:tcW w:w="1395" w:type="dxa"/>
          </w:tcPr>
          <w:p>
            <w:pPr>
              <w:pStyle w:val="10"/>
              <w:spacing w:line="360" w:lineRule="auto"/>
              <w:jc w:val="center"/>
              <w:rPr>
                <w:rFonts w:hAnsi="宋体" w:eastAsia="宋体" w:cs="宋体"/>
                <w:sz w:val="24"/>
                <w:szCs w:val="24"/>
              </w:rPr>
            </w:pPr>
          </w:p>
        </w:tc>
        <w:tc>
          <w:tcPr>
            <w:tcW w:w="1305" w:type="dxa"/>
          </w:tcPr>
          <w:p>
            <w:pPr>
              <w:pStyle w:val="10"/>
              <w:spacing w:line="360" w:lineRule="auto"/>
              <w:jc w:val="center"/>
              <w:rPr>
                <w:rFonts w:hAnsi="宋体" w:eastAsia="宋体" w:cs="宋体"/>
                <w:sz w:val="24"/>
                <w:szCs w:val="24"/>
              </w:rPr>
            </w:pPr>
          </w:p>
        </w:tc>
      </w:tr>
    </w:tbl>
    <w:p>
      <w:pPr>
        <w:pStyle w:val="10"/>
        <w:jc w:val="left"/>
        <w:rPr>
          <w:rFonts w:hAnsi="宋体" w:eastAsia="宋体" w:cs="宋体"/>
          <w:sz w:val="24"/>
          <w:szCs w:val="24"/>
        </w:rPr>
      </w:pPr>
      <w:r>
        <w:rPr>
          <w:rFonts w:hint="eastAsia" w:hAnsi="宋体" w:eastAsia="宋体" w:cs="宋体"/>
          <w:sz w:val="24"/>
          <w:szCs w:val="24"/>
        </w:rPr>
        <w:t>注：1. 每一项符合的打“√”，不符合的打“×”。</w:t>
      </w:r>
    </w:p>
    <w:p>
      <w:pPr>
        <w:pStyle w:val="10"/>
        <w:ind w:firstLine="480" w:firstLineChars="200"/>
        <w:jc w:val="left"/>
        <w:rPr>
          <w:rFonts w:hAnsi="宋体" w:eastAsia="宋体" w:cs="宋体"/>
          <w:sz w:val="24"/>
          <w:szCs w:val="24"/>
        </w:rPr>
      </w:pPr>
      <w:r>
        <w:rPr>
          <w:rFonts w:hint="eastAsia" w:hAnsi="宋体" w:eastAsia="宋体" w:cs="宋体"/>
          <w:sz w:val="24"/>
          <w:szCs w:val="24"/>
        </w:rPr>
        <w:t>2.“结论”一栏填写“通过”或“不通过”；任何一项出现“×”的，结论为不通过；不通过的为无效报价。</w:t>
      </w:r>
    </w:p>
    <w:p>
      <w:pPr>
        <w:pStyle w:val="10"/>
        <w:spacing w:line="360" w:lineRule="auto"/>
        <w:ind w:firstLine="480" w:firstLineChars="200"/>
        <w:jc w:val="left"/>
        <w:rPr>
          <w:rFonts w:hAnsi="宋体" w:eastAsia="宋体" w:cs="宋体"/>
          <w:sz w:val="24"/>
          <w:szCs w:val="24"/>
        </w:rPr>
      </w:pPr>
    </w:p>
    <w:p>
      <w:pPr>
        <w:pStyle w:val="10"/>
        <w:spacing w:line="360" w:lineRule="auto"/>
        <w:ind w:firstLine="420" w:firstLineChars="200"/>
        <w:jc w:val="right"/>
        <w:rPr>
          <w:rFonts w:hAnsi="宋体" w:eastAsia="宋体" w:cs="宋体"/>
          <w:sz w:val="24"/>
          <w:szCs w:val="24"/>
        </w:rPr>
      </w:pPr>
      <w:r>
        <w:rPr>
          <w:rFonts w:hint="eastAsia" w:hAnsi="宋体" w:eastAsia="宋体" w:cs="宋体"/>
          <w:szCs w:val="21"/>
        </w:rPr>
        <w:t xml:space="preserve">                                  </w:t>
      </w:r>
    </w:p>
    <w:p>
      <w:pPr>
        <w:pStyle w:val="10"/>
        <w:spacing w:line="360" w:lineRule="auto"/>
        <w:ind w:firstLine="480" w:firstLineChars="200"/>
        <w:jc w:val="right"/>
        <w:rPr>
          <w:rFonts w:hAnsi="宋体" w:eastAsia="宋体" w:cs="宋体"/>
          <w:sz w:val="24"/>
          <w:szCs w:val="24"/>
        </w:rPr>
        <w:sectPr>
          <w:pgSz w:w="11906" w:h="16838"/>
          <w:pgMar w:top="1418" w:right="1797" w:bottom="1418" w:left="1797" w:header="851" w:footer="992" w:gutter="0"/>
          <w:cols w:space="720" w:num="1"/>
          <w:docGrid w:type="lines" w:linePitch="312" w:charSpace="0"/>
        </w:sectPr>
      </w:pPr>
    </w:p>
    <w:p>
      <w:pPr>
        <w:pStyle w:val="10"/>
        <w:spacing w:line="360" w:lineRule="auto"/>
        <w:jc w:val="left"/>
        <w:rPr>
          <w:rFonts w:hAnsi="宋体" w:eastAsia="宋体" w:cs="宋体"/>
          <w:sz w:val="24"/>
          <w:szCs w:val="24"/>
        </w:rPr>
      </w:pPr>
      <w:r>
        <w:rPr>
          <w:rFonts w:hint="eastAsia" w:hAnsi="宋体" w:eastAsia="宋体" w:cs="宋体"/>
          <w:sz w:val="24"/>
          <w:szCs w:val="24"/>
        </w:rPr>
        <w:t>附件二</w:t>
      </w:r>
    </w:p>
    <w:p>
      <w:pPr>
        <w:jc w:val="center"/>
        <w:rPr>
          <w:rFonts w:ascii="宋体" w:hAnsi="宋体"/>
          <w:b/>
          <w:sz w:val="32"/>
          <w:szCs w:val="32"/>
        </w:rPr>
      </w:pPr>
      <w:bookmarkStart w:id="11" w:name="_Toc410928111"/>
      <w:r>
        <w:rPr>
          <w:rFonts w:hint="eastAsia" w:ascii="宋体" w:hAnsi="宋体"/>
          <w:b/>
          <w:sz w:val="32"/>
          <w:szCs w:val="32"/>
        </w:rPr>
        <w:t>综合评分表</w:t>
      </w:r>
      <w:bookmarkEnd w:id="11"/>
    </w:p>
    <w:p>
      <w:pPr>
        <w:pStyle w:val="3"/>
        <w:numPr>
          <w:ilvl w:val="0"/>
          <w:numId w:val="0"/>
        </w:numPr>
        <w:rPr>
          <w:b w:val="0"/>
          <w:bCs w:val="0"/>
        </w:rPr>
      </w:pPr>
      <w:r>
        <w:rPr>
          <w:rFonts w:hint="eastAsia" w:ascii="宋体" w:hAnsi="宋体" w:cs="宋体"/>
          <w:b w:val="0"/>
          <w:bCs w:val="0"/>
          <w:sz w:val="24"/>
          <w:szCs w:val="24"/>
        </w:rPr>
        <w:t>项目名称：</w:t>
      </w:r>
      <w:r>
        <w:rPr>
          <w:rFonts w:hint="eastAsia" w:ascii="宋体" w:hAnsi="宋体"/>
          <w:b w:val="0"/>
          <w:bCs w:val="0"/>
          <w:color w:val="000000"/>
          <w:sz w:val="24"/>
          <w:szCs w:val="24"/>
          <w:u w:val="single"/>
          <w:lang w:eastAsia="zh-CN"/>
        </w:rPr>
        <w:t>陈家祠北片老旧小区微改造项目</w:t>
      </w:r>
      <w:r>
        <w:rPr>
          <w:rFonts w:hint="eastAsia" w:ascii="宋体" w:hAnsi="宋体" w:cs="宋体"/>
          <w:b w:val="0"/>
          <w:bCs w:val="0"/>
          <w:color w:val="000000"/>
          <w:sz w:val="24"/>
          <w:u w:val="single"/>
        </w:rPr>
        <w:t>施工图审查服务</w:t>
      </w:r>
    </w:p>
    <w:tbl>
      <w:tblPr>
        <w:tblStyle w:val="1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62"/>
        <w:gridCol w:w="1119"/>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0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color w:val="000000"/>
                <w:szCs w:val="21"/>
              </w:rPr>
            </w:pPr>
            <w:r>
              <w:rPr>
                <w:rFonts w:hint="eastAsia" w:ascii="宋体" w:hAnsi="宋体" w:cs="宋体"/>
                <w:color w:val="000000"/>
                <w:szCs w:val="21"/>
              </w:rPr>
              <w:t>评审项目</w:t>
            </w:r>
          </w:p>
        </w:tc>
        <w:tc>
          <w:tcPr>
            <w:tcW w:w="739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color w:val="000000"/>
                <w:szCs w:val="21"/>
              </w:rPr>
            </w:pPr>
            <w:r>
              <w:rPr>
                <w:rFonts w:hint="eastAsia" w:ascii="宋体" w:hAnsi="宋体" w:cs="宋体"/>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0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73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rPr>
              <w:t>企业</w:t>
            </w:r>
            <w:r>
              <w:rPr>
                <w:rFonts w:hint="eastAsia" w:ascii="宋体" w:hAnsi="宋体" w:cs="宋体"/>
                <w:color w:val="000000"/>
                <w:szCs w:val="21"/>
                <w:highlight w:val="none"/>
                <w:lang w:val="en-US" w:eastAsia="zh-CN"/>
              </w:rPr>
              <w:t>获奖情况</w:t>
            </w:r>
          </w:p>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rPr>
              <w:t>（20分）</w:t>
            </w:r>
          </w:p>
        </w:tc>
        <w:tc>
          <w:tcPr>
            <w:tcW w:w="7392" w:type="dxa"/>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before="0" w:after="0" w:line="276" w:lineRule="auto"/>
              <w:jc w:val="both"/>
              <w:textAlignment w:val="auto"/>
              <w:rPr>
                <w:rFonts w:cs="宋体"/>
                <w:color w:val="000000"/>
                <w:sz w:val="21"/>
                <w:szCs w:val="21"/>
                <w:highlight w:val="none"/>
              </w:rPr>
            </w:pPr>
            <w:r>
              <w:rPr>
                <w:rFonts w:hint="eastAsia" w:cs="宋体"/>
                <w:color w:val="000000"/>
                <w:sz w:val="21"/>
                <w:szCs w:val="21"/>
                <w:highlight w:val="none"/>
              </w:rPr>
              <w:t>1</w:t>
            </w:r>
            <w:r>
              <w:rPr>
                <w:rFonts w:hint="eastAsia" w:cs="宋体"/>
                <w:color w:val="000000"/>
                <w:sz w:val="21"/>
                <w:szCs w:val="21"/>
                <w:highlight w:val="none"/>
                <w:lang w:val="en-US" w:eastAsia="zh-CN"/>
              </w:rPr>
              <w:t>）</w:t>
            </w:r>
            <w:r>
              <w:rPr>
                <w:rFonts w:hint="eastAsia" w:cs="宋体"/>
                <w:color w:val="000000"/>
                <w:sz w:val="21"/>
                <w:szCs w:val="21"/>
                <w:highlight w:val="none"/>
              </w:rPr>
              <w:t>报价人202</w:t>
            </w:r>
            <w:r>
              <w:rPr>
                <w:rFonts w:hint="eastAsia" w:cs="宋体"/>
                <w:color w:val="000000"/>
                <w:sz w:val="21"/>
                <w:szCs w:val="21"/>
                <w:highlight w:val="none"/>
                <w:lang w:val="en-US" w:eastAsia="zh-CN"/>
              </w:rPr>
              <w:t>1</w:t>
            </w:r>
            <w:r>
              <w:rPr>
                <w:rFonts w:hint="eastAsia" w:cs="宋体"/>
                <w:color w:val="000000"/>
                <w:sz w:val="21"/>
                <w:szCs w:val="21"/>
                <w:highlight w:val="none"/>
              </w:rPr>
              <w:t>年1月1日至递交报价文件截止时间获得过省</w:t>
            </w:r>
            <w:r>
              <w:rPr>
                <w:rFonts w:cs="宋体"/>
                <w:color w:val="000000"/>
                <w:sz w:val="21"/>
                <w:szCs w:val="21"/>
                <w:highlight w:val="none"/>
              </w:rPr>
              <w:t>级</w:t>
            </w:r>
            <w:r>
              <w:rPr>
                <w:rFonts w:hint="eastAsia" w:cs="宋体"/>
                <w:color w:val="000000"/>
                <w:sz w:val="21"/>
                <w:szCs w:val="21"/>
                <w:highlight w:val="none"/>
              </w:rPr>
              <w:t>或</w:t>
            </w:r>
            <w:r>
              <w:rPr>
                <w:rFonts w:cs="宋体"/>
                <w:color w:val="000000"/>
                <w:sz w:val="21"/>
                <w:szCs w:val="21"/>
                <w:highlight w:val="none"/>
              </w:rPr>
              <w:t>以上的</w:t>
            </w:r>
            <w:r>
              <w:rPr>
                <w:rFonts w:hint="eastAsia" w:cs="宋体"/>
                <w:color w:val="000000"/>
                <w:sz w:val="21"/>
                <w:szCs w:val="21"/>
                <w:highlight w:val="none"/>
              </w:rPr>
              <w:t>建设行业主管部门或行业协会颁发的奖项的，每具有一项得5分；</w:t>
            </w:r>
          </w:p>
          <w:p>
            <w:pPr>
              <w:pStyle w:val="41"/>
              <w:adjustRightInd w:val="0"/>
              <w:snapToGrid w:val="0"/>
              <w:spacing w:before="0" w:after="0" w:line="276" w:lineRule="auto"/>
              <w:jc w:val="both"/>
              <w:textAlignment w:val="auto"/>
              <w:rPr>
                <w:rFonts w:cs="宋体"/>
                <w:color w:val="000000"/>
                <w:sz w:val="21"/>
                <w:szCs w:val="21"/>
                <w:highlight w:val="none"/>
              </w:rPr>
            </w:pPr>
            <w:r>
              <w:rPr>
                <w:rFonts w:hint="eastAsia" w:cs="宋体"/>
                <w:color w:val="000000"/>
                <w:sz w:val="21"/>
                <w:szCs w:val="21"/>
                <w:highlight w:val="none"/>
              </w:rPr>
              <w:t>2</w:t>
            </w:r>
            <w:r>
              <w:rPr>
                <w:rFonts w:hint="eastAsia" w:cs="宋体"/>
                <w:color w:val="000000"/>
                <w:sz w:val="21"/>
                <w:szCs w:val="21"/>
                <w:highlight w:val="none"/>
                <w:lang w:val="en-US" w:eastAsia="zh-CN"/>
              </w:rPr>
              <w:t>）</w:t>
            </w:r>
            <w:r>
              <w:rPr>
                <w:rFonts w:hint="eastAsia" w:cs="宋体"/>
                <w:color w:val="000000"/>
                <w:sz w:val="21"/>
                <w:szCs w:val="21"/>
                <w:highlight w:val="none"/>
              </w:rPr>
              <w:t>报价人202</w:t>
            </w:r>
            <w:r>
              <w:rPr>
                <w:rFonts w:hint="eastAsia" w:cs="宋体"/>
                <w:color w:val="000000"/>
                <w:sz w:val="21"/>
                <w:szCs w:val="21"/>
                <w:highlight w:val="none"/>
                <w:lang w:val="en-US" w:eastAsia="zh-CN"/>
              </w:rPr>
              <w:t>1</w:t>
            </w:r>
            <w:r>
              <w:rPr>
                <w:rFonts w:hint="eastAsia" w:cs="宋体"/>
                <w:color w:val="000000"/>
                <w:sz w:val="21"/>
                <w:szCs w:val="21"/>
                <w:highlight w:val="none"/>
              </w:rPr>
              <w:t>年1月1日至递交报价文件截止时间获得过</w:t>
            </w:r>
            <w:r>
              <w:rPr>
                <w:rFonts w:hint="eastAsia" w:cs="宋体"/>
                <w:color w:val="000000"/>
                <w:sz w:val="21"/>
                <w:szCs w:val="21"/>
                <w:highlight w:val="none"/>
                <w:lang w:eastAsia="zh-CN"/>
              </w:rPr>
              <w:t>市级</w:t>
            </w:r>
            <w:r>
              <w:rPr>
                <w:rFonts w:hint="eastAsia" w:cs="宋体"/>
                <w:color w:val="000000"/>
                <w:sz w:val="21"/>
                <w:szCs w:val="21"/>
                <w:highlight w:val="none"/>
              </w:rPr>
              <w:t>建设行业主管部门或行业协会颁发的奖项的，每具有一项得2分；</w:t>
            </w:r>
          </w:p>
          <w:p>
            <w:pPr>
              <w:pStyle w:val="41"/>
              <w:adjustRightInd w:val="0"/>
              <w:snapToGrid w:val="0"/>
              <w:spacing w:before="0" w:after="0"/>
              <w:jc w:val="both"/>
              <w:textAlignment w:val="auto"/>
              <w:rPr>
                <w:rFonts w:cs="宋体"/>
                <w:color w:val="000000"/>
                <w:sz w:val="21"/>
                <w:szCs w:val="21"/>
                <w:highlight w:val="none"/>
              </w:rPr>
            </w:pPr>
            <w:r>
              <w:rPr>
                <w:rFonts w:hint="eastAsia" w:cs="宋体"/>
                <w:sz w:val="21"/>
                <w:szCs w:val="21"/>
                <w:highlight w:val="none"/>
              </w:rPr>
              <w:t>注：提供获奖证书复印件，以颁发的时间为准。本项累计最高20分。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lang w:val="en-US" w:eastAsia="zh-CN"/>
              </w:rPr>
              <w:t>体系认证</w:t>
            </w:r>
            <w:r>
              <w:rPr>
                <w:rFonts w:hint="eastAsia" w:ascii="宋体" w:hAnsi="宋体" w:cs="宋体"/>
                <w:color w:val="000000"/>
                <w:szCs w:val="21"/>
                <w:highlight w:val="none"/>
              </w:rPr>
              <w:t>（10分）</w:t>
            </w:r>
          </w:p>
        </w:tc>
        <w:tc>
          <w:tcPr>
            <w:tcW w:w="7392" w:type="dxa"/>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before="0" w:after="0"/>
              <w:jc w:val="both"/>
              <w:textAlignment w:val="auto"/>
              <w:rPr>
                <w:rFonts w:cs="宋体"/>
                <w:color w:val="000000"/>
                <w:sz w:val="21"/>
                <w:szCs w:val="21"/>
                <w:highlight w:val="none"/>
              </w:rPr>
            </w:pPr>
            <w:r>
              <w:rPr>
                <w:rFonts w:hint="eastAsia" w:cs="宋体"/>
                <w:color w:val="000000"/>
                <w:sz w:val="21"/>
                <w:szCs w:val="21"/>
                <w:highlight w:val="none"/>
              </w:rPr>
              <w:t>具备质量管理体系认证证书、环境管理体系认证证书、职业健康安全管理体系认证证书并在有效期内的，得10分；具备其中两项的得5分；只有其中一项的得2分。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企业业绩（30分）</w:t>
            </w:r>
          </w:p>
        </w:tc>
        <w:tc>
          <w:tcPr>
            <w:tcW w:w="7392" w:type="dxa"/>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before="0" w:after="0"/>
              <w:jc w:val="both"/>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报价人202</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年1月1日至递交报价文件截止时间，承接的房屋建筑或市政工程施工图审查项目的，每项得6分，最高得30分。注：需提供合同复印件，时间以合同签订时间为准。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668" w:type="dxa"/>
            <w:tcBorders>
              <w:top w:val="single" w:color="auto" w:sz="4" w:space="0"/>
              <w:left w:val="single" w:color="auto" w:sz="4" w:space="0"/>
              <w:right w:val="single" w:color="auto" w:sz="4" w:space="0"/>
            </w:tcBorders>
            <w:vAlign w:val="center"/>
          </w:tcPr>
          <w:p>
            <w:pPr>
              <w:spacing w:line="360" w:lineRule="atLeast"/>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362" w:type="dxa"/>
            <w:vMerge w:val="restart"/>
            <w:tcBorders>
              <w:top w:val="single" w:color="auto" w:sz="4" w:space="0"/>
              <w:left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施工图审查人员（</w:t>
            </w:r>
            <w:r>
              <w:rPr>
                <w:rFonts w:asciiTheme="minorEastAsia" w:hAnsiTheme="minorEastAsia" w:eastAsiaTheme="minorEastAsia" w:cstheme="minorEastAsia"/>
                <w:color w:val="000000"/>
                <w:szCs w:val="21"/>
                <w:highlight w:val="none"/>
              </w:rPr>
              <w:t>2</w:t>
            </w:r>
            <w:r>
              <w:rPr>
                <w:rFonts w:hint="eastAsia" w:asciiTheme="minorEastAsia" w:hAnsiTheme="minorEastAsia" w:eastAsiaTheme="minorEastAsia" w:cstheme="minorEastAsia"/>
                <w:color w:val="000000"/>
                <w:szCs w:val="21"/>
                <w:highlight w:val="none"/>
              </w:rPr>
              <w:t>0分）</w:t>
            </w:r>
          </w:p>
        </w:tc>
        <w:tc>
          <w:tcPr>
            <w:tcW w:w="1119" w:type="dxa"/>
            <w:tcBorders>
              <w:top w:val="single" w:color="auto" w:sz="4" w:space="0"/>
              <w:left w:val="single" w:color="auto" w:sz="4" w:space="0"/>
              <w:right w:val="single" w:color="auto" w:sz="4" w:space="0"/>
            </w:tcBorders>
            <w:vAlign w:val="center"/>
          </w:tcPr>
          <w:p>
            <w:pPr>
              <w:spacing w:line="320" w:lineRule="atLeas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p>
        </w:tc>
        <w:tc>
          <w:tcPr>
            <w:tcW w:w="627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jc w:val="both"/>
              <w:rPr>
                <w:rFonts w:hint="eastAsia" w:hAnsi="宋体" w:eastAsia="宋体" w:cs="等线"/>
                <w:color w:val="auto"/>
                <w:kern w:val="0"/>
                <w:szCs w:val="21"/>
                <w:highlight w:val="none"/>
              </w:rPr>
            </w:pPr>
            <w:r>
              <w:rPr>
                <w:rFonts w:hint="eastAsia" w:hAnsi="宋体" w:eastAsia="宋体" w:cs="等线"/>
                <w:color w:val="auto"/>
                <w:kern w:val="0"/>
                <w:szCs w:val="21"/>
                <w:highlight w:val="none"/>
                <w:lang w:val="en-US" w:eastAsia="zh-CN"/>
              </w:rPr>
              <w:t>1）</w:t>
            </w:r>
            <w:r>
              <w:rPr>
                <w:rFonts w:hint="eastAsia" w:hAnsi="宋体" w:eastAsia="宋体" w:cs="等线"/>
                <w:color w:val="auto"/>
                <w:kern w:val="0"/>
                <w:szCs w:val="21"/>
                <w:highlight w:val="none"/>
              </w:rPr>
              <w:t>具备一级注册</w:t>
            </w:r>
            <w:r>
              <w:rPr>
                <w:rFonts w:hint="eastAsia" w:hAnsi="宋体" w:eastAsia="宋体" w:cs="等线"/>
                <w:color w:val="auto"/>
                <w:kern w:val="0"/>
                <w:szCs w:val="21"/>
                <w:highlight w:val="none"/>
                <w:lang w:eastAsia="zh-CN"/>
              </w:rPr>
              <w:t>建筑师</w:t>
            </w:r>
            <w:r>
              <w:rPr>
                <w:rFonts w:hint="eastAsia" w:hAnsi="宋体" w:eastAsia="宋体" w:cs="等线"/>
                <w:color w:val="auto"/>
                <w:kern w:val="0"/>
                <w:szCs w:val="21"/>
                <w:highlight w:val="none"/>
              </w:rPr>
              <w:t>的得</w:t>
            </w:r>
            <w:r>
              <w:rPr>
                <w:rFonts w:hint="eastAsia" w:hAnsi="宋体" w:eastAsia="宋体" w:cs="等线"/>
                <w:color w:val="auto"/>
                <w:kern w:val="0"/>
                <w:szCs w:val="21"/>
                <w:highlight w:val="none"/>
                <w:lang w:val="en-US" w:eastAsia="zh-CN"/>
              </w:rPr>
              <w:t>5</w:t>
            </w:r>
            <w:r>
              <w:rPr>
                <w:rFonts w:hint="eastAsia" w:hAnsi="宋体" w:eastAsia="宋体" w:cs="等线"/>
                <w:color w:val="auto"/>
                <w:kern w:val="0"/>
                <w:szCs w:val="21"/>
                <w:highlight w:val="none"/>
              </w:rPr>
              <w:t>分；</w:t>
            </w:r>
            <w:r>
              <w:rPr>
                <w:rFonts w:hint="eastAsia" w:hAnsi="宋体" w:eastAsia="宋体" w:cs="等线"/>
                <w:color w:val="auto"/>
                <w:kern w:val="0"/>
                <w:szCs w:val="21"/>
                <w:highlight w:val="none"/>
                <w:lang w:eastAsia="zh-CN"/>
              </w:rPr>
              <w:t>具备二级建筑师的得</w:t>
            </w:r>
            <w:r>
              <w:rPr>
                <w:rFonts w:hint="eastAsia" w:hAnsi="宋体" w:eastAsia="宋体" w:cs="等线"/>
                <w:color w:val="auto"/>
                <w:kern w:val="0"/>
                <w:szCs w:val="21"/>
                <w:highlight w:val="none"/>
                <w:lang w:val="en-US" w:eastAsia="zh-CN"/>
              </w:rPr>
              <w:t>2分；最高得5分。</w:t>
            </w:r>
          </w:p>
          <w:p>
            <w:pPr>
              <w:pStyle w:val="10"/>
              <w:jc w:val="both"/>
              <w:rPr>
                <w:rFonts w:hAnsi="宋体" w:eastAsia="宋体" w:cs="等线"/>
                <w:color w:val="auto"/>
                <w:kern w:val="0"/>
                <w:szCs w:val="21"/>
                <w:highlight w:val="none"/>
              </w:rPr>
            </w:pPr>
            <w:r>
              <w:rPr>
                <w:rFonts w:hint="eastAsia" w:hAnsi="宋体" w:eastAsia="宋体" w:cs="等线"/>
                <w:color w:val="auto"/>
                <w:kern w:val="0"/>
                <w:szCs w:val="21"/>
                <w:highlight w:val="none"/>
              </w:rPr>
              <w:t>2</w:t>
            </w:r>
            <w:r>
              <w:rPr>
                <w:rFonts w:hint="eastAsia" w:hAnsi="宋体" w:eastAsia="宋体" w:cs="等线"/>
                <w:color w:val="auto"/>
                <w:kern w:val="0"/>
                <w:szCs w:val="21"/>
                <w:highlight w:val="none"/>
                <w:lang w:eastAsia="zh-CN"/>
              </w:rPr>
              <w:t>）</w:t>
            </w:r>
            <w:r>
              <w:rPr>
                <w:rFonts w:hint="eastAsia" w:hAnsi="宋体" w:eastAsia="宋体" w:cs="等线"/>
                <w:color w:val="auto"/>
                <w:kern w:val="0"/>
                <w:szCs w:val="21"/>
                <w:highlight w:val="none"/>
              </w:rPr>
              <w:t>202</w:t>
            </w:r>
            <w:r>
              <w:rPr>
                <w:rFonts w:hint="eastAsia" w:hAnsi="宋体" w:eastAsia="宋体" w:cs="等线"/>
                <w:color w:val="auto"/>
                <w:kern w:val="0"/>
                <w:szCs w:val="21"/>
                <w:highlight w:val="none"/>
                <w:lang w:val="en-US" w:eastAsia="zh-CN"/>
              </w:rPr>
              <w:t>1</w:t>
            </w:r>
            <w:r>
              <w:rPr>
                <w:rFonts w:hint="eastAsia" w:hAnsi="宋体" w:eastAsia="宋体" w:cs="等线"/>
                <w:color w:val="auto"/>
                <w:kern w:val="0"/>
                <w:szCs w:val="21"/>
                <w:highlight w:val="none"/>
              </w:rPr>
              <w:t>年1月1日至今，项目负责人获得市</w:t>
            </w:r>
            <w:r>
              <w:rPr>
                <w:rFonts w:hAnsi="宋体" w:eastAsia="宋体" w:cs="等线"/>
                <w:color w:val="auto"/>
                <w:kern w:val="0"/>
                <w:szCs w:val="21"/>
                <w:highlight w:val="none"/>
              </w:rPr>
              <w:t>级</w:t>
            </w:r>
            <w:r>
              <w:rPr>
                <w:rFonts w:hint="eastAsia" w:hAnsi="宋体" w:eastAsia="宋体" w:cs="等线"/>
                <w:color w:val="auto"/>
                <w:kern w:val="0"/>
                <w:szCs w:val="21"/>
                <w:highlight w:val="none"/>
              </w:rPr>
              <w:t>或</w:t>
            </w:r>
            <w:r>
              <w:rPr>
                <w:rFonts w:hAnsi="宋体" w:eastAsia="宋体" w:cs="等线"/>
                <w:color w:val="auto"/>
                <w:kern w:val="0"/>
                <w:szCs w:val="21"/>
                <w:highlight w:val="none"/>
              </w:rPr>
              <w:t>以上</w:t>
            </w:r>
            <w:r>
              <w:rPr>
                <w:rFonts w:hint="eastAsia" w:hAnsi="宋体" w:eastAsia="宋体" w:cs="等线"/>
                <w:color w:val="auto"/>
                <w:kern w:val="0"/>
                <w:szCs w:val="21"/>
                <w:highlight w:val="none"/>
              </w:rPr>
              <w:t>建设行业主管部门或行业协会颁发的房屋建筑或市政工程施工图审查专项奖的得</w:t>
            </w:r>
            <w:r>
              <w:rPr>
                <w:rFonts w:hint="eastAsia" w:hAnsi="宋体" w:eastAsia="宋体" w:cs="等线"/>
                <w:color w:val="auto"/>
                <w:kern w:val="0"/>
                <w:szCs w:val="21"/>
                <w:highlight w:val="none"/>
                <w:lang w:val="en-US" w:eastAsia="zh-CN"/>
              </w:rPr>
              <w:t>3</w:t>
            </w:r>
            <w:r>
              <w:rPr>
                <w:rFonts w:hint="eastAsia" w:hAnsi="宋体" w:eastAsia="宋体" w:cs="等线"/>
                <w:color w:val="auto"/>
                <w:kern w:val="0"/>
                <w:szCs w:val="21"/>
                <w:highlight w:val="none"/>
              </w:rPr>
              <w:t>分。（提供获奖证书复印件，以颁发的时间为准）</w:t>
            </w:r>
          </w:p>
          <w:p>
            <w:pPr>
              <w:pStyle w:val="10"/>
              <w:jc w:val="both"/>
              <w:rPr>
                <w:rFonts w:asciiTheme="minorEastAsia" w:hAnsiTheme="minorEastAsia" w:eastAsiaTheme="minorEastAsia" w:cstheme="minorEastAsia"/>
                <w:color w:val="auto"/>
                <w:szCs w:val="21"/>
                <w:highlight w:val="none"/>
              </w:rPr>
            </w:pPr>
            <w:r>
              <w:rPr>
                <w:rFonts w:hint="eastAsia" w:hAnsi="宋体" w:eastAsia="宋体" w:cs="等线"/>
                <w:color w:val="auto"/>
                <w:kern w:val="0"/>
                <w:szCs w:val="21"/>
                <w:highlight w:val="none"/>
              </w:rPr>
              <w:t>本项累计最高得</w:t>
            </w:r>
            <w:r>
              <w:rPr>
                <w:rFonts w:hint="eastAsia" w:hAnsi="宋体" w:eastAsia="宋体" w:cs="等线"/>
                <w:color w:val="auto"/>
                <w:kern w:val="0"/>
                <w:szCs w:val="21"/>
                <w:highlight w:val="none"/>
                <w:lang w:val="en-US" w:eastAsia="zh-CN"/>
              </w:rPr>
              <w:t>8</w:t>
            </w:r>
            <w:r>
              <w:rPr>
                <w:rFonts w:hint="eastAsia" w:hAnsi="宋体" w:eastAsia="宋体" w:cs="等线"/>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668"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362" w:type="dxa"/>
            <w:vMerge w:val="continue"/>
            <w:tcBorders>
              <w:left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000000"/>
                <w:szCs w:val="21"/>
                <w:highlight w:val="none"/>
              </w:rPr>
            </w:pPr>
          </w:p>
        </w:tc>
        <w:tc>
          <w:tcPr>
            <w:tcW w:w="1119" w:type="dxa"/>
            <w:tcBorders>
              <w:top w:val="single" w:color="auto" w:sz="4" w:space="0"/>
              <w:left w:val="single" w:color="auto" w:sz="4" w:space="0"/>
              <w:right w:val="single" w:color="auto" w:sz="4" w:space="0"/>
            </w:tcBorders>
            <w:vAlign w:val="center"/>
          </w:tcPr>
          <w:p>
            <w:pPr>
              <w:spacing w:line="320" w:lineRule="atLeas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除项目负责人外项目管理班子的能力（</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tc>
        <w:tc>
          <w:tcPr>
            <w:tcW w:w="627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等线"/>
                <w:color w:val="auto"/>
                <w:kern w:val="0"/>
                <w:sz w:val="21"/>
                <w:szCs w:val="21"/>
                <w:highlight w:val="none"/>
                <w:lang w:val="en-US" w:eastAsia="zh-CN" w:bidi="ar-SA"/>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需配备建筑、结构、给排水、电气</w:t>
            </w:r>
            <w:r>
              <w:rPr>
                <w:rFonts w:hint="eastAsia" w:asciiTheme="minorEastAsia" w:hAnsiTheme="minorEastAsia" w:eastAsiaTheme="minorEastAsia" w:cstheme="minorEastAsia"/>
                <w:color w:val="auto"/>
                <w:highlight w:val="none"/>
                <w:lang w:eastAsia="zh-CN"/>
              </w:rPr>
              <w:t>等专业注</w:t>
            </w:r>
            <w:r>
              <w:rPr>
                <w:rFonts w:hint="eastAsia" w:asciiTheme="minorEastAsia" w:hAnsiTheme="minorEastAsia" w:eastAsiaTheme="minorEastAsia" w:cstheme="minorEastAsia"/>
                <w:color w:val="auto"/>
                <w:highlight w:val="none"/>
              </w:rPr>
              <w:t>册工程师</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，各专业每配备1人或以上得</w:t>
            </w:r>
            <w:r>
              <w:rPr>
                <w:rFonts w:hint="eastAsia" w:ascii="宋体" w:hAnsi="宋体" w:cs="等线"/>
                <w:color w:val="auto"/>
                <w:kern w:val="0"/>
                <w:sz w:val="21"/>
                <w:szCs w:val="21"/>
                <w:highlight w:val="none"/>
                <w:lang w:val="en-US" w:eastAsia="zh-CN" w:bidi="ar-SA"/>
              </w:rPr>
              <w:t>1.5</w:t>
            </w:r>
            <w:r>
              <w:rPr>
                <w:rFonts w:hint="eastAsia" w:asciiTheme="minorEastAsia" w:hAnsiTheme="minorEastAsia" w:eastAsiaTheme="minorEastAsia" w:cstheme="minorEastAsia"/>
                <w:color w:val="auto"/>
                <w:highlight w:val="none"/>
              </w:rPr>
              <w:t>分，最高得</w:t>
            </w:r>
            <w:r>
              <w:rPr>
                <w:rFonts w:hint="eastAsia" w:ascii="宋体" w:hAnsi="宋体" w:cs="等线"/>
                <w:color w:val="auto"/>
                <w:kern w:val="0"/>
                <w:sz w:val="21"/>
                <w:szCs w:val="21"/>
                <w:highlight w:val="none"/>
                <w:lang w:val="en-US" w:eastAsia="zh-CN" w:bidi="ar-SA"/>
              </w:rPr>
              <w:t>6</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宋体" w:hAnsi="宋体" w:eastAsia="宋体" w:cs="等线"/>
                <w:color w:val="auto"/>
                <w:kern w:val="0"/>
                <w:sz w:val="21"/>
                <w:szCs w:val="21"/>
                <w:highlight w:val="none"/>
                <w:lang w:val="en-US" w:eastAsia="zh-CN" w:bidi="ar-SA"/>
              </w:rPr>
              <w:t>没有配备不得分。</w:t>
            </w:r>
          </w:p>
          <w:p>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.以上专业人员具备</w:t>
            </w:r>
            <w:r>
              <w:rPr>
                <w:rFonts w:hint="eastAsia" w:asciiTheme="minorEastAsia" w:hAnsiTheme="minorEastAsia" w:eastAsiaTheme="minorEastAsia" w:cstheme="minorEastAsia"/>
                <w:color w:val="auto"/>
                <w:highlight w:val="none"/>
                <w:lang w:eastAsia="zh-CN"/>
              </w:rPr>
              <w:t>高级</w:t>
            </w:r>
            <w:r>
              <w:rPr>
                <w:rFonts w:hint="eastAsia" w:asciiTheme="minorEastAsia" w:hAnsiTheme="minorEastAsia" w:eastAsiaTheme="minorEastAsia" w:cstheme="minorEastAsia"/>
                <w:color w:val="auto"/>
                <w:highlight w:val="none"/>
              </w:rPr>
              <w:t>工程师</w:t>
            </w:r>
            <w:r>
              <w:rPr>
                <w:rFonts w:hint="eastAsia" w:asciiTheme="minorEastAsia" w:hAnsiTheme="minorEastAsia" w:eastAsiaTheme="minorEastAsia" w:cstheme="minorEastAsia"/>
                <w:color w:val="auto"/>
                <w:highlight w:val="none"/>
                <w:lang w:eastAsia="zh-CN"/>
              </w:rPr>
              <w:t>或</w:t>
            </w:r>
            <w:r>
              <w:rPr>
                <w:rFonts w:hint="eastAsia" w:ascii="宋体" w:hAnsi="宋体" w:eastAsia="宋体" w:cs="等线"/>
                <w:color w:val="auto"/>
                <w:kern w:val="0"/>
                <w:sz w:val="21"/>
                <w:szCs w:val="21"/>
                <w:highlight w:val="none"/>
                <w:lang w:val="en-US" w:eastAsia="zh-CN" w:bidi="ar-SA"/>
              </w:rPr>
              <w:t>以上职称，各专业每配备1人或以上</w:t>
            </w:r>
            <w:r>
              <w:rPr>
                <w:rFonts w:hint="eastAsia" w:ascii="宋体" w:hAnsi="宋体" w:cs="等线"/>
                <w:color w:val="auto"/>
                <w:kern w:val="0"/>
                <w:sz w:val="21"/>
                <w:szCs w:val="21"/>
                <w:highlight w:val="none"/>
                <w:lang w:val="en-US" w:eastAsia="zh-CN" w:bidi="ar-SA"/>
              </w:rPr>
              <w:t>加1.5</w:t>
            </w:r>
            <w:r>
              <w:rPr>
                <w:rFonts w:hint="eastAsia" w:ascii="宋体" w:hAnsi="宋体" w:eastAsia="宋体" w:cs="等线"/>
                <w:color w:val="auto"/>
                <w:kern w:val="0"/>
                <w:sz w:val="21"/>
                <w:szCs w:val="21"/>
                <w:highlight w:val="none"/>
                <w:lang w:val="en-US" w:eastAsia="zh-CN" w:bidi="ar-SA"/>
              </w:rPr>
              <w:t>分</w:t>
            </w:r>
            <w:r>
              <w:rPr>
                <w:rFonts w:hint="eastAsia" w:ascii="宋体" w:hAnsi="宋体" w:cs="等线"/>
                <w:color w:val="auto"/>
                <w:kern w:val="0"/>
                <w:sz w:val="21"/>
                <w:szCs w:val="21"/>
                <w:highlight w:val="none"/>
                <w:lang w:val="en-US" w:eastAsia="zh-CN" w:bidi="ar-SA"/>
              </w:rPr>
              <w:t>；</w:t>
            </w:r>
            <w:r>
              <w:rPr>
                <w:rFonts w:hint="eastAsia" w:asciiTheme="minorEastAsia" w:hAnsiTheme="minorEastAsia" w:eastAsiaTheme="minorEastAsia" w:cstheme="minorEastAsia"/>
                <w:color w:val="auto"/>
                <w:highlight w:val="none"/>
                <w:lang w:val="en-US" w:eastAsia="zh-CN"/>
              </w:rPr>
              <w:t>具备中</w:t>
            </w:r>
            <w:r>
              <w:rPr>
                <w:rFonts w:hint="eastAsia" w:asciiTheme="minorEastAsia" w:hAnsiTheme="minorEastAsia" w:eastAsiaTheme="minorEastAsia" w:cstheme="minorEastAsia"/>
                <w:color w:val="auto"/>
                <w:highlight w:val="none"/>
                <w:lang w:eastAsia="zh-CN"/>
              </w:rPr>
              <w:t>级</w:t>
            </w:r>
            <w:r>
              <w:rPr>
                <w:rFonts w:hint="eastAsia" w:asciiTheme="minorEastAsia" w:hAnsiTheme="minorEastAsia" w:eastAsiaTheme="minorEastAsia" w:cstheme="minorEastAsia"/>
                <w:color w:val="auto"/>
                <w:highlight w:val="none"/>
              </w:rPr>
              <w:t>工程师</w:t>
            </w:r>
            <w:r>
              <w:rPr>
                <w:rFonts w:hint="eastAsia" w:ascii="宋体" w:hAnsi="宋体" w:eastAsia="宋体" w:cs="等线"/>
                <w:color w:val="auto"/>
                <w:kern w:val="0"/>
                <w:sz w:val="21"/>
                <w:szCs w:val="21"/>
                <w:highlight w:val="none"/>
                <w:lang w:val="en-US" w:eastAsia="zh-CN" w:bidi="ar-SA"/>
              </w:rPr>
              <w:t>职称，各专业每配备1人或以上</w:t>
            </w:r>
            <w:r>
              <w:rPr>
                <w:rFonts w:hint="eastAsia" w:ascii="宋体" w:hAnsi="宋体" w:cs="等线"/>
                <w:color w:val="auto"/>
                <w:kern w:val="0"/>
                <w:sz w:val="21"/>
                <w:szCs w:val="21"/>
                <w:highlight w:val="none"/>
                <w:lang w:val="en-US" w:eastAsia="zh-CN" w:bidi="ar-SA"/>
              </w:rPr>
              <w:t>加1</w:t>
            </w:r>
            <w:r>
              <w:rPr>
                <w:rFonts w:hint="eastAsia" w:ascii="宋体" w:hAnsi="宋体" w:eastAsia="宋体" w:cs="等线"/>
                <w:color w:val="auto"/>
                <w:kern w:val="0"/>
                <w:sz w:val="21"/>
                <w:szCs w:val="21"/>
                <w:highlight w:val="none"/>
                <w:lang w:val="en-US" w:eastAsia="zh-CN" w:bidi="ar-SA"/>
              </w:rPr>
              <w:t>分</w:t>
            </w:r>
            <w:r>
              <w:rPr>
                <w:rFonts w:hint="eastAsia" w:ascii="宋体" w:hAnsi="宋体" w:cs="等线"/>
                <w:color w:val="auto"/>
                <w:kern w:val="0"/>
                <w:sz w:val="21"/>
                <w:szCs w:val="21"/>
                <w:highlight w:val="none"/>
                <w:lang w:val="en-US" w:eastAsia="zh-CN" w:bidi="ar-SA"/>
              </w:rPr>
              <w:t>；本小项累计最高得6分。</w:t>
            </w:r>
            <w:r>
              <w:rPr>
                <w:rFonts w:hint="eastAsia" w:ascii="宋体" w:hAnsi="宋体" w:eastAsia="宋体" w:cs="等线"/>
                <w:color w:val="auto"/>
                <w:kern w:val="0"/>
                <w:sz w:val="21"/>
                <w:szCs w:val="21"/>
                <w:highlight w:val="none"/>
                <w:lang w:val="en-US" w:eastAsia="zh-CN" w:bidi="ar-SA"/>
              </w:rPr>
              <w:t>没有配备不得分。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zCs w:val="21"/>
                <w:highlight w:val="none"/>
              </w:rPr>
            </w:pPr>
            <w:r>
              <w:rPr>
                <w:rFonts w:hint="eastAsia" w:ascii="宋体" w:hAnsi="宋体" w:cs="宋体"/>
                <w:color w:val="000000"/>
                <w:szCs w:val="21"/>
                <w:highlight w:val="none"/>
              </w:rPr>
              <w:t>价格（</w:t>
            </w:r>
            <w:r>
              <w:rPr>
                <w:rFonts w:ascii="宋体" w:hAnsi="宋体" w:cs="宋体"/>
                <w:color w:val="000000"/>
                <w:szCs w:val="21"/>
                <w:highlight w:val="none"/>
              </w:rPr>
              <w:t>2</w:t>
            </w:r>
            <w:r>
              <w:rPr>
                <w:rFonts w:hint="eastAsia" w:ascii="宋体" w:hAnsi="宋体" w:cs="宋体"/>
                <w:color w:val="000000"/>
                <w:szCs w:val="21"/>
                <w:highlight w:val="none"/>
              </w:rPr>
              <w:t>0分）</w:t>
            </w:r>
          </w:p>
        </w:tc>
        <w:tc>
          <w:tcPr>
            <w:tcW w:w="7392"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kern w:val="0"/>
                <w:szCs w:val="21"/>
                <w:highlight w:val="none"/>
              </w:rPr>
            </w:pPr>
            <w:r>
              <w:rPr>
                <w:rFonts w:hint="eastAsia" w:ascii="宋体" w:hAnsi="宋体" w:cs="宋体"/>
                <w:color w:val="auto"/>
                <w:kern w:val="0"/>
                <w:szCs w:val="21"/>
                <w:highlight w:val="none"/>
              </w:rPr>
              <w:t>当有效报价等于报价基准价时，报价得分为20分，报价每高于报价基准价1%的，扣</w:t>
            </w:r>
            <w:r>
              <w:rPr>
                <w:rFonts w:hint="eastAsia" w:ascii="宋体" w:hAnsi="宋体" w:eastAsia="宋体" w:cs="等线"/>
                <w:color w:val="auto"/>
                <w:kern w:val="0"/>
                <w:sz w:val="21"/>
                <w:szCs w:val="21"/>
                <w:highlight w:val="none"/>
                <w:lang w:val="en-US" w:eastAsia="zh-CN" w:bidi="ar-SA"/>
              </w:rPr>
              <w:t xml:space="preserve"> 0.5</w:t>
            </w:r>
            <w:r>
              <w:rPr>
                <w:rFonts w:hint="eastAsia" w:ascii="宋体" w:hAnsi="宋体" w:cs="宋体"/>
                <w:color w:val="auto"/>
                <w:kern w:val="0"/>
                <w:szCs w:val="21"/>
                <w:highlight w:val="none"/>
              </w:rPr>
              <w:t>分，每低于1%的，扣</w:t>
            </w:r>
            <w:r>
              <w:rPr>
                <w:rFonts w:hint="eastAsia" w:ascii="宋体" w:hAnsi="宋体" w:eastAsia="宋体" w:cs="等线"/>
                <w:color w:val="auto"/>
                <w:kern w:val="0"/>
                <w:sz w:val="21"/>
                <w:szCs w:val="21"/>
                <w:highlight w:val="none"/>
                <w:lang w:val="en-US" w:eastAsia="zh-CN" w:bidi="ar-SA"/>
              </w:rPr>
              <w:t>0.3</w:t>
            </w:r>
            <w:r>
              <w:rPr>
                <w:rFonts w:hint="eastAsia" w:ascii="宋体" w:hAnsi="宋体" w:cs="宋体"/>
                <w:color w:val="auto"/>
                <w:kern w:val="0"/>
                <w:szCs w:val="21"/>
                <w:highlight w:val="none"/>
              </w:rPr>
              <w:t>分，扣至0分为止，计算出报价得分，精确到小数点后两位。</w:t>
            </w:r>
          </w:p>
          <w:p>
            <w:pPr>
              <w:spacing w:line="276" w:lineRule="auto"/>
              <w:jc w:val="both"/>
              <w:rPr>
                <w:rFonts w:ascii="宋体" w:hAnsi="宋体" w:cs="宋体"/>
                <w:color w:val="auto"/>
                <w:szCs w:val="21"/>
                <w:highlight w:val="none"/>
              </w:rPr>
            </w:pPr>
            <w:r>
              <w:rPr>
                <w:rFonts w:hint="eastAsia" w:ascii="宋体" w:hAnsi="宋体" w:cs="宋体"/>
                <w:color w:val="auto"/>
                <w:kern w:val="0"/>
                <w:szCs w:val="21"/>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tc>
      </w:tr>
    </w:tbl>
    <w:p>
      <w:pPr>
        <w:spacing w:line="276" w:lineRule="auto"/>
        <w:rPr>
          <w:rFonts w:hint="eastAsia" w:ascii="宋体" w:hAnsi="宋体" w:cs="宋体"/>
          <w:kern w:val="0"/>
          <w:szCs w:val="21"/>
        </w:rPr>
      </w:pPr>
      <w:r>
        <w:rPr>
          <w:rFonts w:hint="eastAsia" w:ascii="宋体" w:hAnsi="宋体" w:cs="宋体"/>
          <w:kern w:val="0"/>
          <w:szCs w:val="21"/>
        </w:rPr>
        <w:t>注：</w:t>
      </w:r>
      <w:r>
        <w:rPr>
          <w:rFonts w:hint="eastAsia" w:ascii="宋体" w:hAnsi="宋体" w:cs="宋体"/>
          <w:kern w:val="0"/>
          <w:szCs w:val="21"/>
          <w:lang w:val="en-US" w:eastAsia="zh-CN"/>
        </w:rPr>
        <w:t>1.</w:t>
      </w:r>
      <w:r>
        <w:rPr>
          <w:rFonts w:hint="eastAsia" w:ascii="宋体" w:hAnsi="宋体" w:cs="宋体"/>
          <w:kern w:val="0"/>
          <w:szCs w:val="21"/>
        </w:rPr>
        <w:t>业绩证明材料需同时提供（1）施工图审查合同、（2）审查合格书或技术性审查报告。</w:t>
      </w:r>
    </w:p>
    <w:p>
      <w:pPr>
        <w:spacing w:line="276" w:lineRule="auto"/>
        <w:rPr>
          <w:rFonts w:hint="eastAsia" w:ascii="宋体" w:hAnsi="宋体" w:cs="宋体"/>
          <w:kern w:val="0"/>
          <w:szCs w:val="21"/>
          <w:lang w:val="en-US" w:eastAsia="zh-CN"/>
        </w:rPr>
      </w:pPr>
      <w:r>
        <w:rPr>
          <w:rFonts w:hint="eastAsia" w:ascii="宋体" w:hAnsi="宋体" w:cs="宋体"/>
          <w:kern w:val="0"/>
          <w:szCs w:val="21"/>
          <w:lang w:val="en-US" w:eastAsia="zh-CN"/>
        </w:rPr>
        <w:t xml:space="preserve">    2.奖项是指房屋建筑或市政工程施工图审查专项奖、科学技术类奖项。</w:t>
      </w:r>
    </w:p>
    <w:p>
      <w:pPr>
        <w:spacing w:line="276" w:lineRule="auto"/>
        <w:ind w:firstLine="420" w:firstLineChars="200"/>
        <w:rPr>
          <w:rFonts w:ascii="宋体" w:hAnsi="宋体" w:cs="宋体"/>
          <w:sz w:val="24"/>
        </w:rPr>
      </w:pPr>
      <w:r>
        <w:rPr>
          <w:rFonts w:hint="eastAsia" w:ascii="宋体" w:hAnsi="宋体" w:cs="宋体"/>
          <w:kern w:val="0"/>
          <w:szCs w:val="21"/>
          <w:lang w:val="en-US" w:eastAsia="zh-CN"/>
        </w:rPr>
        <w:t>3.人员须提供注册证书和职称证书复印件及近1个月的社保证明；退休人员提供返聘证明，专业以职称证书或注册证书的为准。</w:t>
      </w:r>
      <w:r>
        <w:rPr>
          <w:rFonts w:ascii="宋体" w:hAnsi="宋体" w:cs="宋体"/>
          <w:sz w:val="24"/>
        </w:rPr>
        <w:br w:type="page"/>
      </w:r>
      <w:r>
        <w:rPr>
          <w:rFonts w:hint="eastAsia" w:ascii="宋体" w:hAnsi="宋体" w:cs="宋体"/>
          <w:sz w:val="24"/>
        </w:rPr>
        <w:t>附件三</w:t>
      </w:r>
    </w:p>
    <w:p>
      <w:pPr>
        <w:pStyle w:val="38"/>
        <w:ind w:firstLine="0" w:firstLineChars="0"/>
        <w:jc w:val="center"/>
        <w:rPr>
          <w:b/>
          <w:snapToGrid/>
          <w:spacing w:val="0"/>
          <w:kern w:val="2"/>
          <w:sz w:val="28"/>
          <w:szCs w:val="28"/>
        </w:rPr>
      </w:pPr>
      <w:bookmarkStart w:id="12" w:name="_Toc413933302"/>
      <w:bookmarkStart w:id="13" w:name="_Toc242005123"/>
      <w:bookmarkStart w:id="14" w:name="_Toc413933195"/>
      <w:bookmarkStart w:id="15" w:name="_Toc359572281"/>
      <w:bookmarkStart w:id="16" w:name="_Toc532744176"/>
      <w:r>
        <w:rPr>
          <w:b/>
          <w:snapToGrid/>
          <w:spacing w:val="0"/>
          <w:kern w:val="2"/>
          <w:sz w:val="28"/>
          <w:szCs w:val="28"/>
        </w:rPr>
        <w:t>报价表</w:t>
      </w:r>
    </w:p>
    <w:p>
      <w:pPr>
        <w:pStyle w:val="3"/>
        <w:numPr>
          <w:ilvl w:val="0"/>
          <w:numId w:val="0"/>
        </w:numPr>
        <w:rPr>
          <w:bCs w:val="0"/>
          <w:szCs w:val="21"/>
        </w:rPr>
      </w:pPr>
      <w:r>
        <w:rPr>
          <w:rFonts w:hint="eastAsia" w:ascii="宋体" w:hAnsi="宋体" w:cs="宋体"/>
          <w:sz w:val="22"/>
          <w:szCs w:val="28"/>
        </w:rPr>
        <w:t>项目名称</w:t>
      </w:r>
      <w:r>
        <w:rPr>
          <w:rFonts w:ascii="宋体" w:hAnsi="宋体" w:cs="宋体"/>
          <w:sz w:val="22"/>
          <w:szCs w:val="28"/>
        </w:rPr>
        <w:t>：</w:t>
      </w:r>
      <w:r>
        <w:rPr>
          <w:rFonts w:hint="eastAsia" w:ascii="宋体" w:hAnsi="宋体"/>
          <w:b w:val="0"/>
          <w:bCs w:val="0"/>
          <w:color w:val="000000"/>
          <w:sz w:val="24"/>
          <w:szCs w:val="24"/>
          <w:u w:val="single"/>
          <w:lang w:eastAsia="zh-CN"/>
        </w:rPr>
        <w:t>陈家祠北片老旧小区微改造项目</w:t>
      </w:r>
      <w:r>
        <w:rPr>
          <w:rFonts w:hint="eastAsia" w:ascii="宋体" w:hAnsi="宋体" w:cs="宋体"/>
          <w:b w:val="0"/>
          <w:bCs w:val="0"/>
          <w:color w:val="000000"/>
          <w:sz w:val="24"/>
          <w:u w:val="single"/>
        </w:rPr>
        <w:t>施工图审查服务</w:t>
      </w:r>
    </w:p>
    <w:tbl>
      <w:tblPr>
        <w:tblStyle w:val="19"/>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1931"/>
        <w:gridCol w:w="1356"/>
        <w:gridCol w:w="2935"/>
        <w:gridCol w:w="1265"/>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030" w:type="dxa"/>
            <w:vAlign w:val="center"/>
          </w:tcPr>
          <w:p>
            <w:pPr>
              <w:adjustRightInd w:val="0"/>
              <w:snapToGrid w:val="0"/>
              <w:jc w:val="center"/>
              <w:rPr>
                <w:bCs/>
                <w:sz w:val="24"/>
              </w:rPr>
            </w:pPr>
            <w:r>
              <w:rPr>
                <w:bCs/>
                <w:sz w:val="24"/>
              </w:rPr>
              <w:t>序号</w:t>
            </w:r>
          </w:p>
        </w:tc>
        <w:tc>
          <w:tcPr>
            <w:tcW w:w="1931" w:type="dxa"/>
            <w:vAlign w:val="center"/>
          </w:tcPr>
          <w:p>
            <w:pPr>
              <w:adjustRightInd w:val="0"/>
              <w:snapToGrid w:val="0"/>
              <w:jc w:val="center"/>
              <w:rPr>
                <w:bCs/>
                <w:sz w:val="24"/>
              </w:rPr>
            </w:pPr>
            <w:r>
              <w:rPr>
                <w:bCs/>
                <w:sz w:val="24"/>
              </w:rPr>
              <w:t>服务内容</w:t>
            </w:r>
          </w:p>
        </w:tc>
        <w:tc>
          <w:tcPr>
            <w:tcW w:w="1356" w:type="dxa"/>
            <w:vAlign w:val="center"/>
          </w:tcPr>
          <w:p>
            <w:pPr>
              <w:adjustRightInd w:val="0"/>
              <w:snapToGrid w:val="0"/>
              <w:jc w:val="center"/>
              <w:rPr>
                <w:bCs/>
                <w:sz w:val="24"/>
              </w:rPr>
            </w:pPr>
            <w:r>
              <w:rPr>
                <w:bCs/>
                <w:sz w:val="24"/>
              </w:rPr>
              <w:t>最高限价（元）</w:t>
            </w:r>
          </w:p>
        </w:tc>
        <w:tc>
          <w:tcPr>
            <w:tcW w:w="2935" w:type="dxa"/>
            <w:vAlign w:val="center"/>
          </w:tcPr>
          <w:p>
            <w:pPr>
              <w:adjustRightInd w:val="0"/>
              <w:snapToGrid w:val="0"/>
              <w:jc w:val="center"/>
              <w:rPr>
                <w:bCs/>
                <w:sz w:val="24"/>
              </w:rPr>
            </w:pPr>
            <w:r>
              <w:rPr>
                <w:bCs/>
                <w:sz w:val="24"/>
              </w:rPr>
              <w:t>报价（元）</w:t>
            </w:r>
          </w:p>
        </w:tc>
        <w:tc>
          <w:tcPr>
            <w:tcW w:w="1265" w:type="dxa"/>
            <w:tcBorders>
              <w:bottom w:val="single" w:color="auto" w:sz="4" w:space="0"/>
            </w:tcBorders>
            <w:vAlign w:val="center"/>
          </w:tcPr>
          <w:p>
            <w:pPr>
              <w:adjustRightInd w:val="0"/>
              <w:snapToGrid w:val="0"/>
              <w:jc w:val="center"/>
              <w:rPr>
                <w:bCs/>
                <w:sz w:val="24"/>
              </w:rPr>
            </w:pPr>
            <w:r>
              <w:rPr>
                <w:bCs/>
                <w:sz w:val="24"/>
              </w:rPr>
              <w:t>报价下浮率（%）</w:t>
            </w:r>
          </w:p>
        </w:tc>
        <w:tc>
          <w:tcPr>
            <w:tcW w:w="1123" w:type="dxa"/>
            <w:tcBorders>
              <w:bottom w:val="single" w:color="auto" w:sz="4" w:space="0"/>
            </w:tcBorders>
            <w:vAlign w:val="center"/>
          </w:tcPr>
          <w:p>
            <w:pPr>
              <w:adjustRightInd w:val="0"/>
              <w:snapToGrid w:val="0"/>
              <w:jc w:val="center"/>
              <w:rPr>
                <w:bCs/>
                <w:sz w:val="24"/>
              </w:rPr>
            </w:pPr>
            <w:r>
              <w:rPr>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exact"/>
          <w:jc w:val="center"/>
        </w:trPr>
        <w:tc>
          <w:tcPr>
            <w:tcW w:w="1030" w:type="dxa"/>
            <w:vAlign w:val="center"/>
          </w:tcPr>
          <w:p>
            <w:pPr>
              <w:adjustRightInd w:val="0"/>
              <w:snapToGrid w:val="0"/>
              <w:spacing w:line="360" w:lineRule="auto"/>
              <w:jc w:val="center"/>
              <w:rPr>
                <w:bCs/>
                <w:sz w:val="24"/>
              </w:rPr>
            </w:pPr>
            <w:r>
              <w:rPr>
                <w:bCs/>
                <w:sz w:val="24"/>
              </w:rPr>
              <w:t>一</w:t>
            </w:r>
          </w:p>
        </w:tc>
        <w:tc>
          <w:tcPr>
            <w:tcW w:w="1931" w:type="dxa"/>
            <w:vAlign w:val="center"/>
          </w:tcPr>
          <w:p>
            <w:pPr>
              <w:pStyle w:val="3"/>
              <w:numPr>
                <w:ilvl w:val="0"/>
                <w:numId w:val="0"/>
              </w:numPr>
              <w:rPr>
                <w:b w:val="0"/>
                <w:bCs w:val="0"/>
              </w:rPr>
            </w:pPr>
            <w:r>
              <w:rPr>
                <w:rFonts w:hint="eastAsia" w:ascii="宋体" w:hAnsi="宋体" w:cs="宋体"/>
                <w:b w:val="0"/>
                <w:bCs w:val="0"/>
                <w:color w:val="000000"/>
                <w:sz w:val="24"/>
              </w:rPr>
              <w:t>施工图审查服务</w:t>
            </w:r>
          </w:p>
          <w:p>
            <w:pPr>
              <w:adjustRightInd w:val="0"/>
              <w:snapToGrid w:val="0"/>
              <w:jc w:val="left"/>
              <w:rPr>
                <w:bCs/>
                <w:sz w:val="24"/>
              </w:rPr>
            </w:pPr>
          </w:p>
        </w:tc>
        <w:tc>
          <w:tcPr>
            <w:tcW w:w="1356" w:type="dxa"/>
            <w:vAlign w:val="center"/>
          </w:tcPr>
          <w:p>
            <w:pPr>
              <w:widowControl/>
              <w:jc w:val="center"/>
              <w:textAlignment w:val="center"/>
              <w:rPr>
                <w:rFonts w:hint="default" w:eastAsia="宋体"/>
                <w:color w:val="000000"/>
                <w:sz w:val="24"/>
                <w:lang w:val="en-US" w:eastAsia="zh-CN"/>
              </w:rPr>
            </w:pPr>
            <w:r>
              <w:rPr>
                <w:rFonts w:hint="eastAsia" w:ascii="宋体" w:hAnsi="宋体" w:cs="宋体"/>
                <w:sz w:val="24"/>
                <w:lang w:val="en-US" w:eastAsia="zh-CN"/>
              </w:rPr>
              <w:t>55914.30</w:t>
            </w:r>
          </w:p>
        </w:tc>
        <w:tc>
          <w:tcPr>
            <w:tcW w:w="2935" w:type="dxa"/>
            <w:tcBorders>
              <w:right w:val="single" w:color="auto" w:sz="4" w:space="0"/>
            </w:tcBorders>
            <w:vAlign w:val="center"/>
          </w:tcPr>
          <w:p>
            <w:pPr>
              <w:keepNext/>
              <w:keepLines/>
              <w:spacing w:before="340" w:after="330" w:line="360" w:lineRule="auto"/>
              <w:jc w:val="left"/>
              <w:outlineLvl w:val="0"/>
              <w:rPr>
                <w:rFonts w:hint="eastAsia"/>
                <w:sz w:val="24"/>
                <w:highlight w:val="none"/>
              </w:rPr>
            </w:pPr>
            <w:r>
              <w:rPr>
                <w:rFonts w:hint="eastAsia"/>
                <w:sz w:val="24"/>
                <w:highlight w:val="none"/>
              </w:rPr>
              <w:t>大写：</w:t>
            </w:r>
          </w:p>
          <w:p>
            <w:pPr>
              <w:keepNext/>
              <w:keepLines/>
              <w:spacing w:before="340" w:after="330" w:line="360" w:lineRule="auto"/>
              <w:jc w:val="left"/>
              <w:outlineLvl w:val="0"/>
              <w:rPr>
                <w:sz w:val="24"/>
                <w:highlight w:val="yellow"/>
              </w:rPr>
            </w:pPr>
            <w:r>
              <w:rPr>
                <w:rFonts w:hint="eastAsia"/>
                <w:sz w:val="24"/>
                <w:highlight w:val="none"/>
              </w:rPr>
              <w:t>小写：</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sz w:val="24"/>
                <w:highlight w:val="yellow"/>
              </w:rPr>
            </w:pP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sz w:val="18"/>
                <w:szCs w:val="18"/>
                <w:highlight w:val="yellow"/>
              </w:rPr>
            </w:pPr>
          </w:p>
        </w:tc>
      </w:tr>
    </w:tbl>
    <w:p>
      <w:pPr>
        <w:adjustRightInd w:val="0"/>
        <w:snapToGrid w:val="0"/>
        <w:ind w:firstLine="210" w:firstLineChars="100"/>
        <w:jc w:val="left"/>
        <w:rPr>
          <w:szCs w:val="21"/>
        </w:rPr>
      </w:pPr>
      <w:r>
        <w:rPr>
          <w:szCs w:val="21"/>
        </w:rPr>
        <w:t>注：1.该报价金额</w:t>
      </w:r>
      <w:r>
        <w:rPr>
          <w:rFonts w:hint="eastAsia"/>
          <w:szCs w:val="21"/>
        </w:rPr>
        <w:t>、</w:t>
      </w:r>
      <w:r>
        <w:rPr>
          <w:szCs w:val="21"/>
        </w:rPr>
        <w:t>下浮率保留小数点后两位，第三位四舍五入，若大小写不一致时，以大写为准。</w:t>
      </w:r>
    </w:p>
    <w:p>
      <w:pPr>
        <w:pStyle w:val="2"/>
        <w:rPr>
          <w:sz w:val="24"/>
          <w:szCs w:val="24"/>
        </w:rPr>
      </w:pPr>
      <w:r>
        <w:rPr>
          <w:szCs w:val="21"/>
        </w:rPr>
        <w:t xml:space="preserve">      2.若报价金额与报价下浮率不一致时，以报价金额为准，并修改报价下浮率。</w:t>
      </w:r>
    </w:p>
    <w:p>
      <w:pPr>
        <w:pStyle w:val="2"/>
        <w:ind w:left="218" w:leftChars="104" w:firstLine="409" w:firstLineChars="195"/>
        <w:rPr>
          <w:szCs w:val="21"/>
        </w:rPr>
      </w:pPr>
      <w:r>
        <w:rPr>
          <w:szCs w:val="21"/>
        </w:rPr>
        <w:t>3.</w:t>
      </w:r>
      <w:r>
        <w:rPr>
          <w:rFonts w:hint="eastAsia"/>
          <w:szCs w:val="21"/>
        </w:rPr>
        <w:t>本报价已包含成果文件编制以及该咨询服务过程中发生的评审会务费、专家费（包括评审费、交通费、住宿费、餐饮费等）、评审场地租赁费、税费等全部费用。</w:t>
      </w:r>
      <w:r>
        <w:rPr>
          <w:szCs w:val="21"/>
        </w:rPr>
        <w:t>不再另行支付。</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tabs>
          <w:tab w:val="left" w:pos="13320"/>
        </w:tabs>
        <w:snapToGrid w:val="0"/>
        <w:spacing w:line="360" w:lineRule="auto"/>
        <w:ind w:left="718" w:leftChars="342" w:right="-52" w:firstLine="2872" w:firstLineChars="1197"/>
        <w:rPr>
          <w:sz w:val="24"/>
          <w:u w:val="single"/>
        </w:rPr>
      </w:pPr>
      <w:r>
        <w:rPr>
          <w:sz w:val="24"/>
        </w:rPr>
        <w:t>报价人（公章）：</w:t>
      </w:r>
      <w:r>
        <w:rPr>
          <w:sz w:val="24"/>
          <w:u w:val="single"/>
        </w:rPr>
        <w:t xml:space="preserve">                        </w:t>
      </w:r>
    </w:p>
    <w:p>
      <w:pPr>
        <w:tabs>
          <w:tab w:val="left" w:pos="13320"/>
        </w:tabs>
        <w:snapToGrid w:val="0"/>
        <w:spacing w:line="360" w:lineRule="auto"/>
        <w:ind w:left="718" w:leftChars="342" w:right="-52" w:firstLine="2872" w:firstLineChars="1197"/>
        <w:rPr>
          <w:sz w:val="24"/>
          <w:u w:val="single"/>
        </w:rPr>
      </w:pPr>
      <w:r>
        <w:rPr>
          <w:sz w:val="24"/>
        </w:rPr>
        <w:t>法定代表人或授权代表（签字或盖章）：</w:t>
      </w:r>
      <w:r>
        <w:rPr>
          <w:sz w:val="24"/>
          <w:u w:val="single"/>
        </w:rPr>
        <w:t xml:space="preserve">        </w:t>
      </w:r>
    </w:p>
    <w:p>
      <w:pPr>
        <w:pStyle w:val="10"/>
        <w:adjustRightInd w:val="0"/>
        <w:snapToGrid w:val="0"/>
        <w:spacing w:line="360" w:lineRule="auto"/>
        <w:jc w:val="center"/>
        <w:rPr>
          <w:rFonts w:ascii="Times New Roman" w:hAnsi="Times New Roman" w:eastAsia="宋体"/>
          <w:sz w:val="24"/>
          <w:szCs w:val="24"/>
        </w:rPr>
        <w:sectPr>
          <w:pgSz w:w="11906" w:h="16838"/>
          <w:pgMar w:top="1134" w:right="1134" w:bottom="1134" w:left="1134" w:header="567" w:footer="482" w:gutter="0"/>
          <w:cols w:space="0" w:num="1"/>
          <w:rtlGutter w:val="0"/>
          <w:docGrid w:type="lines" w:linePitch="312" w:charSpace="0"/>
        </w:sectPr>
      </w:pPr>
      <w:r>
        <w:rPr>
          <w:rFonts w:ascii="Times New Roman" w:hAnsi="Times New Roman" w:eastAsia="宋体"/>
          <w:sz w:val="24"/>
          <w:szCs w:val="24"/>
        </w:rPr>
        <w:t xml:space="preserve">       日期：</w:t>
      </w:r>
      <w:r>
        <w:rPr>
          <w:rFonts w:ascii="Times New Roman" w:hAnsi="Times New Roman" w:eastAsia="宋体"/>
          <w:sz w:val="24"/>
          <w:szCs w:val="24"/>
          <w:u w:val="single"/>
        </w:rPr>
        <w:t xml:space="preserve">     </w:t>
      </w:r>
      <w:r>
        <w:rPr>
          <w:rFonts w:ascii="Times New Roman" w:hAnsi="Times New Roman" w:eastAsia="宋体"/>
          <w:sz w:val="24"/>
          <w:szCs w:val="24"/>
        </w:rPr>
        <w:t>年</w:t>
      </w:r>
      <w:r>
        <w:rPr>
          <w:rFonts w:ascii="Times New Roman" w:hAnsi="Times New Roman" w:eastAsia="宋体"/>
          <w:sz w:val="24"/>
          <w:szCs w:val="24"/>
          <w:u w:val="single"/>
        </w:rPr>
        <w:t xml:space="preserve">     </w:t>
      </w:r>
      <w:r>
        <w:rPr>
          <w:rFonts w:ascii="Times New Roman" w:hAnsi="Times New Roman" w:eastAsia="宋体"/>
          <w:sz w:val="24"/>
          <w:szCs w:val="24"/>
        </w:rPr>
        <w:t>月</w:t>
      </w:r>
      <w:r>
        <w:rPr>
          <w:rFonts w:ascii="Times New Roman" w:hAnsi="Times New Roman" w:eastAsia="宋体"/>
          <w:sz w:val="24"/>
          <w:szCs w:val="24"/>
          <w:u w:val="single"/>
        </w:rPr>
        <w:t xml:space="preserve">     </w:t>
      </w:r>
      <w:r>
        <w:rPr>
          <w:rFonts w:ascii="Times New Roman" w:hAnsi="Times New Roman" w:eastAsia="宋体"/>
          <w:sz w:val="24"/>
          <w:szCs w:val="24"/>
        </w:rPr>
        <w:t>日</w:t>
      </w:r>
    </w:p>
    <w:p>
      <w:pPr>
        <w:pStyle w:val="2"/>
        <w:spacing w:line="360" w:lineRule="auto"/>
        <w:rPr>
          <w:rFonts w:ascii="宋体" w:hAnsi="宋体" w:cs="宋体"/>
          <w:sz w:val="24"/>
          <w:szCs w:val="24"/>
        </w:rPr>
      </w:pPr>
      <w:r>
        <w:rPr>
          <w:rFonts w:hint="eastAsia" w:ascii="宋体" w:hAnsi="宋体" w:cs="宋体"/>
          <w:sz w:val="24"/>
          <w:szCs w:val="24"/>
        </w:rPr>
        <w:t>附件四</w:t>
      </w:r>
    </w:p>
    <w:bookmarkEnd w:id="12"/>
    <w:bookmarkEnd w:id="13"/>
    <w:bookmarkEnd w:id="14"/>
    <w:bookmarkEnd w:id="15"/>
    <w:bookmarkEnd w:id="16"/>
    <w:p>
      <w:pPr>
        <w:pStyle w:val="10"/>
        <w:adjustRightInd w:val="0"/>
        <w:snapToGrid w:val="0"/>
        <w:spacing w:line="360" w:lineRule="auto"/>
        <w:jc w:val="center"/>
        <w:rPr>
          <w:rFonts w:ascii="Times New Roman" w:hAnsi="Times New Roman" w:eastAsia="宋体"/>
          <w:b/>
          <w:color w:val="000000"/>
          <w:sz w:val="24"/>
          <w:szCs w:val="24"/>
        </w:rPr>
      </w:pPr>
      <w:r>
        <w:rPr>
          <w:rFonts w:ascii="Times New Roman" w:hAnsi="Times New Roman" w:eastAsia="宋体"/>
          <w:b/>
          <w:bCs/>
          <w:color w:val="000000"/>
          <w:sz w:val="28"/>
          <w:szCs w:val="28"/>
        </w:rPr>
        <w:t>业绩</w:t>
      </w:r>
      <w:r>
        <w:rPr>
          <w:rFonts w:ascii="Times New Roman" w:hAnsi="Times New Roman" w:eastAsia="宋体"/>
          <w:b/>
          <w:color w:val="000000"/>
          <w:sz w:val="28"/>
          <w:szCs w:val="28"/>
        </w:rPr>
        <w:t>汇总表</w:t>
      </w:r>
    </w:p>
    <w:p>
      <w:pPr>
        <w:pStyle w:val="10"/>
        <w:adjustRightInd w:val="0"/>
        <w:snapToGrid w:val="0"/>
        <w:spacing w:line="360" w:lineRule="auto"/>
        <w:jc w:val="center"/>
        <w:rPr>
          <w:rFonts w:ascii="Times New Roman" w:hAnsi="Times New Roman" w:eastAsia="宋体"/>
          <w:bCs/>
          <w:color w:val="000000"/>
          <w:sz w:val="24"/>
          <w:szCs w:val="24"/>
        </w:rPr>
      </w:pPr>
      <w:r>
        <w:rPr>
          <w:rFonts w:ascii="Times New Roman" w:hAnsi="Times New Roman" w:eastAsia="宋体"/>
          <w:bCs/>
          <w:color w:val="000000"/>
          <w:sz w:val="24"/>
          <w:szCs w:val="24"/>
        </w:rPr>
        <w:t>（</w:t>
      </w:r>
      <w:r>
        <w:rPr>
          <w:rFonts w:hint="eastAsia" w:ascii="Times New Roman" w:hAnsi="Times New Roman" w:eastAsia="宋体"/>
          <w:bCs/>
          <w:color w:val="000000"/>
          <w:sz w:val="24"/>
          <w:szCs w:val="24"/>
          <w:u w:val="single"/>
          <w:lang w:val="en-US" w:eastAsia="zh-CN"/>
        </w:rPr>
        <w:t>2021</w:t>
      </w:r>
      <w:r>
        <w:rPr>
          <w:rFonts w:ascii="Times New Roman" w:hAnsi="Times New Roman" w:eastAsia="宋体"/>
          <w:bCs/>
          <w:color w:val="000000"/>
          <w:sz w:val="24"/>
          <w:szCs w:val="24"/>
        </w:rPr>
        <w:t>年1月1日至今）</w:t>
      </w:r>
    </w:p>
    <w:p>
      <w:pPr>
        <w:pStyle w:val="3"/>
        <w:numPr>
          <w:ilvl w:val="0"/>
          <w:numId w:val="0"/>
        </w:numPr>
        <w:rPr>
          <w:rFonts w:ascii="Times New Roman" w:hAnsi="Times New Roman"/>
          <w:b w:val="0"/>
          <w:color w:val="000000"/>
          <w:szCs w:val="21"/>
        </w:rPr>
      </w:pPr>
      <w:r>
        <w:rPr>
          <w:rFonts w:hint="eastAsia" w:hAnsi="宋体" w:cs="宋体"/>
          <w:sz w:val="22"/>
          <w:szCs w:val="28"/>
        </w:rPr>
        <w:t>项目名称</w:t>
      </w:r>
      <w:r>
        <w:rPr>
          <w:rFonts w:hAnsi="宋体" w:cs="宋体"/>
          <w:sz w:val="22"/>
          <w:szCs w:val="28"/>
        </w:rPr>
        <w:t>：</w:t>
      </w:r>
      <w:r>
        <w:rPr>
          <w:rFonts w:hint="eastAsia" w:ascii="宋体" w:hAnsi="宋体"/>
          <w:b w:val="0"/>
          <w:bCs w:val="0"/>
          <w:color w:val="000000"/>
          <w:sz w:val="24"/>
          <w:szCs w:val="24"/>
          <w:u w:val="single"/>
          <w:lang w:eastAsia="zh-CN"/>
        </w:rPr>
        <w:t>陈家祠北片老旧小区微改造项目</w:t>
      </w:r>
      <w:r>
        <w:rPr>
          <w:rFonts w:hint="eastAsia" w:ascii="宋体" w:hAnsi="宋体" w:cs="宋体"/>
          <w:b w:val="0"/>
          <w:bCs w:val="0"/>
          <w:color w:val="000000"/>
          <w:sz w:val="24"/>
          <w:u w:val="single"/>
        </w:rPr>
        <w:t>施工图审查服务</w:t>
      </w: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b/>
                <w:bCs/>
                <w:color w:val="000000"/>
                <w:sz w:val="24"/>
              </w:rPr>
            </w:pPr>
            <w:r>
              <w:rPr>
                <w:b/>
                <w:bCs/>
                <w:color w:val="000000"/>
                <w:sz w:val="24"/>
              </w:rPr>
              <w:t>序号</w:t>
            </w:r>
          </w:p>
        </w:tc>
        <w:tc>
          <w:tcPr>
            <w:tcW w:w="1304" w:type="dxa"/>
            <w:vAlign w:val="center"/>
          </w:tcPr>
          <w:p>
            <w:pPr>
              <w:jc w:val="center"/>
              <w:rPr>
                <w:b/>
                <w:bCs/>
                <w:color w:val="000000"/>
                <w:sz w:val="24"/>
              </w:rPr>
            </w:pPr>
            <w:r>
              <w:rPr>
                <w:b/>
                <w:bCs/>
                <w:color w:val="000000"/>
                <w:sz w:val="24"/>
              </w:rPr>
              <w:t>项目名称</w:t>
            </w:r>
          </w:p>
        </w:tc>
        <w:tc>
          <w:tcPr>
            <w:tcW w:w="1465" w:type="dxa"/>
            <w:vAlign w:val="center"/>
          </w:tcPr>
          <w:p>
            <w:pPr>
              <w:jc w:val="center"/>
              <w:rPr>
                <w:b/>
                <w:bCs/>
                <w:color w:val="000000"/>
                <w:sz w:val="24"/>
              </w:rPr>
            </w:pPr>
            <w:r>
              <w:rPr>
                <w:b/>
                <w:bCs/>
                <w:color w:val="000000"/>
                <w:sz w:val="24"/>
              </w:rPr>
              <w:t>项目业主</w:t>
            </w:r>
          </w:p>
        </w:tc>
        <w:tc>
          <w:tcPr>
            <w:tcW w:w="1596" w:type="dxa"/>
            <w:vAlign w:val="center"/>
          </w:tcPr>
          <w:p>
            <w:pPr>
              <w:jc w:val="center"/>
              <w:rPr>
                <w:b/>
                <w:bCs/>
                <w:color w:val="000000"/>
                <w:sz w:val="24"/>
              </w:rPr>
            </w:pPr>
            <w:r>
              <w:rPr>
                <w:b/>
                <w:bCs/>
                <w:color w:val="000000"/>
                <w:sz w:val="24"/>
              </w:rPr>
              <w:t>中标价或合同价（万元）</w:t>
            </w:r>
          </w:p>
        </w:tc>
        <w:tc>
          <w:tcPr>
            <w:tcW w:w="2013" w:type="dxa"/>
            <w:vAlign w:val="center"/>
          </w:tcPr>
          <w:p>
            <w:pPr>
              <w:jc w:val="center"/>
              <w:rPr>
                <w:b/>
                <w:bCs/>
                <w:color w:val="000000"/>
                <w:sz w:val="24"/>
              </w:rPr>
            </w:pPr>
            <w:r>
              <w:rPr>
                <w:b/>
                <w:bCs/>
                <w:color w:val="000000"/>
                <w:sz w:val="24"/>
              </w:rPr>
              <w:t>项目类型</w:t>
            </w:r>
          </w:p>
        </w:tc>
        <w:tc>
          <w:tcPr>
            <w:tcW w:w="2064" w:type="dxa"/>
            <w:vAlign w:val="center"/>
          </w:tcPr>
          <w:p>
            <w:pPr>
              <w:jc w:val="center"/>
              <w:rPr>
                <w:b/>
                <w:bCs/>
                <w:color w:val="000000"/>
                <w:sz w:val="24"/>
              </w:rPr>
            </w:pPr>
            <w:r>
              <w:rPr>
                <w:b/>
                <w:color w:val="000000"/>
                <w:sz w:val="24"/>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bCs/>
                <w:color w:val="000000"/>
                <w:sz w:val="24"/>
              </w:rPr>
            </w:pPr>
            <w:r>
              <w:rPr>
                <w:bCs/>
                <w:color w:val="000000"/>
                <w:sz w:val="24"/>
              </w:rPr>
              <w:t>1</w:t>
            </w:r>
          </w:p>
        </w:tc>
        <w:tc>
          <w:tcPr>
            <w:tcW w:w="1304" w:type="dxa"/>
            <w:vAlign w:val="center"/>
          </w:tcPr>
          <w:p>
            <w:pPr>
              <w:spacing w:line="360" w:lineRule="auto"/>
              <w:jc w:val="center"/>
              <w:rPr>
                <w:bCs/>
                <w:color w:val="000000"/>
                <w:sz w:val="24"/>
              </w:rPr>
            </w:pPr>
          </w:p>
        </w:tc>
        <w:tc>
          <w:tcPr>
            <w:tcW w:w="1465" w:type="dxa"/>
            <w:vAlign w:val="center"/>
          </w:tcPr>
          <w:p>
            <w:pPr>
              <w:spacing w:line="360" w:lineRule="auto"/>
              <w:jc w:val="center"/>
              <w:rPr>
                <w:bCs/>
                <w:color w:val="000000"/>
                <w:sz w:val="24"/>
              </w:rPr>
            </w:pPr>
          </w:p>
        </w:tc>
        <w:tc>
          <w:tcPr>
            <w:tcW w:w="1596" w:type="dxa"/>
            <w:vAlign w:val="center"/>
          </w:tcPr>
          <w:p>
            <w:pPr>
              <w:spacing w:line="360" w:lineRule="auto"/>
              <w:jc w:val="center"/>
              <w:rPr>
                <w:bCs/>
                <w:color w:val="000000"/>
                <w:sz w:val="24"/>
              </w:rPr>
            </w:pPr>
          </w:p>
        </w:tc>
        <w:tc>
          <w:tcPr>
            <w:tcW w:w="2013" w:type="dxa"/>
            <w:vAlign w:val="center"/>
          </w:tcPr>
          <w:p>
            <w:pPr>
              <w:spacing w:line="360" w:lineRule="auto"/>
              <w:jc w:val="center"/>
              <w:rPr>
                <w:bCs/>
                <w:color w:val="000000"/>
                <w:sz w:val="24"/>
              </w:rPr>
            </w:pPr>
          </w:p>
        </w:tc>
        <w:tc>
          <w:tcPr>
            <w:tcW w:w="2064" w:type="dxa"/>
            <w:vAlign w:val="center"/>
          </w:tcPr>
          <w:p>
            <w:pPr>
              <w:spacing w:line="360" w:lineRule="auto"/>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bCs/>
                <w:color w:val="000000"/>
                <w:sz w:val="24"/>
              </w:rPr>
            </w:pPr>
            <w:r>
              <w:rPr>
                <w:bCs/>
                <w:color w:val="000000"/>
                <w:sz w:val="24"/>
              </w:rPr>
              <w:t>2</w:t>
            </w:r>
          </w:p>
        </w:tc>
        <w:tc>
          <w:tcPr>
            <w:tcW w:w="1304" w:type="dxa"/>
            <w:vAlign w:val="center"/>
          </w:tcPr>
          <w:p>
            <w:pPr>
              <w:spacing w:line="360" w:lineRule="auto"/>
              <w:jc w:val="center"/>
              <w:rPr>
                <w:bCs/>
                <w:color w:val="000000"/>
                <w:sz w:val="24"/>
              </w:rPr>
            </w:pPr>
          </w:p>
        </w:tc>
        <w:tc>
          <w:tcPr>
            <w:tcW w:w="1465" w:type="dxa"/>
            <w:vAlign w:val="center"/>
          </w:tcPr>
          <w:p>
            <w:pPr>
              <w:spacing w:line="360" w:lineRule="auto"/>
              <w:jc w:val="center"/>
              <w:rPr>
                <w:bCs/>
                <w:color w:val="000000"/>
                <w:sz w:val="24"/>
              </w:rPr>
            </w:pPr>
          </w:p>
        </w:tc>
        <w:tc>
          <w:tcPr>
            <w:tcW w:w="1596" w:type="dxa"/>
            <w:vAlign w:val="center"/>
          </w:tcPr>
          <w:p>
            <w:pPr>
              <w:spacing w:line="360" w:lineRule="auto"/>
              <w:jc w:val="center"/>
              <w:rPr>
                <w:bCs/>
                <w:color w:val="000000"/>
                <w:sz w:val="24"/>
              </w:rPr>
            </w:pPr>
          </w:p>
        </w:tc>
        <w:tc>
          <w:tcPr>
            <w:tcW w:w="2013" w:type="dxa"/>
            <w:vAlign w:val="center"/>
          </w:tcPr>
          <w:p>
            <w:pPr>
              <w:spacing w:line="360" w:lineRule="auto"/>
              <w:jc w:val="center"/>
              <w:rPr>
                <w:bCs/>
                <w:color w:val="000000"/>
                <w:sz w:val="24"/>
              </w:rPr>
            </w:pPr>
          </w:p>
        </w:tc>
        <w:tc>
          <w:tcPr>
            <w:tcW w:w="2064" w:type="dxa"/>
            <w:vAlign w:val="center"/>
          </w:tcPr>
          <w:p>
            <w:pPr>
              <w:spacing w:line="360" w:lineRule="auto"/>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534" w:type="dxa"/>
            <w:vAlign w:val="center"/>
          </w:tcPr>
          <w:p>
            <w:pPr>
              <w:spacing w:line="360" w:lineRule="auto"/>
              <w:jc w:val="center"/>
              <w:rPr>
                <w:bCs/>
                <w:color w:val="000000"/>
                <w:sz w:val="24"/>
              </w:rPr>
            </w:pPr>
            <w:r>
              <w:rPr>
                <w:bCs/>
                <w:color w:val="000000"/>
                <w:sz w:val="24"/>
              </w:rPr>
              <w:t>…</w:t>
            </w:r>
          </w:p>
        </w:tc>
        <w:tc>
          <w:tcPr>
            <w:tcW w:w="1304" w:type="dxa"/>
            <w:vAlign w:val="center"/>
          </w:tcPr>
          <w:p>
            <w:pPr>
              <w:spacing w:line="360" w:lineRule="auto"/>
              <w:jc w:val="center"/>
              <w:rPr>
                <w:bCs/>
                <w:color w:val="000000"/>
                <w:sz w:val="24"/>
              </w:rPr>
            </w:pPr>
          </w:p>
        </w:tc>
        <w:tc>
          <w:tcPr>
            <w:tcW w:w="1465" w:type="dxa"/>
            <w:vAlign w:val="center"/>
          </w:tcPr>
          <w:p>
            <w:pPr>
              <w:spacing w:line="360" w:lineRule="auto"/>
              <w:jc w:val="center"/>
              <w:rPr>
                <w:bCs/>
                <w:color w:val="000000"/>
                <w:sz w:val="24"/>
              </w:rPr>
            </w:pPr>
          </w:p>
        </w:tc>
        <w:tc>
          <w:tcPr>
            <w:tcW w:w="1596" w:type="dxa"/>
            <w:vAlign w:val="center"/>
          </w:tcPr>
          <w:p>
            <w:pPr>
              <w:spacing w:line="360" w:lineRule="auto"/>
              <w:jc w:val="center"/>
              <w:rPr>
                <w:bCs/>
                <w:color w:val="000000"/>
                <w:sz w:val="24"/>
              </w:rPr>
            </w:pPr>
          </w:p>
        </w:tc>
        <w:tc>
          <w:tcPr>
            <w:tcW w:w="2013" w:type="dxa"/>
            <w:vAlign w:val="center"/>
          </w:tcPr>
          <w:p>
            <w:pPr>
              <w:spacing w:line="360" w:lineRule="auto"/>
              <w:jc w:val="center"/>
              <w:rPr>
                <w:bCs/>
                <w:color w:val="000000"/>
                <w:sz w:val="24"/>
              </w:rPr>
            </w:pPr>
          </w:p>
        </w:tc>
        <w:tc>
          <w:tcPr>
            <w:tcW w:w="2064" w:type="dxa"/>
            <w:vAlign w:val="center"/>
          </w:tcPr>
          <w:p>
            <w:pPr>
              <w:spacing w:line="360" w:lineRule="auto"/>
              <w:jc w:val="center"/>
              <w:rPr>
                <w:bCs/>
                <w:color w:val="000000"/>
                <w:sz w:val="24"/>
              </w:rPr>
            </w:pPr>
          </w:p>
        </w:tc>
      </w:tr>
    </w:tbl>
    <w:p>
      <w:pPr>
        <w:adjustRightInd w:val="0"/>
        <w:snapToGrid w:val="0"/>
        <w:spacing w:line="360" w:lineRule="auto"/>
        <w:ind w:left="-199" w:leftChars="-95"/>
        <w:rPr>
          <w:color w:val="000000"/>
          <w:szCs w:val="21"/>
        </w:rPr>
      </w:pPr>
      <w:r>
        <w:rPr>
          <w:rFonts w:ascii="宋体" w:hAnsi="宋体" w:cs="宋体"/>
          <w:sz w:val="24"/>
        </w:rPr>
        <w:t>注：本表后应按要求附业绩证明材料。</w:t>
      </w:r>
    </w:p>
    <w:p>
      <w:pPr>
        <w:tabs>
          <w:tab w:val="left" w:pos="13320"/>
        </w:tabs>
        <w:snapToGrid w:val="0"/>
        <w:spacing w:line="360" w:lineRule="auto"/>
        <w:ind w:left="718" w:leftChars="342" w:right="-52" w:firstLine="2397" w:firstLineChars="999"/>
        <w:rPr>
          <w:color w:val="000000"/>
          <w:sz w:val="24"/>
        </w:rPr>
      </w:pPr>
    </w:p>
    <w:p>
      <w:pPr>
        <w:tabs>
          <w:tab w:val="left" w:pos="13320"/>
        </w:tabs>
        <w:snapToGrid w:val="0"/>
        <w:spacing w:line="360" w:lineRule="auto"/>
        <w:ind w:left="718" w:leftChars="342" w:right="-52" w:firstLine="2397" w:firstLineChars="999"/>
        <w:rPr>
          <w:color w:val="000000"/>
          <w:sz w:val="24"/>
        </w:rPr>
      </w:pPr>
    </w:p>
    <w:p>
      <w:pPr>
        <w:tabs>
          <w:tab w:val="left" w:pos="13320"/>
        </w:tabs>
        <w:snapToGrid w:val="0"/>
        <w:spacing w:line="360" w:lineRule="auto"/>
        <w:ind w:left="718" w:leftChars="342" w:right="-52" w:firstLine="2397" w:firstLineChars="999"/>
        <w:rPr>
          <w:color w:val="000000"/>
          <w:sz w:val="24"/>
        </w:rPr>
      </w:pPr>
    </w:p>
    <w:p>
      <w:pPr>
        <w:tabs>
          <w:tab w:val="left" w:pos="13320"/>
        </w:tabs>
        <w:snapToGrid w:val="0"/>
        <w:spacing w:line="360" w:lineRule="auto"/>
        <w:ind w:right="-52" w:firstLine="3360" w:firstLineChars="1400"/>
        <w:rPr>
          <w:color w:val="000000"/>
          <w:sz w:val="24"/>
          <w:u w:val="single"/>
        </w:rPr>
      </w:pPr>
      <w:r>
        <w:rPr>
          <w:color w:val="000000"/>
          <w:sz w:val="24"/>
        </w:rPr>
        <w:t>报价人（公章）：</w:t>
      </w:r>
      <w:r>
        <w:rPr>
          <w:color w:val="000000"/>
          <w:sz w:val="24"/>
          <w:u w:val="single"/>
        </w:rPr>
        <w:t xml:space="preserve">                        </w:t>
      </w:r>
    </w:p>
    <w:p>
      <w:pPr>
        <w:tabs>
          <w:tab w:val="left" w:pos="13320"/>
        </w:tabs>
        <w:snapToGrid w:val="0"/>
        <w:spacing w:line="360" w:lineRule="auto"/>
        <w:ind w:right="-52" w:firstLine="3360" w:firstLineChars="1400"/>
        <w:rPr>
          <w:color w:val="000000"/>
          <w:sz w:val="24"/>
          <w:u w:val="single"/>
        </w:rPr>
      </w:pPr>
      <w:r>
        <w:rPr>
          <w:color w:val="000000"/>
          <w:sz w:val="24"/>
        </w:rPr>
        <w:t>法定代表人或授权代表（签字或盖章）</w:t>
      </w:r>
      <w:r>
        <w:rPr>
          <w:rFonts w:hint="eastAsia"/>
          <w:color w:val="000000"/>
          <w:sz w:val="24"/>
        </w:rPr>
        <w:t>：</w:t>
      </w:r>
      <w:r>
        <w:rPr>
          <w:color w:val="000000"/>
          <w:sz w:val="24"/>
          <w:u w:val="single"/>
        </w:rPr>
        <w:t xml:space="preserve">        </w:t>
      </w:r>
    </w:p>
    <w:p>
      <w:pPr>
        <w:widowControl/>
        <w:jc w:val="left"/>
        <w:rPr>
          <w:color w:val="333333"/>
          <w:kern w:val="0"/>
          <w:szCs w:val="21"/>
        </w:rPr>
      </w:pPr>
      <w:r>
        <w:rPr>
          <w:color w:val="000000"/>
          <w:sz w:val="24"/>
        </w:rPr>
        <w:t xml:space="preserve">                            </w:t>
      </w: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10"/>
        <w:adjustRightInd w:val="0"/>
        <w:snapToGrid w:val="0"/>
        <w:spacing w:line="360" w:lineRule="auto"/>
        <w:jc w:val="left"/>
        <w:rPr>
          <w:rFonts w:hAnsi="宋体" w:eastAsia="宋体" w:cs="宋体"/>
          <w:sz w:val="24"/>
          <w:szCs w:val="24"/>
        </w:rPr>
      </w:pPr>
      <w:r>
        <w:rPr>
          <w:rFonts w:hint="eastAsia" w:hAnsi="宋体" w:eastAsia="宋体" w:cs="宋体"/>
          <w:sz w:val="24"/>
          <w:szCs w:val="24"/>
        </w:rPr>
        <w:br w:type="page"/>
      </w:r>
      <w:r>
        <w:rPr>
          <w:rFonts w:hint="eastAsia" w:hAnsi="宋体" w:eastAsia="宋体" w:cs="宋体"/>
          <w:sz w:val="24"/>
          <w:szCs w:val="24"/>
        </w:rPr>
        <w:t>附件五：</w:t>
      </w:r>
    </w:p>
    <w:p>
      <w:pPr>
        <w:pStyle w:val="10"/>
        <w:adjustRightInd w:val="0"/>
        <w:snapToGrid w:val="0"/>
        <w:spacing w:line="360" w:lineRule="auto"/>
        <w:jc w:val="center"/>
        <w:rPr>
          <w:rFonts w:hAnsi="宋体" w:eastAsia="宋体" w:cs="宋体"/>
          <w:sz w:val="24"/>
          <w:szCs w:val="24"/>
        </w:rPr>
      </w:pPr>
    </w:p>
    <w:p>
      <w:pPr>
        <w:pStyle w:val="10"/>
        <w:adjustRightInd w:val="0"/>
        <w:snapToGrid w:val="0"/>
        <w:spacing w:line="360" w:lineRule="auto"/>
        <w:jc w:val="center"/>
        <w:rPr>
          <w:rFonts w:hAnsi="宋体" w:eastAsia="宋体" w:cs="宋体"/>
          <w:b/>
          <w:sz w:val="28"/>
          <w:szCs w:val="28"/>
        </w:rPr>
      </w:pPr>
      <w:r>
        <w:rPr>
          <w:rFonts w:hint="eastAsia" w:hAnsi="宋体" w:eastAsia="宋体" w:cs="宋体"/>
          <w:b/>
          <w:sz w:val="28"/>
          <w:szCs w:val="28"/>
        </w:rPr>
        <w:t>项目负责人及其他人员配备情况表</w:t>
      </w:r>
    </w:p>
    <w:p>
      <w:pPr>
        <w:pStyle w:val="3"/>
        <w:numPr>
          <w:ilvl w:val="0"/>
          <w:numId w:val="0"/>
        </w:numPr>
        <w:rPr>
          <w:rFonts w:hAnsi="宋体" w:cs="宋体"/>
          <w:b w:val="0"/>
          <w:sz w:val="24"/>
          <w:szCs w:val="24"/>
        </w:rPr>
      </w:pPr>
      <w:r>
        <w:rPr>
          <w:rFonts w:hint="eastAsia" w:hAnsi="宋体" w:cs="宋体"/>
          <w:sz w:val="22"/>
          <w:szCs w:val="28"/>
        </w:rPr>
        <w:t>项目名称</w:t>
      </w:r>
      <w:r>
        <w:rPr>
          <w:rFonts w:hAnsi="宋体" w:cs="宋体"/>
          <w:sz w:val="22"/>
          <w:szCs w:val="28"/>
        </w:rPr>
        <w:t>：</w:t>
      </w:r>
      <w:r>
        <w:rPr>
          <w:rFonts w:hint="eastAsia" w:ascii="宋体" w:hAnsi="宋体"/>
          <w:b w:val="0"/>
          <w:bCs w:val="0"/>
          <w:color w:val="000000"/>
          <w:sz w:val="24"/>
          <w:szCs w:val="24"/>
          <w:u w:val="single"/>
          <w:lang w:eastAsia="zh-CN"/>
        </w:rPr>
        <w:t>陈家祠北片老旧小区微改造项目</w:t>
      </w:r>
      <w:r>
        <w:rPr>
          <w:rFonts w:hint="eastAsia" w:ascii="宋体" w:hAnsi="宋体" w:cs="宋体"/>
          <w:b w:val="0"/>
          <w:bCs w:val="0"/>
          <w:color w:val="000000"/>
          <w:sz w:val="24"/>
          <w:u w:val="single"/>
        </w:rPr>
        <w:t>施工图审查服务</w:t>
      </w:r>
    </w:p>
    <w:tbl>
      <w:tblPr>
        <w:tblStyle w:val="1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1518" w:type="dxa"/>
            <w:vAlign w:val="center"/>
          </w:tcPr>
          <w:p>
            <w:pPr>
              <w:autoSpaceDE w:val="0"/>
              <w:autoSpaceDN w:val="0"/>
              <w:adjustRightInd w:val="0"/>
              <w:spacing w:line="360" w:lineRule="auto"/>
              <w:jc w:val="center"/>
              <w:rPr>
                <w:rFonts w:ascii="宋体" w:hAnsi="宋体" w:cs="宋体"/>
                <w:b/>
                <w:bCs/>
                <w:kern w:val="0"/>
                <w:sz w:val="24"/>
              </w:rPr>
            </w:pPr>
            <w:r>
              <w:rPr>
                <w:rFonts w:hint="eastAsia" w:ascii="宋体" w:hAnsi="宋体" w:cs="宋体"/>
                <w:b/>
                <w:bCs/>
                <w:kern w:val="0"/>
                <w:sz w:val="24"/>
              </w:rPr>
              <w:t>职责</w:t>
            </w:r>
          </w:p>
          <w:p>
            <w:pPr>
              <w:tabs>
                <w:tab w:val="left" w:pos="1322"/>
              </w:tabs>
              <w:spacing w:line="360" w:lineRule="auto"/>
              <w:jc w:val="center"/>
              <w:rPr>
                <w:rFonts w:ascii="宋体" w:hAnsi="宋体" w:cs="宋体"/>
                <w:sz w:val="24"/>
                <w:lang w:val="en-GB"/>
              </w:rPr>
            </w:pPr>
            <w:r>
              <w:rPr>
                <w:rFonts w:hint="eastAsia" w:ascii="宋体" w:hAnsi="宋体" w:cs="宋体"/>
                <w:b/>
                <w:bCs/>
                <w:kern w:val="0"/>
                <w:sz w:val="24"/>
              </w:rPr>
              <w:t>分工</w:t>
            </w:r>
          </w:p>
        </w:tc>
        <w:tc>
          <w:tcPr>
            <w:tcW w:w="1620" w:type="dxa"/>
            <w:vAlign w:val="center"/>
          </w:tcPr>
          <w:p>
            <w:pPr>
              <w:tabs>
                <w:tab w:val="left" w:pos="1322"/>
              </w:tabs>
              <w:spacing w:line="360" w:lineRule="auto"/>
              <w:jc w:val="center"/>
              <w:rPr>
                <w:rFonts w:ascii="宋体" w:hAnsi="宋体" w:cs="宋体"/>
                <w:sz w:val="24"/>
                <w:lang w:val="en-GB"/>
              </w:rPr>
            </w:pPr>
            <w:r>
              <w:rPr>
                <w:rFonts w:hint="eastAsia" w:ascii="宋体" w:hAnsi="宋体" w:cs="宋体"/>
                <w:b/>
                <w:bCs/>
                <w:kern w:val="0"/>
                <w:sz w:val="24"/>
              </w:rPr>
              <w:t>姓名</w:t>
            </w:r>
          </w:p>
        </w:tc>
        <w:tc>
          <w:tcPr>
            <w:tcW w:w="1424" w:type="dxa"/>
            <w:vAlign w:val="center"/>
          </w:tcPr>
          <w:p>
            <w:pPr>
              <w:tabs>
                <w:tab w:val="left" w:pos="1322"/>
              </w:tabs>
              <w:spacing w:line="360" w:lineRule="auto"/>
              <w:jc w:val="center"/>
              <w:rPr>
                <w:rFonts w:ascii="宋体" w:hAnsi="宋体" w:cs="宋体"/>
                <w:b/>
                <w:bCs/>
                <w:kern w:val="0"/>
                <w:sz w:val="24"/>
              </w:rPr>
            </w:pPr>
            <w:r>
              <w:rPr>
                <w:rFonts w:hint="eastAsia" w:ascii="宋体" w:hAnsi="宋体" w:cs="宋体"/>
                <w:b/>
                <w:bCs/>
                <w:kern w:val="0"/>
                <w:sz w:val="24"/>
              </w:rPr>
              <w:t>学历</w:t>
            </w:r>
          </w:p>
        </w:tc>
        <w:tc>
          <w:tcPr>
            <w:tcW w:w="1399" w:type="dxa"/>
            <w:vAlign w:val="center"/>
          </w:tcPr>
          <w:p>
            <w:pPr>
              <w:tabs>
                <w:tab w:val="left" w:pos="1322"/>
              </w:tabs>
              <w:spacing w:line="360" w:lineRule="auto"/>
              <w:jc w:val="center"/>
              <w:rPr>
                <w:rFonts w:ascii="宋体" w:hAnsi="宋体" w:cs="宋体"/>
                <w:b/>
                <w:bCs/>
                <w:kern w:val="0"/>
                <w:sz w:val="24"/>
              </w:rPr>
            </w:pPr>
            <w:r>
              <w:rPr>
                <w:rFonts w:hint="eastAsia" w:ascii="宋体" w:hAnsi="宋体" w:cs="宋体"/>
                <w:b/>
                <w:bCs/>
                <w:kern w:val="0"/>
                <w:sz w:val="24"/>
              </w:rPr>
              <w:t>职称/注册执业资格</w:t>
            </w:r>
          </w:p>
        </w:tc>
        <w:tc>
          <w:tcPr>
            <w:tcW w:w="2269" w:type="dxa"/>
            <w:vAlign w:val="center"/>
          </w:tcPr>
          <w:p>
            <w:pPr>
              <w:tabs>
                <w:tab w:val="left" w:pos="1322"/>
              </w:tabs>
              <w:spacing w:line="360" w:lineRule="auto"/>
              <w:jc w:val="center"/>
              <w:rPr>
                <w:rFonts w:ascii="宋体" w:hAnsi="宋体" w:cs="宋体"/>
                <w:sz w:val="24"/>
                <w:lang w:val="en-GB"/>
              </w:rPr>
            </w:pPr>
            <w:r>
              <w:rPr>
                <w:rFonts w:hint="eastAsia" w:ascii="宋体" w:hAnsi="宋体" w:cs="宋体"/>
                <w:b/>
                <w:bCs/>
                <w:kern w:val="0"/>
                <w:sz w:val="24"/>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宋体" w:hAnsi="宋体" w:cs="宋体"/>
                <w:sz w:val="24"/>
              </w:rPr>
            </w:pPr>
            <w:r>
              <w:rPr>
                <w:rFonts w:hint="eastAsia" w:ascii="宋体" w:hAnsi="宋体" w:cs="宋体"/>
                <w:kern w:val="0"/>
                <w:sz w:val="24"/>
              </w:rPr>
              <w:t>1</w:t>
            </w:r>
          </w:p>
        </w:tc>
        <w:tc>
          <w:tcPr>
            <w:tcW w:w="1518" w:type="dxa"/>
            <w:vAlign w:val="center"/>
          </w:tcPr>
          <w:p>
            <w:pPr>
              <w:tabs>
                <w:tab w:val="left" w:pos="1322"/>
              </w:tabs>
              <w:spacing w:line="360" w:lineRule="auto"/>
              <w:jc w:val="center"/>
              <w:rPr>
                <w:rFonts w:ascii="宋体" w:hAnsi="宋体" w:cs="宋体"/>
                <w:sz w:val="24"/>
                <w:lang w:val="en-GB"/>
              </w:rPr>
            </w:pPr>
            <w:r>
              <w:rPr>
                <w:rFonts w:hint="eastAsia" w:ascii="宋体" w:hAnsi="宋体" w:cs="宋体"/>
                <w:kern w:val="0"/>
                <w:sz w:val="24"/>
              </w:rPr>
              <w:t>项目负责人</w:t>
            </w:r>
          </w:p>
        </w:tc>
        <w:tc>
          <w:tcPr>
            <w:tcW w:w="1620" w:type="dxa"/>
            <w:vAlign w:val="center"/>
          </w:tcPr>
          <w:p>
            <w:pPr>
              <w:tabs>
                <w:tab w:val="left" w:pos="1322"/>
              </w:tabs>
              <w:spacing w:line="360" w:lineRule="auto"/>
              <w:jc w:val="center"/>
              <w:rPr>
                <w:rFonts w:ascii="宋体" w:hAnsi="宋体" w:cs="宋体"/>
                <w:sz w:val="24"/>
                <w:lang w:val="en-GB"/>
              </w:rPr>
            </w:pPr>
          </w:p>
        </w:tc>
        <w:tc>
          <w:tcPr>
            <w:tcW w:w="1424" w:type="dxa"/>
            <w:vAlign w:val="center"/>
          </w:tcPr>
          <w:p>
            <w:pPr>
              <w:tabs>
                <w:tab w:val="left" w:pos="1322"/>
              </w:tabs>
              <w:spacing w:line="360" w:lineRule="auto"/>
              <w:jc w:val="center"/>
              <w:rPr>
                <w:rFonts w:ascii="宋体" w:hAnsi="宋体" w:cs="宋体"/>
                <w:sz w:val="24"/>
                <w:lang w:val="en-GB"/>
              </w:rPr>
            </w:pPr>
          </w:p>
        </w:tc>
        <w:tc>
          <w:tcPr>
            <w:tcW w:w="1399" w:type="dxa"/>
            <w:vAlign w:val="center"/>
          </w:tcPr>
          <w:p>
            <w:pPr>
              <w:tabs>
                <w:tab w:val="left" w:pos="1322"/>
              </w:tabs>
              <w:spacing w:line="360" w:lineRule="auto"/>
              <w:jc w:val="center"/>
              <w:rPr>
                <w:rFonts w:ascii="宋体" w:hAnsi="宋体" w:cs="宋体"/>
                <w:sz w:val="24"/>
                <w:lang w:val="en-GB"/>
              </w:rPr>
            </w:pPr>
          </w:p>
        </w:tc>
        <w:tc>
          <w:tcPr>
            <w:tcW w:w="2269" w:type="dxa"/>
            <w:vAlign w:val="center"/>
          </w:tcPr>
          <w:p>
            <w:pPr>
              <w:tabs>
                <w:tab w:val="left" w:pos="1322"/>
              </w:tabs>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2</w:t>
            </w:r>
          </w:p>
        </w:tc>
        <w:tc>
          <w:tcPr>
            <w:tcW w:w="1518" w:type="dxa"/>
            <w:vMerge w:val="restart"/>
            <w:vAlign w:val="center"/>
          </w:tcPr>
          <w:p>
            <w:pPr>
              <w:tabs>
                <w:tab w:val="left" w:pos="1322"/>
              </w:tabs>
              <w:spacing w:line="360" w:lineRule="auto"/>
              <w:jc w:val="center"/>
              <w:rPr>
                <w:rFonts w:ascii="宋体" w:hAnsi="宋体" w:cs="宋体"/>
                <w:sz w:val="24"/>
                <w:lang w:val="en-GB"/>
              </w:rPr>
            </w:pPr>
            <w:r>
              <w:rPr>
                <w:rFonts w:hint="eastAsia" w:ascii="宋体" w:hAnsi="宋体" w:cs="宋体"/>
                <w:kern w:val="0"/>
                <w:sz w:val="24"/>
              </w:rPr>
              <w:t>主要经办人员及其他人员配备情况</w:t>
            </w:r>
          </w:p>
        </w:tc>
        <w:tc>
          <w:tcPr>
            <w:tcW w:w="1620" w:type="dxa"/>
            <w:vAlign w:val="center"/>
          </w:tcPr>
          <w:p>
            <w:pPr>
              <w:tabs>
                <w:tab w:val="left" w:pos="1322"/>
              </w:tabs>
              <w:spacing w:line="360" w:lineRule="auto"/>
              <w:jc w:val="center"/>
              <w:rPr>
                <w:rFonts w:ascii="宋体" w:hAnsi="宋体" w:cs="宋体"/>
                <w:sz w:val="24"/>
                <w:lang w:val="en-GB"/>
              </w:rPr>
            </w:pPr>
          </w:p>
        </w:tc>
        <w:tc>
          <w:tcPr>
            <w:tcW w:w="1424" w:type="dxa"/>
            <w:vAlign w:val="center"/>
          </w:tcPr>
          <w:p>
            <w:pPr>
              <w:tabs>
                <w:tab w:val="left" w:pos="1322"/>
              </w:tabs>
              <w:spacing w:line="360" w:lineRule="auto"/>
              <w:jc w:val="center"/>
              <w:rPr>
                <w:rFonts w:ascii="宋体" w:hAnsi="宋体" w:cs="宋体"/>
                <w:sz w:val="24"/>
                <w:lang w:val="en-GB"/>
              </w:rPr>
            </w:pPr>
          </w:p>
        </w:tc>
        <w:tc>
          <w:tcPr>
            <w:tcW w:w="1399" w:type="dxa"/>
            <w:vAlign w:val="center"/>
          </w:tcPr>
          <w:p>
            <w:pPr>
              <w:tabs>
                <w:tab w:val="left" w:pos="1322"/>
              </w:tabs>
              <w:spacing w:line="360" w:lineRule="auto"/>
              <w:jc w:val="center"/>
              <w:rPr>
                <w:rFonts w:ascii="宋体" w:hAnsi="宋体" w:cs="宋体"/>
                <w:sz w:val="24"/>
                <w:lang w:val="en-GB"/>
              </w:rPr>
            </w:pPr>
          </w:p>
        </w:tc>
        <w:tc>
          <w:tcPr>
            <w:tcW w:w="2269" w:type="dxa"/>
            <w:vAlign w:val="center"/>
          </w:tcPr>
          <w:p>
            <w:pPr>
              <w:tabs>
                <w:tab w:val="left" w:pos="1322"/>
              </w:tabs>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3</w:t>
            </w:r>
          </w:p>
        </w:tc>
        <w:tc>
          <w:tcPr>
            <w:tcW w:w="1518" w:type="dxa"/>
            <w:vMerge w:val="continue"/>
            <w:vAlign w:val="center"/>
          </w:tcPr>
          <w:p>
            <w:pPr>
              <w:tabs>
                <w:tab w:val="left" w:pos="1322"/>
              </w:tabs>
              <w:spacing w:line="360" w:lineRule="auto"/>
              <w:jc w:val="center"/>
              <w:rPr>
                <w:rFonts w:ascii="宋体" w:hAnsi="宋体" w:cs="宋体"/>
                <w:kern w:val="0"/>
                <w:sz w:val="24"/>
              </w:rPr>
            </w:pPr>
          </w:p>
        </w:tc>
        <w:tc>
          <w:tcPr>
            <w:tcW w:w="1620" w:type="dxa"/>
            <w:vAlign w:val="center"/>
          </w:tcPr>
          <w:p>
            <w:pPr>
              <w:tabs>
                <w:tab w:val="left" w:pos="1322"/>
              </w:tabs>
              <w:spacing w:line="360" w:lineRule="auto"/>
              <w:jc w:val="center"/>
              <w:rPr>
                <w:rFonts w:ascii="宋体" w:hAnsi="宋体" w:cs="宋体"/>
                <w:sz w:val="24"/>
                <w:lang w:val="en-GB"/>
              </w:rPr>
            </w:pPr>
          </w:p>
        </w:tc>
        <w:tc>
          <w:tcPr>
            <w:tcW w:w="1424" w:type="dxa"/>
            <w:vAlign w:val="center"/>
          </w:tcPr>
          <w:p>
            <w:pPr>
              <w:tabs>
                <w:tab w:val="left" w:pos="1322"/>
              </w:tabs>
              <w:spacing w:line="360" w:lineRule="auto"/>
              <w:jc w:val="center"/>
              <w:rPr>
                <w:rFonts w:ascii="宋体" w:hAnsi="宋体" w:cs="宋体"/>
                <w:sz w:val="24"/>
                <w:lang w:val="en-GB"/>
              </w:rPr>
            </w:pPr>
          </w:p>
        </w:tc>
        <w:tc>
          <w:tcPr>
            <w:tcW w:w="1399" w:type="dxa"/>
            <w:vAlign w:val="center"/>
          </w:tcPr>
          <w:p>
            <w:pPr>
              <w:tabs>
                <w:tab w:val="left" w:pos="1322"/>
              </w:tabs>
              <w:spacing w:line="360" w:lineRule="auto"/>
              <w:jc w:val="center"/>
              <w:rPr>
                <w:rFonts w:ascii="宋体" w:hAnsi="宋体" w:cs="宋体"/>
                <w:sz w:val="24"/>
                <w:lang w:val="en-GB"/>
              </w:rPr>
            </w:pPr>
          </w:p>
        </w:tc>
        <w:tc>
          <w:tcPr>
            <w:tcW w:w="2269" w:type="dxa"/>
            <w:vAlign w:val="center"/>
          </w:tcPr>
          <w:p>
            <w:pPr>
              <w:tabs>
                <w:tab w:val="left" w:pos="1322"/>
              </w:tabs>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4</w:t>
            </w:r>
          </w:p>
        </w:tc>
        <w:tc>
          <w:tcPr>
            <w:tcW w:w="1518" w:type="dxa"/>
            <w:vMerge w:val="continue"/>
            <w:vAlign w:val="center"/>
          </w:tcPr>
          <w:p>
            <w:pPr>
              <w:tabs>
                <w:tab w:val="left" w:pos="1322"/>
              </w:tabs>
              <w:spacing w:line="360" w:lineRule="auto"/>
              <w:jc w:val="center"/>
              <w:rPr>
                <w:rFonts w:ascii="宋体" w:hAnsi="宋体" w:cs="宋体"/>
                <w:kern w:val="0"/>
                <w:sz w:val="24"/>
              </w:rPr>
            </w:pPr>
          </w:p>
        </w:tc>
        <w:tc>
          <w:tcPr>
            <w:tcW w:w="1620" w:type="dxa"/>
            <w:vAlign w:val="center"/>
          </w:tcPr>
          <w:p>
            <w:pPr>
              <w:tabs>
                <w:tab w:val="left" w:pos="1322"/>
              </w:tabs>
              <w:spacing w:line="360" w:lineRule="auto"/>
              <w:jc w:val="center"/>
              <w:rPr>
                <w:rFonts w:ascii="宋体" w:hAnsi="宋体" w:cs="宋体"/>
                <w:sz w:val="24"/>
                <w:lang w:val="en-GB"/>
              </w:rPr>
            </w:pPr>
          </w:p>
        </w:tc>
        <w:tc>
          <w:tcPr>
            <w:tcW w:w="1424" w:type="dxa"/>
            <w:vAlign w:val="center"/>
          </w:tcPr>
          <w:p>
            <w:pPr>
              <w:tabs>
                <w:tab w:val="left" w:pos="1322"/>
              </w:tabs>
              <w:spacing w:line="360" w:lineRule="auto"/>
              <w:jc w:val="center"/>
              <w:rPr>
                <w:rFonts w:ascii="宋体" w:hAnsi="宋体" w:cs="宋体"/>
                <w:sz w:val="24"/>
                <w:lang w:val="en-GB"/>
              </w:rPr>
            </w:pPr>
          </w:p>
        </w:tc>
        <w:tc>
          <w:tcPr>
            <w:tcW w:w="1399" w:type="dxa"/>
            <w:vAlign w:val="center"/>
          </w:tcPr>
          <w:p>
            <w:pPr>
              <w:tabs>
                <w:tab w:val="left" w:pos="1322"/>
              </w:tabs>
              <w:spacing w:line="360" w:lineRule="auto"/>
              <w:jc w:val="center"/>
              <w:rPr>
                <w:rFonts w:ascii="宋体" w:hAnsi="宋体" w:cs="宋体"/>
                <w:sz w:val="24"/>
                <w:lang w:val="en-GB"/>
              </w:rPr>
            </w:pPr>
          </w:p>
        </w:tc>
        <w:tc>
          <w:tcPr>
            <w:tcW w:w="2269" w:type="dxa"/>
            <w:vAlign w:val="center"/>
          </w:tcPr>
          <w:p>
            <w:pPr>
              <w:tabs>
                <w:tab w:val="left" w:pos="1322"/>
              </w:tabs>
              <w:spacing w:line="360" w:lineRule="auto"/>
              <w:jc w:val="center"/>
              <w:rPr>
                <w:rFonts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w:t>
            </w:r>
          </w:p>
        </w:tc>
        <w:tc>
          <w:tcPr>
            <w:tcW w:w="1518" w:type="dxa"/>
            <w:vMerge w:val="continue"/>
            <w:vAlign w:val="center"/>
          </w:tcPr>
          <w:p>
            <w:pPr>
              <w:tabs>
                <w:tab w:val="left" w:pos="1322"/>
              </w:tabs>
              <w:spacing w:line="360" w:lineRule="auto"/>
              <w:jc w:val="center"/>
              <w:rPr>
                <w:rFonts w:ascii="宋体" w:hAnsi="宋体" w:cs="宋体"/>
                <w:kern w:val="0"/>
                <w:sz w:val="24"/>
              </w:rPr>
            </w:pPr>
          </w:p>
        </w:tc>
        <w:tc>
          <w:tcPr>
            <w:tcW w:w="1620" w:type="dxa"/>
            <w:vAlign w:val="center"/>
          </w:tcPr>
          <w:p>
            <w:pPr>
              <w:tabs>
                <w:tab w:val="left" w:pos="1322"/>
              </w:tabs>
              <w:spacing w:line="360" w:lineRule="auto"/>
              <w:jc w:val="center"/>
              <w:rPr>
                <w:rFonts w:ascii="宋体" w:hAnsi="宋体" w:cs="宋体"/>
                <w:sz w:val="24"/>
                <w:lang w:val="en-GB"/>
              </w:rPr>
            </w:pPr>
          </w:p>
        </w:tc>
        <w:tc>
          <w:tcPr>
            <w:tcW w:w="1424" w:type="dxa"/>
            <w:vAlign w:val="center"/>
          </w:tcPr>
          <w:p>
            <w:pPr>
              <w:tabs>
                <w:tab w:val="left" w:pos="1322"/>
              </w:tabs>
              <w:spacing w:line="360" w:lineRule="auto"/>
              <w:jc w:val="center"/>
              <w:rPr>
                <w:rFonts w:ascii="宋体" w:hAnsi="宋体" w:cs="宋体"/>
                <w:sz w:val="24"/>
                <w:lang w:val="en-GB"/>
              </w:rPr>
            </w:pPr>
          </w:p>
        </w:tc>
        <w:tc>
          <w:tcPr>
            <w:tcW w:w="1399" w:type="dxa"/>
            <w:vAlign w:val="center"/>
          </w:tcPr>
          <w:p>
            <w:pPr>
              <w:tabs>
                <w:tab w:val="left" w:pos="1322"/>
              </w:tabs>
              <w:spacing w:line="360" w:lineRule="auto"/>
              <w:jc w:val="center"/>
              <w:rPr>
                <w:rFonts w:ascii="宋体" w:hAnsi="宋体" w:cs="宋体"/>
                <w:sz w:val="24"/>
                <w:lang w:val="en-GB"/>
              </w:rPr>
            </w:pPr>
          </w:p>
        </w:tc>
        <w:tc>
          <w:tcPr>
            <w:tcW w:w="2269" w:type="dxa"/>
            <w:vAlign w:val="center"/>
          </w:tcPr>
          <w:p>
            <w:pPr>
              <w:tabs>
                <w:tab w:val="left" w:pos="1322"/>
              </w:tabs>
              <w:spacing w:line="360" w:lineRule="auto"/>
              <w:jc w:val="center"/>
              <w:rPr>
                <w:rFonts w:ascii="宋体" w:hAnsi="宋体" w:cs="宋体"/>
                <w:sz w:val="24"/>
                <w:lang w:val="en-GB"/>
              </w:rPr>
            </w:pPr>
          </w:p>
        </w:tc>
      </w:tr>
    </w:tbl>
    <w:p>
      <w:pPr>
        <w:adjustRightInd w:val="0"/>
        <w:snapToGrid w:val="0"/>
        <w:spacing w:line="360" w:lineRule="auto"/>
        <w:rPr>
          <w:rFonts w:ascii="宋体" w:hAnsi="宋体" w:cs="宋体"/>
          <w:bCs/>
          <w:kern w:val="0"/>
          <w:sz w:val="24"/>
        </w:rPr>
      </w:pPr>
      <w:r>
        <w:rPr>
          <w:rFonts w:hint="eastAsia" w:ascii="宋体" w:hAnsi="宋体" w:cs="宋体"/>
          <w:bCs/>
          <w:kern w:val="0"/>
          <w:sz w:val="24"/>
        </w:rPr>
        <w:t>注：</w:t>
      </w:r>
      <w:r>
        <w:rPr>
          <w:rFonts w:hint="eastAsia" w:ascii="宋体" w:hAnsi="宋体" w:cs="宋体"/>
          <w:sz w:val="24"/>
        </w:rPr>
        <w:t>本表后应按要求附相关人员的资格证书证明材料及社保证明。</w:t>
      </w:r>
    </w:p>
    <w:p>
      <w:pPr>
        <w:adjustRightInd w:val="0"/>
        <w:snapToGrid w:val="0"/>
        <w:spacing w:line="360" w:lineRule="auto"/>
        <w:ind w:right="-624"/>
        <w:rPr>
          <w:rFonts w:ascii="宋体" w:hAnsi="宋体" w:cs="宋体"/>
          <w:spacing w:val="-10"/>
          <w:sz w:val="24"/>
        </w:rPr>
      </w:pPr>
    </w:p>
    <w:p>
      <w:pPr>
        <w:tabs>
          <w:tab w:val="left" w:pos="1260"/>
        </w:tabs>
        <w:adjustRightInd w:val="0"/>
        <w:snapToGrid w:val="0"/>
        <w:spacing w:line="360" w:lineRule="auto"/>
        <w:rPr>
          <w:rFonts w:ascii="宋体" w:hAnsi="宋体" w:cs="宋体"/>
          <w:b/>
          <w:sz w:val="24"/>
        </w:rPr>
      </w:pPr>
    </w:p>
    <w:p>
      <w:pPr>
        <w:tabs>
          <w:tab w:val="left" w:pos="13320"/>
        </w:tabs>
        <w:snapToGrid w:val="0"/>
        <w:spacing w:line="360" w:lineRule="auto"/>
        <w:ind w:right="-52" w:firstLine="3360" w:firstLineChars="1400"/>
        <w:rPr>
          <w:color w:val="000000"/>
          <w:sz w:val="24"/>
          <w:u w:val="single"/>
        </w:rPr>
      </w:pPr>
      <w:r>
        <w:rPr>
          <w:color w:val="000000"/>
          <w:sz w:val="24"/>
        </w:rPr>
        <w:t>报价人（公章）：</w:t>
      </w:r>
      <w:r>
        <w:rPr>
          <w:color w:val="000000"/>
          <w:sz w:val="24"/>
          <w:u w:val="single"/>
        </w:rPr>
        <w:t xml:space="preserve">                        </w:t>
      </w:r>
    </w:p>
    <w:p>
      <w:pPr>
        <w:tabs>
          <w:tab w:val="left" w:pos="13320"/>
        </w:tabs>
        <w:snapToGrid w:val="0"/>
        <w:spacing w:line="360" w:lineRule="auto"/>
        <w:ind w:right="-52" w:firstLine="3360" w:firstLineChars="1400"/>
        <w:rPr>
          <w:color w:val="000000"/>
          <w:sz w:val="24"/>
          <w:u w:val="single"/>
        </w:rPr>
      </w:pPr>
      <w:r>
        <w:rPr>
          <w:color w:val="000000"/>
          <w:sz w:val="24"/>
        </w:rPr>
        <w:t>法定代表人或授权代表（签字或盖章）</w:t>
      </w:r>
      <w:r>
        <w:rPr>
          <w:rFonts w:hint="eastAsia"/>
          <w:color w:val="000000"/>
          <w:sz w:val="24"/>
        </w:rPr>
        <w:t>：</w:t>
      </w:r>
      <w:r>
        <w:rPr>
          <w:color w:val="000000"/>
          <w:sz w:val="24"/>
          <w:u w:val="single"/>
        </w:rPr>
        <w:t xml:space="preserve">        </w:t>
      </w:r>
    </w:p>
    <w:p>
      <w:pPr>
        <w:widowControl/>
        <w:jc w:val="left"/>
        <w:rPr>
          <w:color w:val="333333"/>
          <w:kern w:val="0"/>
          <w:szCs w:val="21"/>
        </w:rPr>
      </w:pPr>
      <w:r>
        <w:rPr>
          <w:color w:val="000000"/>
          <w:sz w:val="24"/>
        </w:rPr>
        <w:t xml:space="preserve">                            </w:t>
      </w: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360" w:lineRule="auto"/>
        <w:jc w:val="center"/>
        <w:rPr>
          <w:rFonts w:ascii="宋体" w:hAnsi="宋体" w:cs="宋体"/>
          <w:sz w:val="24"/>
        </w:rPr>
      </w:pPr>
    </w:p>
    <w:p>
      <w:pPr>
        <w:rPr>
          <w:rFonts w:ascii="宋体" w:hAnsi="宋体" w:cs="宋体"/>
        </w:rPr>
        <w:sectPr>
          <w:pgSz w:w="11906" w:h="16838"/>
          <w:pgMar w:top="1440" w:right="1800" w:bottom="1440" w:left="1800" w:header="851" w:footer="992" w:gutter="0"/>
          <w:cols w:space="720" w:num="1"/>
          <w:docGrid w:type="lines" w:linePitch="312" w:charSpace="0"/>
        </w:sect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p>
    <w:p>
      <w:pPr>
        <w:pStyle w:val="10"/>
        <w:adjustRightInd w:val="0"/>
        <w:snapToGrid w:val="0"/>
        <w:spacing w:line="360" w:lineRule="auto"/>
        <w:jc w:val="left"/>
        <w:rPr>
          <w:rFonts w:hAnsi="宋体" w:eastAsia="宋体" w:cs="宋体"/>
          <w:sz w:val="24"/>
          <w:szCs w:val="24"/>
        </w:rPr>
      </w:pPr>
      <w:r>
        <w:rPr>
          <w:rFonts w:hint="eastAsia" w:hAnsi="宋体" w:eastAsia="宋体" w:cs="宋体"/>
          <w:sz w:val="24"/>
          <w:szCs w:val="24"/>
        </w:rPr>
        <w:t>附件六</w:t>
      </w:r>
    </w:p>
    <w:p>
      <w:pPr>
        <w:pStyle w:val="10"/>
        <w:adjustRightInd w:val="0"/>
        <w:snapToGrid w:val="0"/>
        <w:spacing w:line="360" w:lineRule="auto"/>
        <w:jc w:val="left"/>
        <w:rPr>
          <w:rFonts w:hAnsi="宋体" w:eastAsia="宋体" w:cs="宋体"/>
          <w:sz w:val="24"/>
          <w:szCs w:val="24"/>
        </w:rPr>
      </w:pPr>
    </w:p>
    <w:p>
      <w:pPr>
        <w:adjustRightInd w:val="0"/>
        <w:snapToGrid w:val="0"/>
        <w:spacing w:line="360" w:lineRule="auto"/>
        <w:jc w:val="center"/>
        <w:rPr>
          <w:b/>
          <w:bCs/>
          <w:color w:val="000000"/>
          <w:sz w:val="32"/>
          <w:szCs w:val="32"/>
        </w:rPr>
      </w:pPr>
      <w:r>
        <w:rPr>
          <w:b/>
          <w:bCs/>
          <w:color w:val="000000"/>
          <w:sz w:val="32"/>
          <w:szCs w:val="32"/>
        </w:rPr>
        <w:t>承诺书</w:t>
      </w:r>
    </w:p>
    <w:p>
      <w:pPr>
        <w:pStyle w:val="3"/>
        <w:numPr>
          <w:ilvl w:val="0"/>
          <w:numId w:val="0"/>
        </w:numPr>
        <w:ind w:firstLine="560" w:firstLineChars="200"/>
        <w:rPr>
          <w:b w:val="0"/>
          <w:bCs w:val="0"/>
          <w:color w:val="000000"/>
          <w:sz w:val="28"/>
          <w:szCs w:val="28"/>
        </w:rPr>
      </w:pPr>
      <w:r>
        <w:rPr>
          <w:b w:val="0"/>
          <w:bCs w:val="0"/>
          <w:color w:val="000000"/>
          <w:sz w:val="28"/>
          <w:szCs w:val="28"/>
        </w:rPr>
        <w:t>本公司承诺本次关于</w:t>
      </w:r>
      <w:r>
        <w:rPr>
          <w:rFonts w:hint="eastAsia" w:ascii="宋体" w:hAnsi="宋体"/>
          <w:b w:val="0"/>
          <w:bCs w:val="0"/>
          <w:color w:val="000000"/>
          <w:sz w:val="28"/>
          <w:szCs w:val="28"/>
          <w:u w:val="single"/>
          <w:lang w:eastAsia="zh-CN"/>
        </w:rPr>
        <w:t>陈家祠北片老旧小区微改造项目</w:t>
      </w:r>
      <w:r>
        <w:rPr>
          <w:rFonts w:hint="eastAsia" w:ascii="宋体" w:hAnsi="宋体" w:cs="宋体"/>
          <w:b w:val="0"/>
          <w:bCs w:val="0"/>
          <w:color w:val="000000"/>
          <w:sz w:val="28"/>
          <w:szCs w:val="28"/>
          <w:u w:val="single"/>
        </w:rPr>
        <w:t>施工图审查服务</w:t>
      </w:r>
      <w:r>
        <w:rPr>
          <w:b w:val="0"/>
          <w:bCs w:val="0"/>
          <w:color w:val="000000"/>
          <w:sz w:val="28"/>
          <w:szCs w:val="28"/>
        </w:rPr>
        <w:t>报价文件中所提供的全部材料均为属实，提交本承诺书的前3年内在经营活动中没有重大违法记录，如有虚假，本公司将承担一切后果及法律责任，特此承诺。</w:t>
      </w:r>
    </w:p>
    <w:p>
      <w:pPr>
        <w:spacing w:line="360" w:lineRule="auto"/>
        <w:jc w:val="left"/>
        <w:rPr>
          <w:b/>
          <w:bCs/>
          <w:color w:val="000000"/>
          <w:sz w:val="36"/>
          <w:szCs w:val="36"/>
        </w:rPr>
      </w:pPr>
      <w:r>
        <w:rPr>
          <w:color w:val="000000"/>
          <w:sz w:val="28"/>
          <w:szCs w:val="28"/>
        </w:rPr>
        <w:t xml:space="preserve">       </w:t>
      </w:r>
    </w:p>
    <w:p>
      <w:pPr>
        <w:adjustRightInd w:val="0"/>
        <w:snapToGrid w:val="0"/>
        <w:spacing w:line="360" w:lineRule="auto"/>
        <w:rPr>
          <w:b/>
          <w:bCs/>
          <w:color w:val="000000"/>
          <w:sz w:val="36"/>
          <w:szCs w:val="36"/>
        </w:rPr>
      </w:pPr>
      <w:r>
        <w:rPr>
          <w:b/>
          <w:bCs/>
          <w:color w:val="000000"/>
          <w:sz w:val="36"/>
          <w:szCs w:val="36"/>
        </w:rPr>
        <w:t xml:space="preserve"> </w:t>
      </w:r>
    </w:p>
    <w:p>
      <w:pPr>
        <w:adjustRightInd w:val="0"/>
        <w:snapToGrid w:val="0"/>
        <w:spacing w:line="360" w:lineRule="auto"/>
        <w:rPr>
          <w:b/>
          <w:bCs/>
          <w:color w:val="000000"/>
          <w:sz w:val="36"/>
          <w:szCs w:val="36"/>
        </w:rPr>
      </w:pPr>
      <w:r>
        <w:rPr>
          <w:b/>
          <w:bCs/>
          <w:color w:val="000000"/>
          <w:sz w:val="36"/>
          <w:szCs w:val="36"/>
        </w:rPr>
        <w:t xml:space="preserve"> </w:t>
      </w:r>
    </w:p>
    <w:p>
      <w:pPr>
        <w:adjustRightInd w:val="0"/>
        <w:snapToGrid w:val="0"/>
        <w:spacing w:line="360" w:lineRule="auto"/>
        <w:rPr>
          <w:b/>
          <w:bCs/>
          <w:color w:val="000000"/>
          <w:sz w:val="36"/>
          <w:szCs w:val="36"/>
        </w:rPr>
      </w:pPr>
      <w:r>
        <w:rPr>
          <w:b/>
          <w:bCs/>
          <w:color w:val="000000"/>
          <w:sz w:val="36"/>
          <w:szCs w:val="36"/>
        </w:rPr>
        <w:t xml:space="preserve"> </w:t>
      </w:r>
    </w:p>
    <w:p>
      <w:pPr>
        <w:tabs>
          <w:tab w:val="left" w:pos="13320"/>
        </w:tabs>
        <w:snapToGrid w:val="0"/>
        <w:spacing w:line="360" w:lineRule="auto"/>
        <w:ind w:left="718" w:leftChars="342" w:right="-52" w:firstLine="2872" w:firstLineChars="1197"/>
        <w:rPr>
          <w:color w:val="000000"/>
          <w:sz w:val="24"/>
          <w:u w:val="single"/>
        </w:rPr>
      </w:pPr>
      <w:r>
        <w:rPr>
          <w:color w:val="000000"/>
          <w:sz w:val="24"/>
        </w:rPr>
        <w:t>报价人（公章）：</w:t>
      </w:r>
      <w:r>
        <w:rPr>
          <w:color w:val="000000"/>
          <w:sz w:val="24"/>
          <w:u w:val="single"/>
        </w:rPr>
        <w:t xml:space="preserve">                        </w:t>
      </w:r>
    </w:p>
    <w:p>
      <w:pPr>
        <w:tabs>
          <w:tab w:val="left" w:pos="13320"/>
        </w:tabs>
        <w:snapToGrid w:val="0"/>
        <w:spacing w:line="360" w:lineRule="auto"/>
        <w:ind w:left="718" w:leftChars="342" w:right="-52" w:firstLine="2872" w:firstLineChars="1197"/>
        <w:rPr>
          <w:color w:val="000000"/>
          <w:sz w:val="24"/>
          <w:u w:val="single"/>
        </w:rPr>
      </w:pPr>
      <w:r>
        <w:rPr>
          <w:color w:val="000000"/>
          <w:sz w:val="24"/>
        </w:rPr>
        <w:t>法定代表人或授权代表（签字或盖章）：</w:t>
      </w:r>
      <w:r>
        <w:rPr>
          <w:color w:val="000000"/>
          <w:sz w:val="24"/>
          <w:u w:val="single"/>
        </w:rPr>
        <w:t xml:space="preserve">        </w:t>
      </w:r>
    </w:p>
    <w:p>
      <w:pPr>
        <w:adjustRightInd w:val="0"/>
        <w:snapToGrid w:val="0"/>
        <w:spacing w:line="360" w:lineRule="auto"/>
        <w:ind w:right="480" w:firstLine="3600" w:firstLineChars="1500"/>
        <w:rPr>
          <w:color w:val="000000"/>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rPr>
          <w:rFonts w:ascii="宋体" w:hAnsi="宋体" w:cs="宋体"/>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900" w:lineRule="exact"/>
        <w:jc w:val="center"/>
        <w:rPr>
          <w:rFonts w:ascii="宋体" w:hAnsi="宋体" w:cs="宋体"/>
          <w:b/>
          <w:sz w:val="24"/>
        </w:rPr>
      </w:pPr>
      <w:r>
        <w:rPr>
          <w:rFonts w:hint="eastAsia" w:ascii="宋体" w:hAnsi="宋体" w:cs="宋体"/>
          <w:b/>
          <w:sz w:val="24"/>
        </w:rPr>
        <w:t>第三章 合同</w:t>
      </w:r>
    </w:p>
    <w:p>
      <w:pPr>
        <w:spacing w:line="900" w:lineRule="exact"/>
        <w:jc w:val="center"/>
        <w:rPr>
          <w:rFonts w:ascii="宋体" w:hAnsi="宋体" w:cs="宋体"/>
          <w:b/>
          <w:sz w:val="72"/>
          <w:szCs w:val="72"/>
        </w:rPr>
      </w:pPr>
      <w:r>
        <w:rPr>
          <w:rFonts w:hint="eastAsia" w:ascii="宋体" w:hAnsi="宋体" w:cs="宋体"/>
          <w:b/>
          <w:sz w:val="72"/>
          <w:szCs w:val="72"/>
        </w:rPr>
        <w:t>建设工程施工图审查合同</w:t>
      </w:r>
    </w:p>
    <w:p>
      <w:pPr>
        <w:spacing w:line="520" w:lineRule="exact"/>
        <w:ind w:firstLine="360"/>
        <w:rPr>
          <w:rFonts w:ascii="宋体" w:hAnsi="宋体" w:cs="宋体"/>
          <w:sz w:val="24"/>
        </w:rPr>
      </w:pPr>
      <w:r>
        <w:rPr>
          <w:rFonts w:hint="eastAsia" w:ascii="宋体" w:hAnsi="宋体" w:cs="宋体"/>
          <w:sz w:val="24"/>
        </w:rPr>
        <w:t xml:space="preserve">                   </w:t>
      </w:r>
    </w:p>
    <w:p>
      <w:pPr>
        <w:spacing w:line="520" w:lineRule="exact"/>
        <w:ind w:firstLine="360"/>
        <w:rPr>
          <w:rFonts w:ascii="宋体" w:hAnsi="宋体" w:cs="宋体"/>
          <w:sz w:val="24"/>
        </w:rPr>
      </w:pPr>
    </w:p>
    <w:p>
      <w:pPr>
        <w:spacing w:line="520" w:lineRule="exact"/>
        <w:ind w:firstLine="360"/>
        <w:rPr>
          <w:rFonts w:ascii="宋体" w:hAnsi="宋体" w:cs="宋体"/>
          <w:sz w:val="24"/>
        </w:rPr>
      </w:pPr>
    </w:p>
    <w:p>
      <w:pPr>
        <w:spacing w:line="520" w:lineRule="exact"/>
        <w:ind w:left="2249" w:hanging="2249" w:hangingChars="700"/>
        <w:rPr>
          <w:rFonts w:ascii="宋体" w:hAnsi="宋体" w:cs="宋体"/>
          <w:b/>
          <w:bCs/>
          <w:sz w:val="32"/>
          <w:szCs w:val="32"/>
        </w:rPr>
      </w:pPr>
    </w:p>
    <w:p>
      <w:pPr>
        <w:spacing w:line="520" w:lineRule="exact"/>
        <w:ind w:left="2249" w:hanging="2249" w:hangingChars="700"/>
        <w:rPr>
          <w:rFonts w:ascii="宋体" w:hAnsi="宋体" w:cs="宋体"/>
          <w:b/>
          <w:bCs/>
          <w:sz w:val="32"/>
          <w:szCs w:val="32"/>
        </w:rPr>
      </w:pPr>
    </w:p>
    <w:p>
      <w:pPr>
        <w:spacing w:line="600" w:lineRule="exact"/>
        <w:ind w:left="2249" w:hanging="2249" w:hangingChars="700"/>
        <w:rPr>
          <w:rFonts w:ascii="宋体" w:hAnsi="宋体" w:cs="宋体"/>
          <w:b/>
          <w:bCs/>
          <w:sz w:val="32"/>
          <w:szCs w:val="32"/>
          <w:u w:val="single"/>
        </w:rPr>
      </w:pPr>
      <w:r>
        <w:rPr>
          <w:rFonts w:hint="eastAsia" w:ascii="宋体" w:hAnsi="宋体" w:cs="宋体"/>
          <w:b/>
          <w:bCs/>
          <w:sz w:val="32"/>
          <w:szCs w:val="32"/>
        </w:rPr>
        <w:t>合 同 名 称 ：</w:t>
      </w:r>
      <w:r>
        <w:rPr>
          <w:rFonts w:hint="eastAsia" w:ascii="宋体" w:hAnsi="宋体" w:cs="宋体"/>
          <w:b/>
          <w:bCs/>
          <w:sz w:val="32"/>
          <w:szCs w:val="32"/>
          <w:u w:val="single"/>
        </w:rPr>
        <w:t xml:space="preserve">                              </w:t>
      </w:r>
    </w:p>
    <w:p>
      <w:pPr>
        <w:spacing w:line="600" w:lineRule="exact"/>
        <w:ind w:firstLine="360"/>
        <w:rPr>
          <w:rFonts w:ascii="宋体" w:hAnsi="宋体" w:cs="宋体"/>
          <w:b/>
          <w:bCs/>
          <w:sz w:val="32"/>
          <w:szCs w:val="32"/>
        </w:rPr>
      </w:pPr>
    </w:p>
    <w:p>
      <w:pPr>
        <w:spacing w:line="600" w:lineRule="exact"/>
        <w:rPr>
          <w:rFonts w:ascii="宋体" w:hAnsi="宋体" w:cs="宋体"/>
          <w:b/>
          <w:bCs/>
          <w:sz w:val="32"/>
          <w:szCs w:val="32"/>
          <w:u w:val="single"/>
        </w:rPr>
      </w:pPr>
      <w:r>
        <w:rPr>
          <w:rFonts w:hint="eastAsia" w:ascii="宋体" w:hAnsi="宋体" w:cs="宋体"/>
          <w:b/>
          <w:bCs/>
          <w:sz w:val="32"/>
          <w:szCs w:val="32"/>
        </w:rPr>
        <w:t>工 程 地 点 ：</w:t>
      </w:r>
      <w:r>
        <w:rPr>
          <w:rFonts w:hint="eastAsia" w:ascii="宋体" w:hAnsi="宋体" w:cs="宋体"/>
          <w:b/>
          <w:bCs/>
          <w:sz w:val="32"/>
          <w:szCs w:val="32"/>
          <w:u w:val="single"/>
        </w:rPr>
        <w:t>广州市荔湾区</w:t>
      </w:r>
    </w:p>
    <w:p>
      <w:pPr>
        <w:spacing w:line="600" w:lineRule="exact"/>
        <w:ind w:firstLine="360"/>
        <w:rPr>
          <w:rFonts w:ascii="宋体" w:hAnsi="宋体" w:cs="宋体"/>
          <w:b/>
          <w:bCs/>
          <w:sz w:val="32"/>
          <w:szCs w:val="32"/>
        </w:rPr>
      </w:pPr>
    </w:p>
    <w:p>
      <w:pPr>
        <w:spacing w:line="600" w:lineRule="exact"/>
      </w:pPr>
      <w:r>
        <w:rPr>
          <w:rFonts w:hint="eastAsia" w:ascii="宋体" w:hAnsi="宋体" w:cs="宋体"/>
          <w:b/>
          <w:bCs/>
          <w:sz w:val="32"/>
          <w:szCs w:val="32"/>
        </w:rPr>
        <w:t>合 同 编 号 ：</w:t>
      </w:r>
      <w:r>
        <w:rPr>
          <w:rFonts w:hint="eastAsia" w:ascii="宋体" w:hAnsi="宋体" w:cs="宋体"/>
          <w:b/>
          <w:bCs/>
          <w:sz w:val="32"/>
          <w:szCs w:val="32"/>
          <w:u w:val="single"/>
        </w:rPr>
        <w:t xml:space="preserve">             号</w:t>
      </w:r>
      <w:r>
        <w:rPr>
          <w:rFonts w:hint="eastAsia" w:cs="宋体"/>
          <w:b/>
          <w:bCs/>
          <w:sz w:val="32"/>
          <w:szCs w:val="32"/>
          <w:u w:val="single"/>
        </w:rPr>
        <w:t xml:space="preserve"> </w:t>
      </w:r>
    </w:p>
    <w:p>
      <w:pPr>
        <w:spacing w:line="600" w:lineRule="exact"/>
        <w:ind w:firstLine="360"/>
        <w:rPr>
          <w:rFonts w:ascii="宋体" w:hAnsi="宋体" w:cs="宋体"/>
          <w:b/>
          <w:bCs/>
          <w:sz w:val="32"/>
          <w:szCs w:val="32"/>
          <w:u w:val="single"/>
        </w:rPr>
      </w:pPr>
    </w:p>
    <w:p>
      <w:pPr>
        <w:spacing w:line="600" w:lineRule="exact"/>
        <w:rPr>
          <w:rFonts w:ascii="宋体" w:hAnsi="宋体" w:cs="宋体"/>
          <w:b/>
          <w:bCs/>
          <w:sz w:val="32"/>
          <w:szCs w:val="32"/>
          <w:u w:val="single"/>
        </w:rPr>
      </w:pPr>
      <w:r>
        <w:rPr>
          <w:rFonts w:hint="eastAsia" w:ascii="宋体" w:hAnsi="宋体" w:cs="宋体"/>
          <w:b/>
          <w:bCs/>
          <w:sz w:val="32"/>
          <w:szCs w:val="32"/>
        </w:rPr>
        <w:t>建设方（甲方）：</w:t>
      </w:r>
      <w:r>
        <w:rPr>
          <w:rFonts w:hint="eastAsia" w:ascii="宋体" w:hAnsi="宋体" w:cs="宋体"/>
          <w:b/>
          <w:bCs/>
          <w:sz w:val="32"/>
          <w:szCs w:val="32"/>
          <w:u w:val="single"/>
        </w:rPr>
        <w:t>广州市荔湾区城市更新建设项目管理中心</w:t>
      </w:r>
    </w:p>
    <w:p>
      <w:pPr>
        <w:spacing w:line="600" w:lineRule="exact"/>
        <w:ind w:firstLine="360"/>
        <w:rPr>
          <w:rFonts w:ascii="宋体" w:hAnsi="宋体" w:cs="宋体"/>
          <w:b/>
          <w:bCs/>
          <w:sz w:val="32"/>
          <w:szCs w:val="32"/>
        </w:rPr>
      </w:pPr>
    </w:p>
    <w:p>
      <w:pPr>
        <w:spacing w:line="600" w:lineRule="exact"/>
        <w:rPr>
          <w:rFonts w:ascii="宋体" w:hAnsi="宋体" w:cs="宋体"/>
          <w:b/>
          <w:bCs/>
          <w:sz w:val="32"/>
          <w:szCs w:val="32"/>
          <w:u w:val="single"/>
        </w:rPr>
      </w:pPr>
      <w:r>
        <w:rPr>
          <w:rFonts w:hint="eastAsia" w:ascii="宋体" w:hAnsi="宋体" w:cs="宋体"/>
          <w:b/>
          <w:bCs/>
          <w:sz w:val="32"/>
          <w:szCs w:val="32"/>
        </w:rPr>
        <w:t>审查方（乙方）：</w:t>
      </w:r>
      <w:r>
        <w:rPr>
          <w:rFonts w:hint="eastAsia" w:ascii="宋体" w:hAnsi="宋体" w:cs="宋体"/>
          <w:b/>
          <w:bCs/>
          <w:sz w:val="32"/>
          <w:szCs w:val="32"/>
          <w:u w:val="single"/>
        </w:rPr>
        <w:t xml:space="preserve">                            </w:t>
      </w:r>
    </w:p>
    <w:p>
      <w:pPr>
        <w:spacing w:line="600" w:lineRule="exact"/>
        <w:ind w:firstLine="360"/>
        <w:rPr>
          <w:rFonts w:ascii="宋体" w:hAnsi="宋体" w:cs="宋体"/>
          <w:b/>
          <w:bCs/>
          <w:sz w:val="32"/>
          <w:szCs w:val="32"/>
        </w:rPr>
      </w:pPr>
    </w:p>
    <w:p>
      <w:pPr>
        <w:spacing w:line="600" w:lineRule="exact"/>
        <w:rPr>
          <w:rFonts w:ascii="宋体" w:hAnsi="宋体" w:cs="宋体"/>
          <w:b/>
          <w:bCs/>
          <w:sz w:val="28"/>
          <w:szCs w:val="28"/>
        </w:rPr>
      </w:pPr>
      <w:r>
        <w:rPr>
          <w:rFonts w:hint="eastAsia" w:ascii="宋体" w:hAnsi="宋体" w:cs="宋体"/>
          <w:b/>
          <w:bCs/>
          <w:sz w:val="32"/>
          <w:szCs w:val="32"/>
        </w:rPr>
        <w:t>合同签订日期：</w:t>
      </w:r>
      <w:r>
        <w:rPr>
          <w:rFonts w:hint="eastAsia" w:ascii="宋体" w:hAnsi="宋体" w:cs="宋体"/>
          <w:b/>
          <w:bCs/>
          <w:sz w:val="32"/>
          <w:szCs w:val="32"/>
          <w:u w:val="single"/>
          <w:lang w:eastAsia="zh-CN"/>
        </w:rPr>
        <w:t>2024</w:t>
      </w:r>
      <w:r>
        <w:rPr>
          <w:rFonts w:hint="eastAsia" w:ascii="宋体" w:hAnsi="宋体" w:cs="宋体"/>
          <w:b/>
          <w:bCs/>
          <w:sz w:val="32"/>
          <w:szCs w:val="32"/>
          <w:u w:val="single"/>
        </w:rPr>
        <w:t>年  月  日</w:t>
      </w:r>
    </w:p>
    <w:p>
      <w:pPr>
        <w:spacing w:line="520" w:lineRule="exact"/>
        <w:rPr>
          <w:rFonts w:ascii="宋体" w:hAnsi="宋体" w:cs="宋体"/>
          <w:sz w:val="24"/>
        </w:rPr>
      </w:pPr>
    </w:p>
    <w:p>
      <w:pPr>
        <w:pStyle w:val="9"/>
        <w:ind w:left="0" w:leftChars="0"/>
        <w:rPr>
          <w:rFonts w:ascii="宋体" w:hAnsi="宋体" w:cs="宋体"/>
          <w:bCs/>
          <w:sz w:val="24"/>
          <w:szCs w:val="24"/>
        </w:rPr>
        <w:sectPr>
          <w:headerReference r:id="rId5" w:type="default"/>
          <w:type w:val="continuous"/>
          <w:pgSz w:w="11906" w:h="16838"/>
          <w:pgMar w:top="1440" w:right="1800" w:bottom="1440" w:left="1800" w:header="851" w:footer="992" w:gutter="0"/>
          <w:cols w:space="720" w:num="1"/>
          <w:docGrid w:type="lines" w:linePitch="312" w:charSpace="0"/>
        </w:sectPr>
      </w:pPr>
    </w:p>
    <w:p>
      <w:pPr>
        <w:pStyle w:val="9"/>
        <w:ind w:left="0" w:leftChars="0"/>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建设方（甲方）：广州市荔湾区城市更新建设项目管理中心</w:t>
      </w:r>
    </w:p>
    <w:p>
      <w:pPr>
        <w:spacing w:line="540" w:lineRule="exact"/>
        <w:rPr>
          <w:rFonts w:hint="eastAsia" w:ascii="宋体" w:hAnsi="宋体" w:cs="宋体"/>
          <w:sz w:val="24"/>
        </w:rPr>
      </w:pPr>
      <w:r>
        <w:rPr>
          <w:rFonts w:hint="eastAsia" w:ascii="宋体" w:hAnsi="宋体" w:cs="宋体"/>
          <w:b/>
          <w:sz w:val="24"/>
        </w:rPr>
        <w:t xml:space="preserve">审查方（乙方）： </w:t>
      </w:r>
      <w:r>
        <w:rPr>
          <w:rFonts w:hint="eastAsia" w:ascii="宋体" w:hAnsi="宋体" w:cs="宋体"/>
          <w:bCs/>
          <w:sz w:val="24"/>
        </w:rPr>
        <w:t xml:space="preserve"> </w:t>
      </w:r>
      <w:r>
        <w:rPr>
          <w:rFonts w:hint="eastAsia" w:ascii="宋体" w:hAnsi="宋体" w:cs="宋体"/>
          <w:sz w:val="24"/>
        </w:rPr>
        <w:t xml:space="preserve"> </w:t>
      </w:r>
    </w:p>
    <w:p>
      <w:pPr>
        <w:spacing w:before="120" w:line="540" w:lineRule="exact"/>
        <w:ind w:firstLine="480" w:firstLineChars="200"/>
        <w:rPr>
          <w:rFonts w:hint="eastAsia" w:ascii="宋体" w:hAnsi="宋体" w:cs="宋体"/>
          <w:sz w:val="24"/>
        </w:rPr>
      </w:pPr>
      <w:r>
        <w:rPr>
          <w:rFonts w:hint="eastAsia" w:ascii="宋体" w:hAnsi="宋体" w:cs="宋体"/>
          <w:sz w:val="24"/>
        </w:rPr>
        <w:t>甲方委托乙方承担</w:t>
      </w:r>
      <w:r>
        <w:rPr>
          <w:rFonts w:hint="eastAsia" w:ascii="宋体" w:hAnsi="宋体" w:cs="宋体"/>
          <w:sz w:val="24"/>
          <w:u w:val="single"/>
        </w:rPr>
        <w:t xml:space="preserve">                             </w:t>
      </w:r>
      <w:r>
        <w:rPr>
          <w:rFonts w:hint="eastAsia" w:ascii="宋体" w:hAnsi="宋体" w:cs="宋体"/>
          <w:sz w:val="24"/>
        </w:rPr>
        <w:t>施工图审查工作，经双方协商一致，签订本合同。</w:t>
      </w:r>
    </w:p>
    <w:p>
      <w:pPr>
        <w:spacing w:line="540" w:lineRule="exact"/>
        <w:ind w:firstLine="560"/>
        <w:rPr>
          <w:rFonts w:hint="eastAsia" w:ascii="宋体" w:hAnsi="宋体" w:cs="宋体"/>
          <w:sz w:val="24"/>
        </w:rPr>
      </w:pPr>
      <w:r>
        <w:rPr>
          <w:rFonts w:hint="eastAsia" w:ascii="宋体" w:hAnsi="宋体" w:cs="宋体"/>
          <w:sz w:val="24"/>
        </w:rPr>
        <w:t>第一条 本合同依据下列文件签订：</w:t>
      </w:r>
    </w:p>
    <w:p>
      <w:pPr>
        <w:spacing w:line="540" w:lineRule="exact"/>
        <w:ind w:firstLine="560"/>
        <w:rPr>
          <w:rFonts w:hint="eastAsia" w:ascii="宋体" w:hAnsi="宋体" w:cs="宋体"/>
          <w:sz w:val="24"/>
        </w:rPr>
      </w:pPr>
      <w:r>
        <w:rPr>
          <w:rFonts w:hint="eastAsia" w:ascii="宋体" w:hAnsi="宋体" w:cs="宋体"/>
          <w:b/>
          <w:bCs/>
          <w:sz w:val="24"/>
        </w:rPr>
        <w:t xml:space="preserve">1.1 </w:t>
      </w:r>
      <w:r>
        <w:rPr>
          <w:rFonts w:hint="eastAsia" w:ascii="宋体" w:hAnsi="宋体" w:cs="宋体"/>
          <w:sz w:val="24"/>
        </w:rPr>
        <w:t>《中华人民共和国民法典》、《中华人民共和国建筑法》、《建设工程质量管理条例》、中华人民共和国住房和城乡建设部令第13号《房屋建筑和市政基础设施工程施工图设计文件审查管理办法》。</w:t>
      </w:r>
    </w:p>
    <w:p>
      <w:pPr>
        <w:tabs>
          <w:tab w:val="left" w:pos="1620"/>
        </w:tabs>
        <w:spacing w:line="540" w:lineRule="exact"/>
        <w:ind w:firstLine="560"/>
        <w:rPr>
          <w:rFonts w:hint="eastAsia" w:ascii="宋体" w:hAnsi="宋体" w:cs="宋体"/>
          <w:sz w:val="24"/>
        </w:rPr>
      </w:pPr>
      <w:r>
        <w:rPr>
          <w:rFonts w:hint="eastAsia" w:ascii="宋体" w:hAnsi="宋体" w:cs="宋体"/>
          <w:b/>
          <w:bCs/>
          <w:sz w:val="24"/>
        </w:rPr>
        <w:t xml:space="preserve">1.2 </w:t>
      </w:r>
      <w:r>
        <w:rPr>
          <w:rFonts w:hint="eastAsia" w:ascii="宋体" w:hAnsi="宋体" w:cs="宋体"/>
          <w:sz w:val="24"/>
        </w:rPr>
        <w:t>国家及地方有关建设工程勘察设计管理法规和规章。</w:t>
      </w:r>
    </w:p>
    <w:p>
      <w:pPr>
        <w:keepNext w:val="0"/>
        <w:keepLines w:val="0"/>
        <w:pageBreakBefore w:val="0"/>
        <w:widowControl w:val="0"/>
        <w:tabs>
          <w:tab w:val="left" w:pos="1080"/>
        </w:tabs>
        <w:kinsoku/>
        <w:wordWrap/>
        <w:overflowPunct/>
        <w:topLinePunct w:val="0"/>
        <w:autoSpaceDE/>
        <w:autoSpaceDN/>
        <w:bidi w:val="0"/>
        <w:adjustRightInd/>
        <w:snapToGrid/>
        <w:spacing w:line="480" w:lineRule="auto"/>
        <w:ind w:left="839" w:hanging="280"/>
        <w:textAlignment w:val="auto"/>
        <w:rPr>
          <w:rFonts w:hint="eastAsia" w:ascii="宋体" w:hAnsi="宋体" w:cs="宋体"/>
          <w:sz w:val="24"/>
        </w:rPr>
      </w:pPr>
      <w:r>
        <w:rPr>
          <w:rFonts w:hint="eastAsia" w:ascii="宋体" w:hAnsi="宋体" w:cs="宋体"/>
          <w:b/>
          <w:bCs/>
          <w:sz w:val="24"/>
        </w:rPr>
        <w:t xml:space="preserve">1.3 </w:t>
      </w:r>
      <w:r>
        <w:rPr>
          <w:rFonts w:hint="eastAsia" w:ascii="宋体" w:hAnsi="宋体" w:cs="宋体"/>
          <w:sz w:val="24"/>
        </w:rPr>
        <w:t>建设工程批准文件。</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560"/>
        <w:textAlignment w:val="auto"/>
        <w:rPr>
          <w:rFonts w:hint="eastAsia" w:ascii="宋体" w:hAnsi="宋体" w:cs="宋体"/>
          <w:sz w:val="24"/>
        </w:rPr>
      </w:pPr>
      <w:r>
        <w:rPr>
          <w:rFonts w:hint="eastAsia" w:ascii="宋体" w:hAnsi="宋体" w:cs="宋体"/>
          <w:sz w:val="24"/>
        </w:rPr>
        <w:t>第二条 施工图审查项目的基本情况、范围：</w:t>
      </w:r>
    </w:p>
    <w:p>
      <w:pPr>
        <w:tabs>
          <w:tab w:val="left" w:pos="1620"/>
        </w:tabs>
        <w:spacing w:after="120" w:line="540" w:lineRule="exact"/>
        <w:ind w:firstLine="482" w:firstLineChars="200"/>
        <w:rPr>
          <w:rFonts w:ascii="宋体" w:hAnsi="宋体" w:cs="宋体"/>
          <w:sz w:val="24"/>
          <w:u w:val="single"/>
        </w:rPr>
      </w:pPr>
      <w:r>
        <w:rPr>
          <w:rFonts w:hint="eastAsia" w:ascii="宋体" w:hAnsi="宋体" w:cs="宋体"/>
          <w:b/>
          <w:bCs/>
          <w:sz w:val="24"/>
        </w:rPr>
        <w:t>2.1</w:t>
      </w:r>
      <w:r>
        <w:rPr>
          <w:rFonts w:hint="eastAsia" w:ascii="宋体" w:hAnsi="宋体" w:cs="宋体"/>
          <w:sz w:val="24"/>
        </w:rPr>
        <w:t>工程名称：</w:t>
      </w:r>
      <w:r>
        <w:rPr>
          <w:rFonts w:hint="eastAsia" w:ascii="宋体" w:hAnsi="宋体" w:cs="宋体"/>
          <w:sz w:val="24"/>
          <w:u w:val="single"/>
        </w:rPr>
        <w:t xml:space="preserve">                                 </w:t>
      </w:r>
    </w:p>
    <w:p>
      <w:pPr>
        <w:tabs>
          <w:tab w:val="left" w:pos="1620"/>
        </w:tabs>
        <w:spacing w:after="120" w:line="540" w:lineRule="exact"/>
        <w:ind w:left="2166" w:leftChars="228" w:hanging="1687" w:hangingChars="700"/>
        <w:rPr>
          <w:rFonts w:hint="eastAsia" w:ascii="宋体" w:hAnsi="宋体" w:cs="宋体"/>
          <w:b/>
          <w:bCs/>
          <w:sz w:val="24"/>
        </w:rPr>
      </w:pPr>
      <w:r>
        <w:rPr>
          <w:rFonts w:hint="eastAsia" w:ascii="宋体" w:hAnsi="宋体" w:cs="宋体"/>
          <w:b/>
          <w:bCs/>
          <w:sz w:val="24"/>
        </w:rPr>
        <w:t>2.2</w:t>
      </w:r>
      <w:r>
        <w:rPr>
          <w:rFonts w:hint="eastAsia" w:ascii="宋体" w:hAnsi="宋体" w:cs="宋体"/>
          <w:sz w:val="24"/>
        </w:rPr>
        <w:t>合同名称：</w:t>
      </w:r>
      <w:r>
        <w:rPr>
          <w:rFonts w:hint="eastAsia" w:ascii="宋体" w:hAnsi="宋体" w:cs="宋体"/>
          <w:sz w:val="24"/>
          <w:u w:val="single"/>
        </w:rPr>
        <w:t xml:space="preserve">                              施工图审查服务合同</w:t>
      </w:r>
      <w:r>
        <w:rPr>
          <w:rFonts w:hint="eastAsia" w:ascii="宋体" w:hAnsi="宋体" w:cs="宋体"/>
          <w:b/>
          <w:bCs/>
          <w:sz w:val="24"/>
        </w:rPr>
        <w:t xml:space="preserve">                           </w:t>
      </w:r>
    </w:p>
    <w:p>
      <w:pPr>
        <w:tabs>
          <w:tab w:val="left" w:pos="1620"/>
        </w:tabs>
        <w:spacing w:after="120" w:line="540" w:lineRule="exact"/>
        <w:ind w:firstLine="482" w:firstLineChars="200"/>
        <w:rPr>
          <w:rFonts w:ascii="宋体" w:hAnsi="宋体" w:cs="宋体"/>
          <w:sz w:val="24"/>
        </w:rPr>
      </w:pPr>
      <w:r>
        <w:rPr>
          <w:rFonts w:hint="eastAsia" w:ascii="宋体" w:hAnsi="宋体" w:cs="宋体"/>
          <w:b/>
          <w:bCs/>
          <w:sz w:val="24"/>
        </w:rPr>
        <w:t>2.3</w:t>
      </w:r>
      <w:r>
        <w:rPr>
          <w:rFonts w:hint="eastAsia" w:ascii="宋体" w:hAnsi="宋体" w:cs="宋体"/>
          <w:sz w:val="24"/>
        </w:rPr>
        <w:t>工程地点：</w:t>
      </w:r>
      <w:r>
        <w:rPr>
          <w:rFonts w:hint="eastAsia" w:ascii="宋体" w:hAnsi="宋体" w:cs="宋体"/>
          <w:sz w:val="24"/>
          <w:u w:val="single"/>
        </w:rPr>
        <w:t>广州市荔湾区</w:t>
      </w:r>
    </w:p>
    <w:p>
      <w:pPr>
        <w:spacing w:line="540" w:lineRule="exact"/>
        <w:ind w:firstLine="482" w:firstLineChars="200"/>
        <w:rPr>
          <w:rFonts w:hint="eastAsia" w:ascii="宋体" w:hAnsi="宋体" w:cs="宋体"/>
          <w:sz w:val="24"/>
        </w:rPr>
      </w:pPr>
      <w:r>
        <w:rPr>
          <w:rFonts w:hint="eastAsia" w:ascii="宋体" w:hAnsi="宋体" w:cs="宋体"/>
          <w:b/>
          <w:bCs/>
          <w:sz w:val="24"/>
        </w:rPr>
        <w:t xml:space="preserve">2.4 </w:t>
      </w:r>
      <w:r>
        <w:rPr>
          <w:rFonts w:hint="eastAsia" w:ascii="宋体" w:hAnsi="宋体" w:cs="宋体"/>
          <w:sz w:val="24"/>
        </w:rPr>
        <w:t>施工图审查的范围：</w:t>
      </w:r>
      <w:r>
        <w:rPr>
          <w:rFonts w:hint="eastAsia" w:ascii="宋体" w:hAnsi="宋体" w:cs="宋体"/>
          <w:sz w:val="24"/>
          <w:u w:val="single"/>
        </w:rPr>
        <w:t xml:space="preserve">                        项目</w:t>
      </w:r>
      <w:r>
        <w:rPr>
          <w:rFonts w:hint="eastAsia" w:ascii="宋体" w:hAnsi="宋体" w:cs="宋体"/>
          <w:sz w:val="24"/>
        </w:rPr>
        <w:t>的设计及勘察文件（以下简称施工图），包括本项目按照规定应进行审查的所有专业设计及勘察等技术文件的审查工作。根据国家、广东省、广州市关于施工图审查的相关规定，出具符合要求的施工图审查报告。在项目实施过程中，甲方有权对施工图审查范围进行适当调整（增加或减少）；若相关本地主管部门有指定审查要求的，乙方应按规定配合执行，相关费用已全部包含在施工图审查费内，甲方不再另外支付；出现重大变更及颠覆性调整由双方另行约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rPr>
      </w:pPr>
      <w:r>
        <w:rPr>
          <w:rFonts w:hint="eastAsia" w:ascii="宋体" w:hAnsi="宋体" w:cs="宋体"/>
          <w:sz w:val="24"/>
        </w:rPr>
        <w:t xml:space="preserve">  </w:t>
      </w:r>
    </w:p>
    <w:p>
      <w:pPr>
        <w:tabs>
          <w:tab w:val="left" w:pos="540"/>
          <w:tab w:val="left" w:pos="720"/>
        </w:tabs>
        <w:spacing w:after="120" w:line="540" w:lineRule="exact"/>
        <w:rPr>
          <w:rFonts w:hint="eastAsia" w:ascii="宋体" w:hAnsi="宋体" w:cs="宋体"/>
          <w:sz w:val="24"/>
        </w:rPr>
      </w:pPr>
      <w:r>
        <w:rPr>
          <w:rFonts w:hint="eastAsia" w:ascii="宋体" w:hAnsi="宋体" w:cs="宋体"/>
          <w:sz w:val="24"/>
        </w:rPr>
        <w:t>第三条 甲方应向乙方提交的有关资料及文件：</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77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5" w:type="dxa"/>
            <w:vAlign w:val="center"/>
          </w:tcPr>
          <w:p>
            <w:pPr>
              <w:spacing w:line="520" w:lineRule="exact"/>
              <w:jc w:val="center"/>
              <w:rPr>
                <w:rFonts w:hint="eastAsia" w:ascii="宋体" w:hAnsi="宋体" w:cs="宋体"/>
                <w:b/>
                <w:bCs/>
                <w:sz w:val="24"/>
              </w:rPr>
            </w:pPr>
            <w:r>
              <w:rPr>
                <w:rFonts w:hint="eastAsia" w:ascii="宋体" w:hAnsi="宋体" w:cs="宋体"/>
                <w:b/>
                <w:bCs/>
                <w:sz w:val="24"/>
              </w:rPr>
              <w:t>序号</w:t>
            </w:r>
          </w:p>
        </w:tc>
        <w:tc>
          <w:tcPr>
            <w:tcW w:w="5775" w:type="dxa"/>
            <w:vAlign w:val="center"/>
          </w:tcPr>
          <w:p>
            <w:pPr>
              <w:spacing w:line="520" w:lineRule="exact"/>
              <w:jc w:val="center"/>
              <w:rPr>
                <w:rFonts w:hint="eastAsia" w:ascii="宋体" w:hAnsi="宋体" w:cs="宋体"/>
                <w:b/>
                <w:bCs/>
                <w:sz w:val="24"/>
              </w:rPr>
            </w:pPr>
            <w:r>
              <w:rPr>
                <w:rFonts w:hint="eastAsia" w:ascii="宋体" w:hAnsi="宋体" w:cs="宋体"/>
                <w:b/>
                <w:bCs/>
                <w:sz w:val="24"/>
              </w:rPr>
              <w:t>资料及文件名称</w:t>
            </w:r>
          </w:p>
        </w:tc>
        <w:tc>
          <w:tcPr>
            <w:tcW w:w="1995" w:type="dxa"/>
            <w:vAlign w:val="center"/>
          </w:tcPr>
          <w:p>
            <w:pPr>
              <w:spacing w:line="520" w:lineRule="exact"/>
              <w:jc w:val="center"/>
              <w:rPr>
                <w:rFonts w:hint="eastAsia" w:ascii="宋体" w:hAnsi="宋体" w:cs="宋体"/>
                <w:b/>
                <w:bCs/>
                <w:sz w:val="24"/>
              </w:rPr>
            </w:pPr>
            <w:r>
              <w:rPr>
                <w:rFonts w:hint="eastAsia" w:ascii="宋体" w:hAnsi="宋体" w:cs="宋体"/>
                <w:b/>
                <w:bCs/>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35" w:type="dxa"/>
            <w:vAlign w:val="center"/>
          </w:tcPr>
          <w:p>
            <w:pPr>
              <w:spacing w:line="520" w:lineRule="exact"/>
              <w:jc w:val="center"/>
              <w:rPr>
                <w:rFonts w:hint="eastAsia" w:ascii="宋体" w:hAnsi="宋体" w:cs="宋体"/>
                <w:sz w:val="24"/>
              </w:rPr>
            </w:pPr>
            <w:r>
              <w:rPr>
                <w:rFonts w:hint="eastAsia" w:ascii="宋体" w:hAnsi="宋体" w:cs="宋体"/>
                <w:sz w:val="24"/>
              </w:rPr>
              <w:t>1</w:t>
            </w:r>
          </w:p>
        </w:tc>
        <w:tc>
          <w:tcPr>
            <w:tcW w:w="5775" w:type="dxa"/>
            <w:vAlign w:val="center"/>
          </w:tcPr>
          <w:p>
            <w:pPr>
              <w:spacing w:line="520" w:lineRule="exact"/>
              <w:jc w:val="center"/>
              <w:rPr>
                <w:rFonts w:hint="eastAsia" w:ascii="宋体" w:hAnsi="宋体" w:cs="宋体"/>
                <w:sz w:val="24"/>
              </w:rPr>
            </w:pPr>
            <w:r>
              <w:rPr>
                <w:rFonts w:hint="eastAsia" w:ascii="宋体" w:hAnsi="宋体" w:cs="宋体"/>
                <w:sz w:val="24"/>
              </w:rPr>
              <w:t>委托书</w:t>
            </w:r>
          </w:p>
        </w:tc>
        <w:tc>
          <w:tcPr>
            <w:tcW w:w="1995" w:type="dxa"/>
            <w:vAlign w:val="center"/>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35" w:type="dxa"/>
            <w:vAlign w:val="center"/>
          </w:tcPr>
          <w:p>
            <w:pPr>
              <w:spacing w:line="520" w:lineRule="exact"/>
              <w:jc w:val="center"/>
              <w:rPr>
                <w:rFonts w:hint="eastAsia" w:ascii="宋体" w:hAnsi="宋体" w:cs="宋体"/>
                <w:sz w:val="24"/>
              </w:rPr>
            </w:pPr>
            <w:r>
              <w:rPr>
                <w:rFonts w:hint="eastAsia" w:ascii="宋体" w:hAnsi="宋体" w:cs="宋体"/>
                <w:sz w:val="24"/>
              </w:rPr>
              <w:t>2</w:t>
            </w:r>
          </w:p>
        </w:tc>
        <w:tc>
          <w:tcPr>
            <w:tcW w:w="5775" w:type="dxa"/>
            <w:vAlign w:val="center"/>
          </w:tcPr>
          <w:p>
            <w:pPr>
              <w:spacing w:line="520" w:lineRule="exact"/>
              <w:jc w:val="center"/>
              <w:rPr>
                <w:rFonts w:hint="eastAsia" w:ascii="宋体" w:hAnsi="宋体" w:cs="宋体"/>
                <w:sz w:val="24"/>
              </w:rPr>
            </w:pPr>
            <w:r>
              <w:rPr>
                <w:rFonts w:hint="eastAsia" w:ascii="宋体" w:hAnsi="宋体" w:cs="宋体"/>
                <w:sz w:val="24"/>
              </w:rPr>
              <w:t>广州市建筑工程施工图设计文件审查申请表</w:t>
            </w:r>
          </w:p>
        </w:tc>
        <w:tc>
          <w:tcPr>
            <w:tcW w:w="1995" w:type="dxa"/>
            <w:vAlign w:val="top"/>
          </w:tcPr>
          <w:p>
            <w:pPr>
              <w:spacing w:line="520" w:lineRule="exact"/>
              <w:jc w:val="center"/>
              <w:rPr>
                <w:rFonts w:hint="eastAsia" w:ascii="宋体" w:hAnsi="宋体" w:cs="宋体"/>
                <w:sz w:val="24"/>
              </w:rPr>
            </w:pPr>
            <w:r>
              <w:rPr>
                <w:rFonts w:hint="eastAsia" w:ascii="宋体" w:hAnsi="宋体" w:cs="宋体"/>
                <w:sz w:val="24"/>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520" w:lineRule="exact"/>
              <w:jc w:val="center"/>
              <w:rPr>
                <w:rFonts w:hint="eastAsia" w:ascii="宋体" w:hAnsi="宋体" w:cs="宋体"/>
                <w:sz w:val="24"/>
              </w:rPr>
            </w:pPr>
            <w:r>
              <w:rPr>
                <w:rFonts w:hint="eastAsia" w:ascii="宋体" w:hAnsi="宋体" w:cs="宋体"/>
                <w:sz w:val="24"/>
              </w:rPr>
              <w:t>3</w:t>
            </w:r>
          </w:p>
        </w:tc>
        <w:tc>
          <w:tcPr>
            <w:tcW w:w="5775" w:type="dxa"/>
            <w:vAlign w:val="center"/>
          </w:tcPr>
          <w:p>
            <w:pPr>
              <w:spacing w:line="420" w:lineRule="exact"/>
              <w:jc w:val="center"/>
              <w:rPr>
                <w:rFonts w:hint="eastAsia" w:ascii="宋体" w:hAnsi="宋体" w:cs="宋体"/>
                <w:sz w:val="24"/>
              </w:rPr>
            </w:pPr>
            <w:r>
              <w:rPr>
                <w:rFonts w:hint="eastAsia" w:ascii="宋体" w:hAnsi="宋体" w:cs="宋体"/>
                <w:sz w:val="24"/>
              </w:rPr>
              <w:t>批准的设计立项文件、规划设计要点、有关部门的批文复印件</w:t>
            </w:r>
          </w:p>
        </w:tc>
        <w:tc>
          <w:tcPr>
            <w:tcW w:w="1995" w:type="dxa"/>
            <w:vAlign w:val="top"/>
          </w:tcPr>
          <w:p>
            <w:pPr>
              <w:spacing w:line="520" w:lineRule="exact"/>
              <w:jc w:val="center"/>
              <w:rPr>
                <w:rFonts w:hint="eastAsia" w:ascii="宋体" w:hAnsi="宋体" w:cs="宋体"/>
                <w:sz w:val="24"/>
              </w:rPr>
            </w:pPr>
            <w:r>
              <w:rPr>
                <w:rFonts w:hint="eastAsia" w:ascii="宋体" w:hAnsi="宋体" w:cs="宋体"/>
                <w:sz w:val="24"/>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520" w:lineRule="exact"/>
              <w:jc w:val="center"/>
              <w:rPr>
                <w:rFonts w:hint="eastAsia" w:ascii="宋体" w:hAnsi="宋体" w:cs="宋体"/>
                <w:sz w:val="24"/>
              </w:rPr>
            </w:pPr>
            <w:r>
              <w:rPr>
                <w:rFonts w:hint="eastAsia" w:ascii="宋体" w:hAnsi="宋体" w:cs="宋体"/>
                <w:sz w:val="24"/>
              </w:rPr>
              <w:t>4</w:t>
            </w:r>
          </w:p>
        </w:tc>
        <w:tc>
          <w:tcPr>
            <w:tcW w:w="5775" w:type="dxa"/>
            <w:vAlign w:val="center"/>
          </w:tcPr>
          <w:p>
            <w:pPr>
              <w:spacing w:line="420" w:lineRule="exact"/>
              <w:jc w:val="center"/>
              <w:rPr>
                <w:rFonts w:hint="eastAsia" w:ascii="宋体" w:hAnsi="宋体" w:cs="宋体"/>
                <w:sz w:val="24"/>
              </w:rPr>
            </w:pPr>
            <w:r>
              <w:rPr>
                <w:rFonts w:hint="eastAsia" w:ascii="宋体" w:hAnsi="宋体" w:cs="宋体"/>
                <w:sz w:val="24"/>
              </w:rPr>
              <w:t>施工图、地质勘察报告、设计依据、结构计算书及电算软件名称及授权序号等资料复印件</w:t>
            </w:r>
          </w:p>
        </w:tc>
        <w:tc>
          <w:tcPr>
            <w:tcW w:w="1995" w:type="dxa"/>
            <w:vAlign w:val="top"/>
          </w:tcPr>
          <w:p>
            <w:pPr>
              <w:spacing w:line="520" w:lineRule="exact"/>
              <w:jc w:val="center"/>
              <w:rPr>
                <w:rFonts w:hint="eastAsia" w:ascii="宋体" w:hAnsi="宋体" w:cs="宋体"/>
                <w:sz w:val="24"/>
              </w:rPr>
            </w:pPr>
            <w:r>
              <w:rPr>
                <w:rFonts w:hint="eastAsia" w:ascii="宋体" w:hAnsi="宋体" w:cs="宋体"/>
                <w:sz w:val="24"/>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Align w:val="center"/>
          </w:tcPr>
          <w:p>
            <w:pPr>
              <w:spacing w:line="520" w:lineRule="exact"/>
              <w:jc w:val="center"/>
              <w:rPr>
                <w:rFonts w:hint="eastAsia" w:ascii="宋体" w:hAnsi="宋体" w:cs="宋体"/>
                <w:sz w:val="24"/>
              </w:rPr>
            </w:pPr>
            <w:r>
              <w:rPr>
                <w:rFonts w:hint="eastAsia" w:ascii="宋体" w:hAnsi="宋体" w:cs="宋体"/>
                <w:sz w:val="24"/>
              </w:rPr>
              <w:t>5</w:t>
            </w:r>
          </w:p>
        </w:tc>
        <w:tc>
          <w:tcPr>
            <w:tcW w:w="5775" w:type="dxa"/>
            <w:vAlign w:val="center"/>
          </w:tcPr>
          <w:p>
            <w:pPr>
              <w:spacing w:line="420" w:lineRule="exact"/>
              <w:jc w:val="center"/>
              <w:rPr>
                <w:rFonts w:hint="eastAsia" w:ascii="宋体" w:hAnsi="宋体" w:cs="宋体"/>
                <w:sz w:val="24"/>
              </w:rPr>
            </w:pPr>
            <w:r>
              <w:rPr>
                <w:rFonts w:hint="eastAsia" w:ascii="宋体" w:hAnsi="宋体" w:cs="宋体"/>
                <w:sz w:val="24"/>
              </w:rPr>
              <w:t>勘察设计合同、勘察设计单位资质证书及有关设计人员的职称证书或注册证书复印件</w:t>
            </w:r>
          </w:p>
        </w:tc>
        <w:tc>
          <w:tcPr>
            <w:tcW w:w="1995" w:type="dxa"/>
            <w:vAlign w:val="top"/>
          </w:tcPr>
          <w:p>
            <w:pPr>
              <w:spacing w:line="520" w:lineRule="exact"/>
              <w:jc w:val="center"/>
              <w:rPr>
                <w:rFonts w:hint="eastAsia" w:ascii="宋体" w:hAnsi="宋体" w:cs="宋体"/>
                <w:sz w:val="24"/>
              </w:rPr>
            </w:pPr>
            <w:r>
              <w:rPr>
                <w:rFonts w:hint="eastAsia" w:ascii="宋体" w:hAnsi="宋体" w:cs="宋体"/>
                <w:sz w:val="24"/>
              </w:rPr>
              <w:t>开展工作前</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rPr>
      </w:pPr>
    </w:p>
    <w:p>
      <w:pPr>
        <w:spacing w:line="540" w:lineRule="exact"/>
        <w:ind w:firstLine="480" w:firstLineChars="200"/>
        <w:rPr>
          <w:rFonts w:hint="eastAsia" w:ascii="宋体" w:hAnsi="宋体" w:cs="宋体"/>
          <w:sz w:val="24"/>
        </w:rPr>
      </w:pPr>
      <w:r>
        <w:rPr>
          <w:rFonts w:hint="eastAsia" w:ascii="宋体" w:hAnsi="宋体" w:cs="宋体"/>
          <w:sz w:val="24"/>
        </w:rPr>
        <w:t>第四条 乙方向甲方交付的审查资料文件：</w:t>
      </w:r>
    </w:p>
    <w:tbl>
      <w:tblPr>
        <w:tblStyle w:val="1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283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8" w:type="dxa"/>
            <w:vAlign w:val="center"/>
          </w:tcPr>
          <w:p>
            <w:pPr>
              <w:spacing w:line="520" w:lineRule="exact"/>
              <w:jc w:val="center"/>
              <w:rPr>
                <w:rFonts w:hint="eastAsia" w:ascii="宋体" w:hAnsi="宋体" w:cs="宋体"/>
                <w:b/>
                <w:bCs/>
                <w:sz w:val="24"/>
              </w:rPr>
            </w:pPr>
            <w:r>
              <w:rPr>
                <w:rFonts w:hint="eastAsia" w:ascii="宋体" w:hAnsi="宋体" w:cs="宋体"/>
                <w:b/>
                <w:bCs/>
                <w:sz w:val="24"/>
              </w:rPr>
              <w:t>序号</w:t>
            </w:r>
          </w:p>
        </w:tc>
        <w:tc>
          <w:tcPr>
            <w:tcW w:w="2415" w:type="dxa"/>
            <w:vAlign w:val="center"/>
          </w:tcPr>
          <w:p>
            <w:pPr>
              <w:spacing w:line="520" w:lineRule="exact"/>
              <w:jc w:val="center"/>
              <w:rPr>
                <w:rFonts w:hint="eastAsia" w:ascii="宋体" w:hAnsi="宋体" w:cs="宋体"/>
                <w:b/>
                <w:bCs/>
                <w:sz w:val="24"/>
              </w:rPr>
            </w:pPr>
            <w:r>
              <w:rPr>
                <w:rFonts w:hint="eastAsia" w:ascii="宋体" w:hAnsi="宋体" w:cs="宋体"/>
                <w:b/>
                <w:bCs/>
                <w:sz w:val="24"/>
              </w:rPr>
              <w:t>资料文件名称</w:t>
            </w:r>
          </w:p>
        </w:tc>
        <w:tc>
          <w:tcPr>
            <w:tcW w:w="2835" w:type="dxa"/>
            <w:vAlign w:val="center"/>
          </w:tcPr>
          <w:p>
            <w:pPr>
              <w:spacing w:line="520" w:lineRule="exact"/>
              <w:jc w:val="center"/>
              <w:rPr>
                <w:rFonts w:hint="eastAsia" w:ascii="宋体" w:hAnsi="宋体" w:cs="宋体"/>
                <w:b/>
                <w:bCs/>
                <w:sz w:val="24"/>
              </w:rPr>
            </w:pPr>
            <w:r>
              <w:rPr>
                <w:rFonts w:hint="eastAsia" w:ascii="宋体" w:hAnsi="宋体" w:cs="宋体"/>
                <w:b/>
                <w:bCs/>
                <w:sz w:val="24"/>
              </w:rPr>
              <w:t>份数</w:t>
            </w:r>
          </w:p>
        </w:tc>
        <w:tc>
          <w:tcPr>
            <w:tcW w:w="2520" w:type="dxa"/>
            <w:vAlign w:val="center"/>
          </w:tcPr>
          <w:p>
            <w:pPr>
              <w:spacing w:line="520" w:lineRule="exact"/>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Align w:val="center"/>
          </w:tcPr>
          <w:p>
            <w:pPr>
              <w:spacing w:line="520" w:lineRule="exact"/>
              <w:jc w:val="center"/>
              <w:rPr>
                <w:rFonts w:hint="eastAsia" w:ascii="宋体" w:hAnsi="宋体" w:cs="宋体"/>
                <w:sz w:val="24"/>
              </w:rPr>
            </w:pPr>
            <w:r>
              <w:rPr>
                <w:rFonts w:hint="eastAsia" w:ascii="宋体" w:hAnsi="宋体" w:cs="宋体"/>
                <w:sz w:val="24"/>
              </w:rPr>
              <w:t>1</w:t>
            </w:r>
          </w:p>
        </w:tc>
        <w:tc>
          <w:tcPr>
            <w:tcW w:w="2415" w:type="dxa"/>
            <w:vAlign w:val="center"/>
          </w:tcPr>
          <w:p>
            <w:pPr>
              <w:spacing w:line="520" w:lineRule="exact"/>
              <w:jc w:val="center"/>
              <w:rPr>
                <w:rFonts w:hint="eastAsia" w:ascii="宋体" w:hAnsi="宋体" w:cs="宋体"/>
                <w:sz w:val="24"/>
              </w:rPr>
            </w:pPr>
            <w:r>
              <w:rPr>
                <w:rFonts w:hint="eastAsia" w:ascii="宋体" w:hAnsi="宋体" w:cs="宋体"/>
                <w:sz w:val="24"/>
              </w:rPr>
              <w:t>施工图设计文件</w:t>
            </w:r>
          </w:p>
          <w:p>
            <w:pPr>
              <w:spacing w:line="520" w:lineRule="exact"/>
              <w:jc w:val="center"/>
              <w:rPr>
                <w:rFonts w:hint="eastAsia" w:ascii="宋体" w:hAnsi="宋体" w:cs="宋体"/>
                <w:sz w:val="24"/>
              </w:rPr>
            </w:pPr>
            <w:r>
              <w:rPr>
                <w:rFonts w:hint="eastAsia" w:ascii="宋体" w:hAnsi="宋体" w:cs="宋体"/>
                <w:sz w:val="24"/>
              </w:rPr>
              <w:t>审查报告</w:t>
            </w:r>
          </w:p>
        </w:tc>
        <w:tc>
          <w:tcPr>
            <w:tcW w:w="2835" w:type="dxa"/>
            <w:vAlign w:val="center"/>
          </w:tcPr>
          <w:p>
            <w:pPr>
              <w:spacing w:line="520" w:lineRule="exact"/>
              <w:jc w:val="center"/>
              <w:rPr>
                <w:rFonts w:hint="eastAsia" w:ascii="宋体" w:hAnsi="宋体" w:cs="宋体"/>
                <w:sz w:val="24"/>
              </w:rPr>
            </w:pPr>
            <w:r>
              <w:rPr>
                <w:rFonts w:hint="eastAsia" w:ascii="宋体" w:hAnsi="宋体" w:cs="宋体"/>
                <w:sz w:val="24"/>
              </w:rPr>
              <w:t>6份</w:t>
            </w:r>
          </w:p>
        </w:tc>
        <w:tc>
          <w:tcPr>
            <w:tcW w:w="2520" w:type="dxa"/>
            <w:vMerge w:val="restart"/>
            <w:vAlign w:val="center"/>
          </w:tcPr>
          <w:p>
            <w:pPr>
              <w:spacing w:line="520" w:lineRule="exact"/>
              <w:jc w:val="center"/>
              <w:rPr>
                <w:rFonts w:hint="eastAsia" w:ascii="宋体" w:hAnsi="宋体" w:cs="宋体"/>
                <w:sz w:val="24"/>
              </w:rPr>
            </w:pPr>
            <w:r>
              <w:rPr>
                <w:rFonts w:hint="eastAsia" w:ascii="宋体" w:hAnsi="宋体" w:cs="宋体"/>
                <w:sz w:val="24"/>
              </w:rPr>
              <w:t>甲方按本合同第三条规定向乙方交齐全部文件与资料后</w:t>
            </w:r>
            <w:r>
              <w:rPr>
                <w:rFonts w:hint="eastAsia" w:ascii="宋体" w:hAnsi="宋体" w:cs="宋体"/>
                <w:sz w:val="24"/>
                <w:u w:val="single"/>
              </w:rPr>
              <w:t>10个</w:t>
            </w:r>
            <w:r>
              <w:rPr>
                <w:rFonts w:hint="eastAsia" w:ascii="宋体" w:hAnsi="宋体" w:cs="宋体"/>
                <w:sz w:val="24"/>
              </w:rPr>
              <w:t xml:space="preserve">工作日内出施工图审查意见，在设计院整改合格后 </w:t>
            </w:r>
            <w:r>
              <w:rPr>
                <w:rFonts w:hint="eastAsia" w:ascii="宋体" w:hAnsi="宋体" w:cs="宋体"/>
                <w:sz w:val="24"/>
                <w:u w:val="single"/>
              </w:rPr>
              <w:t>2个</w:t>
            </w:r>
            <w:r>
              <w:rPr>
                <w:rFonts w:hint="eastAsia" w:ascii="宋体" w:hAnsi="宋体" w:cs="宋体"/>
                <w:sz w:val="24"/>
              </w:rPr>
              <w:t>工作日内出审查报告。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Align w:val="center"/>
          </w:tcPr>
          <w:p>
            <w:pPr>
              <w:spacing w:line="520" w:lineRule="exact"/>
              <w:jc w:val="center"/>
              <w:rPr>
                <w:rFonts w:hint="eastAsia" w:ascii="宋体" w:hAnsi="宋体" w:cs="宋体"/>
                <w:sz w:val="24"/>
              </w:rPr>
            </w:pPr>
            <w:r>
              <w:rPr>
                <w:rFonts w:hint="eastAsia" w:ascii="宋体" w:hAnsi="宋体" w:cs="宋体"/>
                <w:sz w:val="24"/>
              </w:rPr>
              <w:t>2</w:t>
            </w:r>
          </w:p>
        </w:tc>
        <w:tc>
          <w:tcPr>
            <w:tcW w:w="2415" w:type="dxa"/>
            <w:vAlign w:val="center"/>
          </w:tcPr>
          <w:p>
            <w:pPr>
              <w:spacing w:line="520" w:lineRule="exact"/>
              <w:jc w:val="center"/>
              <w:rPr>
                <w:rFonts w:hint="eastAsia" w:ascii="宋体" w:hAnsi="宋体" w:cs="宋体"/>
                <w:sz w:val="24"/>
              </w:rPr>
            </w:pPr>
            <w:r>
              <w:rPr>
                <w:rFonts w:hint="eastAsia" w:ascii="宋体" w:hAnsi="宋体" w:cs="宋体"/>
                <w:sz w:val="24"/>
              </w:rPr>
              <w:t>审查合格的施工图纸（盖工程设计施工图审查专用章）</w:t>
            </w:r>
          </w:p>
        </w:tc>
        <w:tc>
          <w:tcPr>
            <w:tcW w:w="2835" w:type="dxa"/>
            <w:vAlign w:val="center"/>
          </w:tcPr>
          <w:p>
            <w:pPr>
              <w:spacing w:line="520" w:lineRule="exact"/>
              <w:jc w:val="center"/>
              <w:rPr>
                <w:rFonts w:hint="eastAsia" w:ascii="宋体" w:hAnsi="宋体" w:cs="宋体"/>
                <w:sz w:val="24"/>
              </w:rPr>
            </w:pPr>
            <w:r>
              <w:rPr>
                <w:rFonts w:hint="eastAsia" w:ascii="宋体" w:hAnsi="宋体" w:cs="宋体"/>
                <w:sz w:val="24"/>
              </w:rPr>
              <w:t>16份</w:t>
            </w:r>
          </w:p>
          <w:p>
            <w:pPr>
              <w:spacing w:line="520" w:lineRule="exact"/>
              <w:jc w:val="center"/>
              <w:rPr>
                <w:rFonts w:hint="eastAsia" w:ascii="宋体" w:hAnsi="宋体" w:cs="宋体"/>
                <w:sz w:val="24"/>
              </w:rPr>
            </w:pPr>
          </w:p>
        </w:tc>
        <w:tc>
          <w:tcPr>
            <w:tcW w:w="2520" w:type="dxa"/>
            <w:vMerge w:val="continue"/>
            <w:vAlign w:val="center"/>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Align w:val="center"/>
          </w:tcPr>
          <w:p>
            <w:pPr>
              <w:spacing w:line="520" w:lineRule="exact"/>
              <w:jc w:val="center"/>
              <w:rPr>
                <w:rFonts w:hint="eastAsia" w:ascii="宋体" w:hAnsi="宋体" w:cs="宋体"/>
                <w:sz w:val="24"/>
              </w:rPr>
            </w:pPr>
            <w:r>
              <w:rPr>
                <w:rFonts w:hint="eastAsia" w:ascii="宋体" w:hAnsi="宋体" w:cs="宋体"/>
                <w:sz w:val="24"/>
              </w:rPr>
              <w:t>3</w:t>
            </w:r>
          </w:p>
        </w:tc>
        <w:tc>
          <w:tcPr>
            <w:tcW w:w="2415" w:type="dxa"/>
            <w:vAlign w:val="center"/>
          </w:tcPr>
          <w:p>
            <w:pPr>
              <w:spacing w:line="520" w:lineRule="exact"/>
              <w:jc w:val="center"/>
              <w:rPr>
                <w:rFonts w:hint="eastAsia" w:ascii="宋体" w:hAnsi="宋体" w:cs="宋体"/>
                <w:sz w:val="24"/>
              </w:rPr>
            </w:pPr>
            <w:r>
              <w:rPr>
                <w:rFonts w:hint="eastAsia" w:ascii="宋体" w:hAnsi="宋体" w:cs="宋体"/>
                <w:sz w:val="24"/>
              </w:rPr>
              <w:t>广州市施工图审查合格证</w:t>
            </w:r>
          </w:p>
        </w:tc>
        <w:tc>
          <w:tcPr>
            <w:tcW w:w="2835" w:type="dxa"/>
            <w:vAlign w:val="center"/>
          </w:tcPr>
          <w:p>
            <w:pPr>
              <w:spacing w:line="520" w:lineRule="exact"/>
              <w:jc w:val="center"/>
              <w:rPr>
                <w:rFonts w:hint="eastAsia" w:ascii="宋体" w:hAnsi="宋体" w:cs="宋体"/>
                <w:sz w:val="24"/>
              </w:rPr>
            </w:pPr>
            <w:r>
              <w:rPr>
                <w:rFonts w:hint="eastAsia" w:ascii="宋体" w:hAnsi="宋体" w:cs="宋体"/>
                <w:sz w:val="24"/>
              </w:rPr>
              <w:t>6份</w:t>
            </w:r>
          </w:p>
        </w:tc>
        <w:tc>
          <w:tcPr>
            <w:tcW w:w="2520" w:type="dxa"/>
            <w:vAlign w:val="center"/>
          </w:tcPr>
          <w:p>
            <w:pPr>
              <w:spacing w:line="520" w:lineRule="exact"/>
              <w:jc w:val="center"/>
              <w:rPr>
                <w:rFonts w:hint="eastAsia" w:ascii="宋体" w:hAnsi="宋体" w:cs="宋体"/>
                <w:sz w:val="24"/>
              </w:rPr>
            </w:pPr>
            <w:r>
              <w:rPr>
                <w:rFonts w:hint="eastAsia" w:ascii="宋体" w:hAnsi="宋体" w:cs="宋体"/>
                <w:sz w:val="24"/>
              </w:rPr>
              <w:t xml:space="preserve">甲方提供所有报批文件后 </w:t>
            </w:r>
            <w:r>
              <w:rPr>
                <w:rFonts w:hint="eastAsia" w:ascii="宋体" w:hAnsi="宋体" w:cs="宋体"/>
                <w:sz w:val="24"/>
                <w:u w:val="single"/>
              </w:rPr>
              <w:t>1个</w:t>
            </w:r>
            <w:r>
              <w:rPr>
                <w:rFonts w:hint="eastAsia" w:ascii="宋体" w:hAnsi="宋体" w:cs="宋体"/>
                <w:sz w:val="24"/>
              </w:rPr>
              <w:t>工作日内</w:t>
            </w:r>
          </w:p>
        </w:tc>
      </w:tr>
    </w:tbl>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cs="宋体"/>
          <w:sz w:val="24"/>
        </w:rPr>
      </w:pPr>
    </w:p>
    <w:p>
      <w:pPr>
        <w:spacing w:line="540" w:lineRule="exact"/>
        <w:ind w:firstLine="560"/>
        <w:rPr>
          <w:rFonts w:hint="eastAsia" w:ascii="宋体" w:hAnsi="宋体" w:cs="宋体"/>
          <w:sz w:val="24"/>
        </w:rPr>
      </w:pPr>
      <w:r>
        <w:rPr>
          <w:rFonts w:hint="eastAsia" w:ascii="宋体" w:hAnsi="宋体" w:cs="宋体"/>
          <w:sz w:val="24"/>
        </w:rPr>
        <w:t>第五条 施工图审查报酬及其支付方式：</w:t>
      </w:r>
    </w:p>
    <w:p>
      <w:pPr>
        <w:spacing w:before="120" w:after="120" w:line="520" w:lineRule="exact"/>
        <w:ind w:firstLine="482" w:firstLineChars="200"/>
        <w:rPr>
          <w:rFonts w:hint="eastAsia" w:ascii="宋体" w:hAnsi="宋体" w:cs="宋体"/>
          <w:b/>
          <w:bCs/>
          <w:sz w:val="24"/>
        </w:rPr>
      </w:pPr>
      <w:r>
        <w:rPr>
          <w:rFonts w:hint="eastAsia" w:ascii="宋体" w:hAnsi="宋体" w:cs="宋体"/>
          <w:b/>
          <w:bCs/>
          <w:sz w:val="24"/>
        </w:rPr>
        <w:t>5.1</w:t>
      </w:r>
      <w:r>
        <w:rPr>
          <w:rFonts w:hint="eastAsia" w:ascii="宋体" w:hAnsi="宋体" w:cs="宋体"/>
          <w:sz w:val="24"/>
        </w:rPr>
        <w:t>施工图审查报酬：</w:t>
      </w:r>
    </w:p>
    <w:p>
      <w:pPr>
        <w:spacing w:before="120" w:after="120" w:line="520" w:lineRule="exact"/>
        <w:ind w:firstLine="480" w:firstLineChars="200"/>
        <w:rPr>
          <w:rFonts w:hint="eastAsia" w:ascii="宋体" w:hAnsi="宋体" w:cs="宋体"/>
          <w:sz w:val="24"/>
        </w:rPr>
      </w:pPr>
      <w:r>
        <w:rPr>
          <w:rFonts w:hint="eastAsia" w:ascii="宋体" w:hAnsi="宋体" w:cs="宋体"/>
          <w:sz w:val="24"/>
        </w:rPr>
        <w:t>本施工图审查费用暂定为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），（计费基数：工程设计费暂定为</w:t>
      </w:r>
      <w:r>
        <w:rPr>
          <w:rFonts w:hint="eastAsia" w:ascii="宋体" w:hAnsi="宋体" w:cs="宋体"/>
          <w:sz w:val="24"/>
          <w:u w:val="single"/>
        </w:rPr>
        <w:t xml:space="preserve">       </w:t>
      </w:r>
      <w:r>
        <w:rPr>
          <w:rFonts w:hint="eastAsia" w:ascii="宋体" w:hAnsi="宋体" w:cs="宋体"/>
          <w:sz w:val="24"/>
        </w:rPr>
        <w:t>万元），施工图审查费率为</w:t>
      </w:r>
      <w:r>
        <w:rPr>
          <w:rFonts w:hint="eastAsia" w:ascii="宋体" w:hAnsi="宋体" w:cs="宋体"/>
          <w:sz w:val="24"/>
          <w:u w:val="single"/>
        </w:rPr>
        <w:t xml:space="preserve">  </w:t>
      </w:r>
      <w:r>
        <w:rPr>
          <w:rFonts w:hint="eastAsia" w:ascii="宋体" w:hAnsi="宋体" w:cs="宋体"/>
          <w:sz w:val="24"/>
        </w:rPr>
        <w:t>%，并下浮</w:t>
      </w:r>
      <w:r>
        <w:rPr>
          <w:rFonts w:hint="eastAsia" w:ascii="宋体" w:hAnsi="宋体" w:cs="宋体"/>
          <w:sz w:val="24"/>
          <w:u w:val="single"/>
        </w:rPr>
        <w:t xml:space="preserve"> % </w:t>
      </w:r>
      <w:r>
        <w:rPr>
          <w:rFonts w:hint="eastAsia" w:ascii="宋体" w:hAnsi="宋体" w:cs="宋体"/>
          <w:sz w:val="24"/>
        </w:rPr>
        <w:t>计取。</w:t>
      </w:r>
    </w:p>
    <w:p>
      <w:pPr>
        <w:spacing w:before="120" w:after="120" w:line="520" w:lineRule="exact"/>
        <w:ind w:firstLine="480" w:firstLineChars="200"/>
        <w:rPr>
          <w:rFonts w:hint="eastAsia" w:ascii="宋体" w:hAnsi="宋体" w:cs="宋体"/>
          <w:sz w:val="24"/>
        </w:rPr>
      </w:pPr>
      <w:r>
        <w:rPr>
          <w:rFonts w:hint="eastAsia" w:ascii="宋体" w:hAnsi="宋体" w:cs="宋体"/>
          <w:sz w:val="24"/>
        </w:rPr>
        <w:t>上述施工图审查费用（即合同价）为暂定价，仅作为计量支付的参考依据。根据《国家发展改革委关于降低部分建设项目收费标准规范收费行为等有关问题的通知》（发改价格〔2011〕534号），施工图设计文件审查费以工程勘察设计收费为基准计费。本合同施工图审查费用最终按批准的单位工程概算中建筑安装工程费计取的工程设计收费作为计费基数进行核算。如结算超出合同暂定价则按</w:t>
      </w:r>
      <w:r>
        <w:rPr>
          <w:rFonts w:hint="eastAsia" w:ascii="宋体" w:hAnsi="宋体" w:cs="宋体"/>
          <w:sz w:val="24"/>
          <w:u w:val="single"/>
        </w:rPr>
        <w:t xml:space="preserve">    </w:t>
      </w:r>
      <w:r>
        <w:rPr>
          <w:rFonts w:hint="eastAsia" w:ascii="宋体" w:hAnsi="宋体" w:cs="宋体"/>
          <w:sz w:val="24"/>
        </w:rPr>
        <w:t>元结算，如低于则按实结算。</w:t>
      </w:r>
    </w:p>
    <w:p>
      <w:pPr>
        <w:spacing w:before="120" w:after="120" w:line="520" w:lineRule="exact"/>
        <w:ind w:firstLine="561"/>
        <w:rPr>
          <w:rFonts w:hint="eastAsia" w:ascii="宋体" w:hAnsi="宋体" w:cs="宋体"/>
          <w:sz w:val="24"/>
        </w:rPr>
      </w:pPr>
      <w:r>
        <w:rPr>
          <w:rFonts w:hint="eastAsia" w:ascii="宋体" w:hAnsi="宋体" w:cs="宋体"/>
          <w:b/>
          <w:bCs/>
          <w:sz w:val="24"/>
        </w:rPr>
        <w:t>5.2</w:t>
      </w:r>
      <w:r>
        <w:rPr>
          <w:rFonts w:hint="eastAsia" w:ascii="宋体" w:hAnsi="宋体" w:cs="宋体"/>
          <w:sz w:val="24"/>
        </w:rPr>
        <w:t>施工图审查报酬支付进度详见下表：</w:t>
      </w:r>
    </w:p>
    <w:tbl>
      <w:tblPr>
        <w:tblStyle w:val="19"/>
        <w:tblW w:w="871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890"/>
        <w:gridCol w:w="1744"/>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80" w:type="dxa"/>
            <w:vAlign w:val="center"/>
          </w:tcPr>
          <w:p>
            <w:pPr>
              <w:spacing w:line="520" w:lineRule="exact"/>
              <w:jc w:val="center"/>
              <w:rPr>
                <w:rFonts w:hint="eastAsia" w:ascii="宋体" w:hAnsi="宋体" w:cs="宋体"/>
                <w:b/>
                <w:bCs/>
                <w:sz w:val="24"/>
              </w:rPr>
            </w:pPr>
            <w:r>
              <w:rPr>
                <w:rFonts w:hint="eastAsia" w:ascii="宋体" w:hAnsi="宋体" w:cs="宋体"/>
                <w:b/>
                <w:bCs/>
                <w:sz w:val="24"/>
              </w:rPr>
              <w:t>付费次序</w:t>
            </w:r>
          </w:p>
        </w:tc>
        <w:tc>
          <w:tcPr>
            <w:tcW w:w="1890" w:type="dxa"/>
            <w:vAlign w:val="center"/>
          </w:tcPr>
          <w:p>
            <w:pPr>
              <w:spacing w:line="520" w:lineRule="exact"/>
              <w:jc w:val="center"/>
              <w:rPr>
                <w:rFonts w:hint="eastAsia" w:ascii="宋体" w:hAnsi="宋体" w:cs="宋体"/>
                <w:b/>
                <w:bCs/>
                <w:sz w:val="24"/>
              </w:rPr>
            </w:pPr>
            <w:r>
              <w:rPr>
                <w:rFonts w:hint="eastAsia" w:ascii="宋体" w:hAnsi="宋体" w:cs="宋体"/>
                <w:b/>
                <w:bCs/>
                <w:sz w:val="24"/>
              </w:rPr>
              <w:t>占总审查</w:t>
            </w:r>
          </w:p>
          <w:p>
            <w:pPr>
              <w:spacing w:line="520" w:lineRule="exact"/>
              <w:jc w:val="center"/>
              <w:rPr>
                <w:rFonts w:hint="eastAsia" w:ascii="宋体" w:hAnsi="宋体" w:cs="宋体"/>
                <w:b/>
                <w:bCs/>
                <w:sz w:val="24"/>
              </w:rPr>
            </w:pPr>
            <w:r>
              <w:rPr>
                <w:rFonts w:hint="eastAsia" w:ascii="宋体" w:hAnsi="宋体" w:cs="宋体"/>
                <w:b/>
                <w:bCs/>
                <w:sz w:val="24"/>
              </w:rPr>
              <w:t>费的比例</w:t>
            </w:r>
          </w:p>
        </w:tc>
        <w:tc>
          <w:tcPr>
            <w:tcW w:w="1744" w:type="dxa"/>
            <w:vAlign w:val="center"/>
          </w:tcPr>
          <w:p>
            <w:pPr>
              <w:spacing w:line="520" w:lineRule="exact"/>
              <w:jc w:val="center"/>
              <w:rPr>
                <w:rFonts w:hint="eastAsia" w:ascii="宋体" w:hAnsi="宋体" w:cs="宋体"/>
                <w:b/>
                <w:bCs/>
                <w:sz w:val="24"/>
              </w:rPr>
            </w:pPr>
            <w:r>
              <w:rPr>
                <w:rFonts w:hint="eastAsia" w:ascii="宋体" w:hAnsi="宋体" w:cs="宋体"/>
                <w:b/>
                <w:bCs/>
                <w:sz w:val="24"/>
              </w:rPr>
              <w:t>暂定付费额</w:t>
            </w:r>
          </w:p>
          <w:p>
            <w:pPr>
              <w:spacing w:line="520" w:lineRule="exact"/>
              <w:jc w:val="center"/>
              <w:rPr>
                <w:rFonts w:hint="eastAsia" w:ascii="宋体" w:hAnsi="宋体" w:cs="宋体"/>
                <w:b/>
                <w:bCs/>
                <w:sz w:val="24"/>
              </w:rPr>
            </w:pPr>
            <w:r>
              <w:rPr>
                <w:rFonts w:hint="eastAsia" w:ascii="宋体" w:hAnsi="宋体" w:cs="宋体"/>
                <w:b/>
                <w:bCs/>
                <w:sz w:val="24"/>
              </w:rPr>
              <w:t>（元）</w:t>
            </w:r>
          </w:p>
        </w:tc>
        <w:tc>
          <w:tcPr>
            <w:tcW w:w="3401" w:type="dxa"/>
            <w:vAlign w:val="center"/>
          </w:tcPr>
          <w:p>
            <w:pPr>
              <w:spacing w:line="520" w:lineRule="exact"/>
              <w:jc w:val="center"/>
              <w:rPr>
                <w:rFonts w:hint="eastAsia" w:ascii="宋体" w:hAnsi="宋体" w:cs="宋体"/>
                <w:b/>
                <w:bCs/>
                <w:sz w:val="24"/>
              </w:rPr>
            </w:pPr>
            <w:r>
              <w:rPr>
                <w:rFonts w:hint="eastAsia" w:ascii="宋体" w:hAnsi="宋体" w:cs="宋体"/>
                <w:b/>
                <w:bCs/>
                <w:sz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spacing w:line="520" w:lineRule="exact"/>
              <w:jc w:val="center"/>
              <w:rPr>
                <w:rFonts w:hint="eastAsia" w:ascii="宋体" w:hAnsi="宋体" w:cs="宋体"/>
                <w:sz w:val="24"/>
              </w:rPr>
            </w:pPr>
            <w:r>
              <w:rPr>
                <w:rFonts w:hint="eastAsia" w:ascii="宋体" w:hAnsi="宋体" w:cs="宋体"/>
                <w:sz w:val="24"/>
              </w:rPr>
              <w:t>第一次付费</w:t>
            </w:r>
          </w:p>
        </w:tc>
        <w:tc>
          <w:tcPr>
            <w:tcW w:w="1890" w:type="dxa"/>
            <w:vAlign w:val="center"/>
          </w:tcPr>
          <w:p>
            <w:pPr>
              <w:spacing w:line="520" w:lineRule="exact"/>
              <w:jc w:val="center"/>
              <w:rPr>
                <w:rFonts w:hint="eastAsia" w:ascii="宋体" w:hAnsi="宋体" w:cs="宋体"/>
                <w:sz w:val="24"/>
              </w:rPr>
            </w:pPr>
            <w:r>
              <w:rPr>
                <w:rFonts w:hint="eastAsia" w:ascii="宋体" w:hAnsi="宋体" w:cs="宋体"/>
                <w:sz w:val="24"/>
              </w:rPr>
              <w:t>20%</w:t>
            </w:r>
          </w:p>
        </w:tc>
        <w:tc>
          <w:tcPr>
            <w:tcW w:w="1744" w:type="dxa"/>
            <w:vAlign w:val="center"/>
          </w:tcPr>
          <w:p>
            <w:pPr>
              <w:spacing w:line="520" w:lineRule="exact"/>
              <w:jc w:val="center"/>
              <w:rPr>
                <w:rFonts w:ascii="宋体" w:hAnsi="宋体" w:cs="宋体"/>
                <w:sz w:val="24"/>
              </w:rPr>
            </w:pPr>
          </w:p>
        </w:tc>
        <w:tc>
          <w:tcPr>
            <w:tcW w:w="3401" w:type="dxa"/>
            <w:vAlign w:val="center"/>
          </w:tcPr>
          <w:p>
            <w:pPr>
              <w:spacing w:line="520" w:lineRule="exact"/>
              <w:jc w:val="center"/>
              <w:rPr>
                <w:rFonts w:hint="eastAsia" w:ascii="宋体" w:hAnsi="宋体" w:cs="宋体"/>
                <w:sz w:val="24"/>
              </w:rPr>
            </w:pPr>
            <w:r>
              <w:rPr>
                <w:rFonts w:hint="eastAsia" w:ascii="宋体" w:hAnsi="宋体" w:cs="宋体"/>
                <w:sz w:val="24"/>
              </w:rPr>
              <w:t>合同签订后，支付定金。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spacing w:line="520" w:lineRule="exact"/>
              <w:jc w:val="center"/>
              <w:rPr>
                <w:rFonts w:hint="eastAsia" w:ascii="宋体" w:hAnsi="宋体" w:cs="宋体"/>
                <w:sz w:val="24"/>
              </w:rPr>
            </w:pPr>
            <w:r>
              <w:rPr>
                <w:rFonts w:hint="eastAsia" w:ascii="宋体" w:hAnsi="宋体" w:cs="宋体"/>
                <w:sz w:val="24"/>
              </w:rPr>
              <w:t>第二次付费</w:t>
            </w:r>
          </w:p>
        </w:tc>
        <w:tc>
          <w:tcPr>
            <w:tcW w:w="1890" w:type="dxa"/>
            <w:vAlign w:val="center"/>
          </w:tcPr>
          <w:p>
            <w:pPr>
              <w:spacing w:line="520" w:lineRule="exact"/>
              <w:jc w:val="center"/>
              <w:rPr>
                <w:rFonts w:hint="eastAsia" w:ascii="宋体" w:hAnsi="宋体" w:cs="宋体"/>
                <w:sz w:val="24"/>
              </w:rPr>
            </w:pPr>
            <w:r>
              <w:rPr>
                <w:rFonts w:hint="eastAsia" w:ascii="宋体" w:hAnsi="宋体" w:cs="宋体"/>
                <w:sz w:val="24"/>
              </w:rPr>
              <w:t>30%</w:t>
            </w:r>
          </w:p>
        </w:tc>
        <w:tc>
          <w:tcPr>
            <w:tcW w:w="1744" w:type="dxa"/>
            <w:vAlign w:val="center"/>
          </w:tcPr>
          <w:p>
            <w:pPr>
              <w:spacing w:line="520" w:lineRule="exact"/>
              <w:jc w:val="center"/>
              <w:rPr>
                <w:rFonts w:ascii="宋体" w:hAnsi="宋体" w:cs="宋体"/>
                <w:sz w:val="24"/>
              </w:rPr>
            </w:pPr>
          </w:p>
        </w:tc>
        <w:tc>
          <w:tcPr>
            <w:tcW w:w="3401" w:type="dxa"/>
            <w:vAlign w:val="center"/>
          </w:tcPr>
          <w:p>
            <w:pPr>
              <w:spacing w:line="520" w:lineRule="exact"/>
              <w:jc w:val="center"/>
              <w:rPr>
                <w:rFonts w:hint="eastAsia" w:ascii="宋体" w:hAnsi="宋体" w:cs="宋体"/>
                <w:sz w:val="24"/>
              </w:rPr>
            </w:pPr>
            <w:r>
              <w:rPr>
                <w:rFonts w:hint="eastAsia" w:ascii="宋体" w:hAnsi="宋体" w:cs="宋体"/>
                <w:sz w:val="24"/>
              </w:rPr>
              <w:t>提交施工图审查报告。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spacing w:line="520" w:lineRule="exact"/>
              <w:jc w:val="center"/>
              <w:rPr>
                <w:rFonts w:hint="eastAsia" w:ascii="宋体" w:hAnsi="宋体" w:cs="宋体"/>
                <w:sz w:val="24"/>
              </w:rPr>
            </w:pPr>
            <w:r>
              <w:rPr>
                <w:rFonts w:hint="eastAsia" w:ascii="宋体" w:hAnsi="宋体" w:cs="宋体"/>
                <w:sz w:val="24"/>
              </w:rPr>
              <w:t>第三次付费</w:t>
            </w:r>
          </w:p>
        </w:tc>
        <w:tc>
          <w:tcPr>
            <w:tcW w:w="1890" w:type="dxa"/>
            <w:vAlign w:val="center"/>
          </w:tcPr>
          <w:p>
            <w:pPr>
              <w:spacing w:line="520" w:lineRule="exact"/>
              <w:jc w:val="center"/>
              <w:rPr>
                <w:rFonts w:hint="eastAsia" w:ascii="宋体" w:hAnsi="宋体" w:cs="宋体"/>
                <w:sz w:val="24"/>
              </w:rPr>
            </w:pPr>
            <w:r>
              <w:rPr>
                <w:rFonts w:hint="eastAsia" w:ascii="宋体" w:hAnsi="宋体" w:cs="宋体"/>
                <w:sz w:val="24"/>
              </w:rPr>
              <w:t>40%</w:t>
            </w:r>
          </w:p>
        </w:tc>
        <w:tc>
          <w:tcPr>
            <w:tcW w:w="1744" w:type="dxa"/>
            <w:vAlign w:val="center"/>
          </w:tcPr>
          <w:p>
            <w:pPr>
              <w:spacing w:line="520" w:lineRule="exact"/>
              <w:jc w:val="center"/>
              <w:rPr>
                <w:rFonts w:ascii="宋体" w:hAnsi="宋体" w:cs="宋体"/>
                <w:sz w:val="24"/>
              </w:rPr>
            </w:pPr>
          </w:p>
        </w:tc>
        <w:tc>
          <w:tcPr>
            <w:tcW w:w="3401" w:type="dxa"/>
            <w:vAlign w:val="center"/>
          </w:tcPr>
          <w:p>
            <w:pPr>
              <w:spacing w:line="520" w:lineRule="exact"/>
              <w:jc w:val="center"/>
              <w:rPr>
                <w:rFonts w:hint="eastAsia" w:ascii="宋体" w:hAnsi="宋体" w:cs="宋体"/>
                <w:sz w:val="24"/>
              </w:rPr>
            </w:pPr>
            <w:r>
              <w:rPr>
                <w:rFonts w:hint="eastAsia" w:ascii="宋体" w:hAnsi="宋体" w:cs="宋体"/>
                <w:sz w:val="24"/>
              </w:rPr>
              <w:t>按财政部门批复概算核算施工图审查费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spacing w:line="520" w:lineRule="exact"/>
              <w:jc w:val="center"/>
              <w:rPr>
                <w:rFonts w:hint="eastAsia" w:ascii="宋体" w:hAnsi="宋体" w:cs="宋体"/>
                <w:sz w:val="24"/>
              </w:rPr>
            </w:pPr>
            <w:r>
              <w:rPr>
                <w:rFonts w:hint="eastAsia" w:ascii="宋体" w:hAnsi="宋体" w:cs="宋体"/>
                <w:sz w:val="24"/>
              </w:rPr>
              <w:t>第四次付费</w:t>
            </w:r>
          </w:p>
        </w:tc>
        <w:tc>
          <w:tcPr>
            <w:tcW w:w="1890" w:type="dxa"/>
            <w:vAlign w:val="center"/>
          </w:tcPr>
          <w:p>
            <w:pPr>
              <w:spacing w:line="520" w:lineRule="exact"/>
              <w:jc w:val="center"/>
              <w:rPr>
                <w:rFonts w:hint="eastAsia" w:ascii="宋体" w:hAnsi="宋体" w:cs="宋体"/>
                <w:sz w:val="24"/>
              </w:rPr>
            </w:pPr>
            <w:r>
              <w:rPr>
                <w:rFonts w:hint="eastAsia" w:ascii="宋体" w:hAnsi="宋体" w:cs="宋体"/>
                <w:sz w:val="24"/>
              </w:rPr>
              <w:t>10%</w:t>
            </w:r>
          </w:p>
        </w:tc>
        <w:tc>
          <w:tcPr>
            <w:tcW w:w="1744" w:type="dxa"/>
            <w:vAlign w:val="center"/>
          </w:tcPr>
          <w:p>
            <w:pPr>
              <w:spacing w:line="520" w:lineRule="exact"/>
              <w:jc w:val="center"/>
              <w:rPr>
                <w:rFonts w:hint="eastAsia" w:ascii="宋体" w:hAnsi="宋体" w:cs="宋体"/>
                <w:sz w:val="24"/>
              </w:rPr>
            </w:pPr>
            <w:r>
              <w:rPr>
                <w:rFonts w:hint="eastAsia" w:ascii="宋体" w:hAnsi="宋体" w:cs="宋体"/>
                <w:sz w:val="24"/>
              </w:rPr>
              <w:t xml:space="preserve">余额  </w:t>
            </w:r>
          </w:p>
        </w:tc>
        <w:tc>
          <w:tcPr>
            <w:tcW w:w="3401" w:type="dxa"/>
            <w:vAlign w:val="center"/>
          </w:tcPr>
          <w:p>
            <w:pPr>
              <w:spacing w:line="520" w:lineRule="exact"/>
              <w:jc w:val="center"/>
              <w:rPr>
                <w:rFonts w:hint="eastAsia" w:ascii="宋体" w:hAnsi="宋体" w:cs="宋体"/>
                <w:sz w:val="24"/>
              </w:rPr>
            </w:pPr>
            <w:r>
              <w:rPr>
                <w:rFonts w:hint="eastAsia" w:ascii="宋体" w:hAnsi="宋体" w:cs="宋体"/>
                <w:sz w:val="24"/>
              </w:rPr>
              <w:t>提交施工图审查合格书和尾款资金申请资料（含结算），经甲方审核报区财政局同意后一次性付清余额。</w:t>
            </w:r>
          </w:p>
        </w:tc>
      </w:tr>
    </w:tbl>
    <w:p>
      <w:pPr>
        <w:spacing w:line="360" w:lineRule="auto"/>
        <w:ind w:firstLine="480" w:firstLineChars="200"/>
        <w:rPr>
          <w:rFonts w:hint="eastAsia" w:ascii="宋体" w:hAnsi="宋体" w:cs="宋体"/>
          <w:sz w:val="24"/>
        </w:rPr>
      </w:pPr>
      <w:r>
        <w:rPr>
          <w:rFonts w:hint="eastAsia" w:ascii="宋体" w:hAnsi="宋体" w:cs="宋体"/>
          <w:sz w:val="24"/>
        </w:rPr>
        <w:t>乙方收款账户信息如下：</w:t>
      </w:r>
    </w:p>
    <w:p>
      <w:pPr>
        <w:spacing w:line="360" w:lineRule="auto"/>
        <w:ind w:firstLine="480" w:firstLineChars="200"/>
        <w:rPr>
          <w:rFonts w:ascii="宋体" w:hAnsi="宋体" w:cs="宋体"/>
          <w:sz w:val="24"/>
        </w:rPr>
      </w:pPr>
      <w:r>
        <w:rPr>
          <w:rFonts w:hint="eastAsia" w:ascii="宋体" w:hAnsi="宋体" w:cs="宋体"/>
          <w:sz w:val="24"/>
        </w:rPr>
        <w:t>账户名称：</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开户行：</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银行账号：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甲方付款前，乙方须提供合法有效、相应金额、相应内容的发票，因乙方未及时提供发票等原因致使甲方逾期付款的，责任由乙方承担；乙方未提供发票给甲方的，甲方可以顺延付款日期。</w:t>
      </w:r>
    </w:p>
    <w:p>
      <w:pPr>
        <w:spacing w:line="360" w:lineRule="auto"/>
        <w:ind w:firstLine="482" w:firstLineChars="200"/>
        <w:rPr>
          <w:rFonts w:hint="eastAsia" w:ascii="宋体" w:hAnsi="宋体" w:cs="宋体"/>
          <w:sz w:val="24"/>
        </w:rPr>
      </w:pPr>
      <w:r>
        <w:rPr>
          <w:rFonts w:hint="eastAsia" w:ascii="宋体" w:hAnsi="宋体" w:cs="宋体"/>
          <w:b/>
          <w:bCs/>
          <w:sz w:val="24"/>
        </w:rPr>
        <w:t>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cs="宋体"/>
          <w:sz w:val="24"/>
        </w:rPr>
      </w:pPr>
    </w:p>
    <w:p>
      <w:pPr>
        <w:spacing w:line="540" w:lineRule="exact"/>
        <w:ind w:firstLine="560"/>
        <w:rPr>
          <w:rFonts w:hint="eastAsia" w:ascii="宋体" w:hAnsi="宋体" w:cs="宋体"/>
          <w:sz w:val="24"/>
        </w:rPr>
      </w:pPr>
      <w:r>
        <w:rPr>
          <w:rFonts w:hint="eastAsia" w:ascii="宋体" w:hAnsi="宋体" w:cs="宋体"/>
          <w:sz w:val="24"/>
        </w:rPr>
        <w:t>第六条 双方责任：</w:t>
      </w:r>
    </w:p>
    <w:p>
      <w:pPr>
        <w:spacing w:line="520" w:lineRule="exact"/>
        <w:ind w:firstLine="560"/>
        <w:rPr>
          <w:rFonts w:hint="eastAsia" w:ascii="宋体" w:hAnsi="宋体" w:cs="宋体"/>
          <w:sz w:val="24"/>
        </w:rPr>
      </w:pPr>
      <w:r>
        <w:rPr>
          <w:rFonts w:hint="eastAsia" w:ascii="宋体" w:hAnsi="宋体" w:cs="宋体"/>
          <w:b/>
          <w:bCs/>
          <w:sz w:val="24"/>
        </w:rPr>
        <w:t>6.1</w:t>
      </w:r>
      <w:r>
        <w:rPr>
          <w:rFonts w:hint="eastAsia" w:ascii="宋体" w:hAnsi="宋体" w:cs="宋体"/>
          <w:sz w:val="24"/>
        </w:rPr>
        <w:t>甲方责任：</w:t>
      </w:r>
    </w:p>
    <w:p>
      <w:pPr>
        <w:spacing w:line="520" w:lineRule="exact"/>
        <w:ind w:firstLine="525"/>
        <w:rPr>
          <w:rFonts w:hint="eastAsia" w:ascii="宋体" w:hAnsi="宋体" w:cs="宋体"/>
          <w:sz w:val="24"/>
        </w:rPr>
      </w:pPr>
      <w:r>
        <w:rPr>
          <w:rFonts w:hint="eastAsia" w:ascii="宋体" w:hAnsi="宋体" w:cs="宋体"/>
          <w:b/>
          <w:bCs/>
          <w:sz w:val="24"/>
        </w:rPr>
        <w:t>6.1.1</w:t>
      </w:r>
      <w:r>
        <w:rPr>
          <w:rFonts w:hint="eastAsia" w:ascii="宋体" w:hAnsi="宋体" w:cs="宋体"/>
          <w:sz w:val="24"/>
        </w:rPr>
        <w:t>甲方按本合同第三条规定的内容，在规定的时间内向乙方提交资料及文件，并对其完整性、正确性及时限负责，甲方不得要求乙方违反国家有关标准对施工图设计文件进行审查。</w:t>
      </w:r>
    </w:p>
    <w:p>
      <w:pPr>
        <w:spacing w:line="520" w:lineRule="exact"/>
        <w:ind w:firstLine="560"/>
        <w:rPr>
          <w:rFonts w:hint="eastAsia" w:ascii="宋体" w:hAnsi="宋体" w:cs="宋体"/>
          <w:sz w:val="24"/>
        </w:rPr>
      </w:pPr>
      <w:r>
        <w:rPr>
          <w:rFonts w:hint="eastAsia" w:ascii="宋体" w:hAnsi="宋体" w:cs="宋体"/>
          <w:sz w:val="24"/>
        </w:rPr>
        <w:t>甲方提交上述资料及文件超过规定期限，乙方按合同第四条规定交付审查报告时间顺延。但若在甲方提交资料后3日内乙方未提出异议的，视为甲方已提供全部资料，且提供的资料完整而准确。</w:t>
      </w:r>
    </w:p>
    <w:p>
      <w:pPr>
        <w:spacing w:line="480" w:lineRule="exact"/>
        <w:ind w:firstLine="482" w:firstLineChars="200"/>
        <w:rPr>
          <w:rFonts w:hint="eastAsia" w:ascii="宋体" w:hAnsi="宋体" w:cs="宋体"/>
          <w:sz w:val="24"/>
        </w:rPr>
      </w:pPr>
      <w:r>
        <w:rPr>
          <w:rFonts w:hint="eastAsia" w:ascii="宋体" w:hAnsi="宋体" w:cs="宋体"/>
          <w:b/>
          <w:bCs/>
          <w:sz w:val="24"/>
        </w:rPr>
        <w:t xml:space="preserve">6.1.2 </w:t>
      </w:r>
      <w:r>
        <w:rPr>
          <w:rFonts w:hint="eastAsia" w:ascii="宋体" w:hAnsi="宋体" w:cs="宋体"/>
          <w:sz w:val="24"/>
        </w:rPr>
        <w:t>在未签合同前甲方已书面同意，乙方为甲方所做的各项施工图设计文件审查工作，应按收费标准，相应支付审查费。</w:t>
      </w:r>
    </w:p>
    <w:p>
      <w:pPr>
        <w:spacing w:line="480" w:lineRule="exact"/>
        <w:ind w:firstLine="482" w:firstLineChars="200"/>
        <w:rPr>
          <w:rFonts w:hint="eastAsia" w:ascii="宋体" w:hAnsi="宋体" w:cs="宋体"/>
          <w:sz w:val="24"/>
        </w:rPr>
      </w:pPr>
      <w:r>
        <w:rPr>
          <w:rFonts w:hint="eastAsia" w:ascii="宋体" w:hAnsi="宋体" w:cs="宋体"/>
          <w:b/>
          <w:bCs/>
          <w:sz w:val="24"/>
        </w:rPr>
        <w:t xml:space="preserve">6.1.3 </w:t>
      </w:r>
      <w:r>
        <w:rPr>
          <w:rFonts w:hint="eastAsia" w:ascii="宋体" w:hAnsi="宋体" w:cs="宋体"/>
          <w:sz w:val="24"/>
        </w:rPr>
        <w:t>甲方应保护经乙方审查的施工图设计文件、资料、图纸。未经乙方同意，甲方对乙方交付的施工图设计文件审查报告、资料、图纸不得擅自修改、复制或向第三人转让或用于本合同外的项目，如发生以上情况，甲方应负法律责任，乙方有权向甲方提出索赔。</w:t>
      </w:r>
    </w:p>
    <w:p>
      <w:pPr>
        <w:spacing w:line="480" w:lineRule="exact"/>
        <w:ind w:firstLine="570"/>
        <w:rPr>
          <w:rFonts w:hint="eastAsia" w:ascii="宋体" w:hAnsi="宋体" w:cs="宋体"/>
          <w:sz w:val="24"/>
          <w:u w:val="single"/>
        </w:rPr>
      </w:pPr>
      <w:r>
        <w:rPr>
          <w:rFonts w:hint="eastAsia" w:ascii="宋体" w:hAnsi="宋体" w:cs="宋体"/>
          <w:b/>
          <w:bCs/>
          <w:sz w:val="24"/>
        </w:rPr>
        <w:t xml:space="preserve">6.1.4  </w:t>
      </w:r>
      <w:r>
        <w:rPr>
          <w:rFonts w:hint="eastAsia" w:ascii="宋体" w:hAnsi="宋体" w:cs="宋体"/>
          <w:sz w:val="24"/>
        </w:rPr>
        <w:t>甲方项目负责人姓名：</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pPr>
        <w:tabs>
          <w:tab w:val="left" w:pos="1440"/>
          <w:tab w:val="left" w:pos="1620"/>
        </w:tabs>
        <w:spacing w:line="520" w:lineRule="exact"/>
        <w:ind w:firstLine="560"/>
        <w:rPr>
          <w:rFonts w:hint="eastAsia" w:ascii="宋体" w:hAnsi="宋体" w:cs="宋体"/>
          <w:sz w:val="24"/>
        </w:rPr>
      </w:pPr>
      <w:r>
        <w:rPr>
          <w:rFonts w:hint="eastAsia" w:ascii="宋体" w:hAnsi="宋体" w:cs="宋体"/>
          <w:b/>
          <w:bCs/>
          <w:sz w:val="24"/>
        </w:rPr>
        <w:t xml:space="preserve">6.2 </w:t>
      </w:r>
      <w:r>
        <w:rPr>
          <w:rFonts w:hint="eastAsia" w:ascii="宋体" w:hAnsi="宋体" w:cs="宋体"/>
          <w:sz w:val="24"/>
        </w:rPr>
        <w:t>乙方责任：</w:t>
      </w:r>
    </w:p>
    <w:p>
      <w:pPr>
        <w:spacing w:line="520" w:lineRule="exact"/>
        <w:ind w:firstLine="525"/>
        <w:rPr>
          <w:rFonts w:hint="eastAsia" w:ascii="宋体" w:hAnsi="宋体" w:cs="宋体"/>
          <w:sz w:val="24"/>
        </w:rPr>
      </w:pPr>
      <w:r>
        <w:rPr>
          <w:rFonts w:hint="eastAsia" w:ascii="宋体" w:hAnsi="宋体" w:cs="宋体"/>
          <w:b/>
          <w:bCs/>
          <w:sz w:val="24"/>
        </w:rPr>
        <w:t xml:space="preserve">6.2.1 </w:t>
      </w:r>
      <w:r>
        <w:rPr>
          <w:rFonts w:hint="eastAsia" w:ascii="宋体" w:hAnsi="宋体" w:cs="宋体"/>
          <w:sz w:val="24"/>
        </w:rPr>
        <w:t>乙方应按广东</w:t>
      </w:r>
      <w:r>
        <w:rPr>
          <w:rFonts w:hint="eastAsia" w:ascii="宋体" w:hAnsi="宋体" w:cs="宋体"/>
          <w:sz w:val="24"/>
          <w:lang w:eastAsia="zh-CN"/>
        </w:rPr>
        <w:t>省住房和城乡建设厅</w:t>
      </w:r>
      <w:r>
        <w:rPr>
          <w:rFonts w:hint="eastAsia" w:ascii="宋体" w:hAnsi="宋体" w:cs="宋体"/>
          <w:sz w:val="24"/>
        </w:rPr>
        <w:t>发布的《广东省建筑工程施工图设计审查暂行办法》和广州市建设委员会印发的《广州市建设工程施工图设计文件审查实施办法》及国家技术规范、标准、规程以及甲方提供的有关部门的审批文件、资料、图纸进行审查。按合同规定的进度要求提交质量合格的审查报告，并对审查的图纸质量负相应的责任。</w:t>
      </w:r>
    </w:p>
    <w:p>
      <w:pPr>
        <w:spacing w:line="520" w:lineRule="exact"/>
        <w:ind w:firstLine="560"/>
        <w:rPr>
          <w:rFonts w:hint="eastAsia" w:ascii="宋体" w:hAnsi="宋体" w:cs="宋体"/>
          <w:sz w:val="24"/>
        </w:rPr>
      </w:pPr>
      <w:r>
        <w:rPr>
          <w:rFonts w:hint="eastAsia" w:ascii="宋体" w:hAnsi="宋体" w:cs="宋体"/>
          <w:b/>
          <w:bCs/>
          <w:sz w:val="24"/>
        </w:rPr>
        <w:t xml:space="preserve">6.2.2 </w:t>
      </w:r>
      <w:r>
        <w:rPr>
          <w:rFonts w:hint="eastAsia" w:ascii="宋体" w:hAnsi="宋体" w:cs="宋体"/>
          <w:sz w:val="24"/>
        </w:rPr>
        <w:t>乙方按本合同第二条和第四条规定的内容、进度及份数向甲方交付审查报告。</w:t>
      </w:r>
    </w:p>
    <w:p>
      <w:pPr>
        <w:spacing w:line="520" w:lineRule="exact"/>
        <w:ind w:firstLine="525"/>
        <w:rPr>
          <w:rFonts w:hint="eastAsia" w:ascii="宋体" w:hAnsi="宋体" w:cs="宋体"/>
          <w:sz w:val="24"/>
        </w:rPr>
      </w:pPr>
      <w:r>
        <w:rPr>
          <w:rFonts w:hint="eastAsia" w:ascii="宋体" w:hAnsi="宋体" w:cs="宋体"/>
          <w:b/>
          <w:bCs/>
          <w:sz w:val="24"/>
        </w:rPr>
        <w:t xml:space="preserve">6.2.3 </w:t>
      </w:r>
      <w:r>
        <w:rPr>
          <w:rFonts w:hint="eastAsia" w:ascii="宋体" w:hAnsi="宋体" w:cs="宋体"/>
          <w:sz w:val="24"/>
        </w:rPr>
        <w:t>乙方应保护甲方的知识产权，不得向第三方泄露、转让甲方提交的设计图纸等技术经济资料。审查工作完成后，乙方应将甲方提供的资料及成果一并交回甲方。如发生以上情况并给甲方造成经济损失，甲方有权向乙方索赔。</w:t>
      </w:r>
    </w:p>
    <w:p>
      <w:pPr>
        <w:spacing w:line="520" w:lineRule="exact"/>
        <w:rPr>
          <w:rFonts w:ascii="宋体" w:hAnsi="宋体" w:cs="宋体"/>
          <w:sz w:val="24"/>
          <w:u w:val="single"/>
        </w:rPr>
      </w:pPr>
      <w:r>
        <w:rPr>
          <w:rFonts w:hint="eastAsia" w:ascii="宋体" w:hAnsi="宋体" w:cs="宋体"/>
          <w:sz w:val="24"/>
        </w:rPr>
        <w:t>　　</w:t>
      </w:r>
      <w:r>
        <w:rPr>
          <w:rFonts w:hint="eastAsia" w:ascii="宋体" w:hAnsi="宋体" w:cs="宋体"/>
          <w:b/>
          <w:bCs/>
          <w:sz w:val="24"/>
        </w:rPr>
        <w:t xml:space="preserve">6.2.4 </w:t>
      </w:r>
      <w:r>
        <w:rPr>
          <w:rFonts w:hint="eastAsia" w:ascii="宋体" w:hAnsi="宋体" w:cs="宋体"/>
          <w:sz w:val="24"/>
        </w:rPr>
        <w:t>乙方项目负责人姓名：</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629"/>
        <w:textAlignment w:val="auto"/>
        <w:rPr>
          <w:rFonts w:hint="eastAsia" w:ascii="宋体" w:hAnsi="宋体" w:cs="宋体"/>
          <w:sz w:val="24"/>
        </w:rPr>
      </w:pPr>
    </w:p>
    <w:p>
      <w:pPr>
        <w:spacing w:line="540" w:lineRule="exact"/>
        <w:ind w:firstLine="560"/>
        <w:rPr>
          <w:rFonts w:hint="eastAsia" w:ascii="宋体" w:hAnsi="宋体" w:cs="宋体"/>
          <w:sz w:val="24"/>
        </w:rPr>
      </w:pPr>
      <w:r>
        <w:rPr>
          <w:rFonts w:hint="eastAsia" w:ascii="宋体" w:hAnsi="宋体" w:cs="宋体"/>
          <w:sz w:val="24"/>
        </w:rPr>
        <w:t>第七条 违约责任</w:t>
      </w:r>
    </w:p>
    <w:p>
      <w:pPr>
        <w:spacing w:line="520" w:lineRule="exact"/>
        <w:ind w:firstLine="560"/>
        <w:rPr>
          <w:rFonts w:hint="eastAsia" w:ascii="宋体" w:hAnsi="宋体" w:cs="宋体"/>
          <w:sz w:val="24"/>
        </w:rPr>
      </w:pPr>
      <w:r>
        <w:rPr>
          <w:rFonts w:hint="eastAsia" w:ascii="宋体" w:hAnsi="宋体" w:cs="宋体"/>
          <w:b/>
          <w:bCs/>
          <w:sz w:val="24"/>
        </w:rPr>
        <w:t>7.1</w:t>
      </w:r>
      <w:r>
        <w:rPr>
          <w:rFonts w:hint="eastAsia" w:ascii="宋体" w:hAnsi="宋体" w:cs="宋体"/>
          <w:sz w:val="24"/>
        </w:rPr>
        <w:t>合同生效后，甲方要求终止或解除合同，乙方未开始审查工作的，不退还甲方已付的定金；已开始审查工作的，甲方应根据乙方已完成的实际工作量支付审查费。若乙方有多收取的费用应在接到甲方通知之日起3日内退回。</w:t>
      </w:r>
    </w:p>
    <w:p>
      <w:pPr>
        <w:spacing w:line="520" w:lineRule="exact"/>
        <w:rPr>
          <w:rFonts w:hint="eastAsia" w:ascii="宋体" w:hAnsi="宋体" w:cs="宋体"/>
          <w:sz w:val="24"/>
        </w:rPr>
      </w:pPr>
      <w:r>
        <w:rPr>
          <w:rFonts w:hint="eastAsia" w:ascii="宋体" w:hAnsi="宋体" w:cs="宋体"/>
          <w:b/>
          <w:bCs/>
          <w:sz w:val="24"/>
        </w:rPr>
        <w:t>　　7.2</w:t>
      </w:r>
      <w:r>
        <w:rPr>
          <w:rFonts w:hint="eastAsia" w:ascii="宋体" w:hAnsi="宋体" w:cs="宋体"/>
          <w:sz w:val="24"/>
        </w:rPr>
        <w:t>合同生效后，乙方要求终止或解除合同，乙方应双倍返还甲方已支付的定金，并返还甲方支付的所有款项，同时赔偿给甲方审查费总额10%的违约金。</w:t>
      </w:r>
    </w:p>
    <w:p>
      <w:pPr>
        <w:spacing w:line="520" w:lineRule="exact"/>
        <w:ind w:firstLine="560"/>
        <w:rPr>
          <w:rFonts w:hint="eastAsia" w:ascii="宋体" w:hAnsi="宋体" w:cs="宋体"/>
          <w:sz w:val="24"/>
        </w:rPr>
      </w:pPr>
      <w:r>
        <w:rPr>
          <w:rFonts w:hint="eastAsia" w:ascii="宋体" w:hAnsi="宋体" w:cs="宋体"/>
          <w:b/>
          <w:bCs/>
          <w:sz w:val="24"/>
        </w:rPr>
        <w:t>7.3</w:t>
      </w:r>
      <w:r>
        <w:rPr>
          <w:rFonts w:hint="eastAsia" w:ascii="宋体" w:hAnsi="宋体" w:cs="宋体"/>
          <w:sz w:val="24"/>
        </w:rPr>
        <w:t>甲方应按本合同第五条规定的金额和时间向乙方支付审查费，每逾期支付一天，应承担支付金额千分之二的逾期违约金。乙方未及时提交申请资料或资料不全，或者甲方完成各项支付手续报财政审批后，因审批流程导致支付时间延长的，不属甲方违约。</w:t>
      </w:r>
    </w:p>
    <w:p>
      <w:pPr>
        <w:spacing w:line="520" w:lineRule="exact"/>
        <w:ind w:firstLine="560"/>
        <w:rPr>
          <w:rFonts w:hint="eastAsia" w:ascii="宋体" w:hAnsi="宋体" w:cs="宋体"/>
          <w:sz w:val="24"/>
        </w:rPr>
      </w:pPr>
      <w:r>
        <w:rPr>
          <w:rFonts w:hint="eastAsia" w:ascii="宋体" w:hAnsi="宋体" w:cs="宋体"/>
          <w:b/>
          <w:bCs/>
          <w:sz w:val="24"/>
        </w:rPr>
        <w:t>7.4</w:t>
      </w:r>
      <w:r>
        <w:rPr>
          <w:rFonts w:hint="eastAsia" w:ascii="宋体" w:hAnsi="宋体" w:cs="宋体"/>
          <w:sz w:val="24"/>
        </w:rPr>
        <w:t>由于乙方自身原因，延误了按本合同第四条规</w:t>
      </w:r>
      <w:bookmarkStart w:id="17" w:name="_GoBack"/>
      <w:bookmarkEnd w:id="17"/>
      <w:r>
        <w:rPr>
          <w:rFonts w:hint="eastAsia" w:ascii="宋体" w:hAnsi="宋体" w:cs="宋体"/>
          <w:sz w:val="24"/>
        </w:rPr>
        <w:t>定的审查资料文件的交付时间，每延误一天，应减收该项目应收审查费的千分之二。甲方有权从支付给乙方的任何费用中直接扣除；延误超过十天，甲方有权拒付款项并行使单方解除权，乙方除应返还甲方已支付的所有款项外，还应向甲方支付本合同审查费暂定总价的10%作为违约金。</w:t>
      </w:r>
    </w:p>
    <w:p>
      <w:pPr>
        <w:spacing w:line="520" w:lineRule="exact"/>
        <w:ind w:firstLine="560"/>
        <w:rPr>
          <w:rFonts w:hint="eastAsia" w:ascii="宋体" w:hAnsi="宋体" w:cs="宋体"/>
          <w:sz w:val="24"/>
        </w:rPr>
      </w:pPr>
      <w:r>
        <w:rPr>
          <w:rFonts w:hint="eastAsia" w:ascii="宋体" w:hAnsi="宋体" w:cs="宋体"/>
          <w:b/>
          <w:bCs/>
          <w:sz w:val="24"/>
        </w:rPr>
        <w:t>7.5</w:t>
      </w:r>
      <w:r>
        <w:rPr>
          <w:rFonts w:hint="eastAsia" w:ascii="宋体" w:hAnsi="宋体" w:cs="宋体"/>
          <w:sz w:val="24"/>
        </w:rPr>
        <w:t>乙方对审查文件出现的遗漏或错误应在甲方限定的时间内负责无偿修改或补充。若乙方再次提交施工图审查报告仍有遗漏或错误的，甲方有权拒付款项并行使单方解除权，乙方除应返还甲方已支付的所有款项外，还应向甲方支付本合同审查费暂定总价的10%作为违约金。由于乙方审查错误造成工程质量事故损失，乙方除负责采取补救措施外，应免收受损失部分的审查费，并根据损失程度向甲方支付补偿金，补偿金为实际损失的100%。</w:t>
      </w:r>
    </w:p>
    <w:p>
      <w:pPr>
        <w:spacing w:line="520" w:lineRule="exact"/>
        <w:ind w:firstLine="560"/>
        <w:rPr>
          <w:rFonts w:hint="eastAsia" w:ascii="宋体" w:hAnsi="宋体" w:cs="宋体"/>
          <w:sz w:val="24"/>
        </w:rPr>
      </w:pPr>
      <w:r>
        <w:rPr>
          <w:rFonts w:hint="eastAsia" w:ascii="宋体" w:hAnsi="宋体" w:cs="宋体"/>
          <w:b/>
          <w:bCs/>
          <w:sz w:val="24"/>
        </w:rPr>
        <w:t>7.6</w:t>
      </w:r>
      <w:r>
        <w:rPr>
          <w:rFonts w:hint="eastAsia" w:ascii="宋体" w:hAnsi="宋体" w:cs="宋体"/>
          <w:sz w:val="24"/>
        </w:rPr>
        <w:t>如在项目实施期间，因政策变化、计划调整及其它不可抗力的自然及人为原因，造成本项目停建、缓建，甲方有权单方解除本合同，乙方必须接受甲方要求终止服务，并应积极配合甲方做好善后工作，甲方按乙方已完成工作量占合同工作量比例结清审查费，并且乙方不能向甲方要求额外费用及任何形式的补偿。</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rPr>
      </w:pPr>
    </w:p>
    <w:p>
      <w:pPr>
        <w:spacing w:line="540" w:lineRule="exact"/>
        <w:ind w:firstLine="560"/>
        <w:rPr>
          <w:rFonts w:hint="eastAsia" w:ascii="宋体" w:hAnsi="宋体" w:cs="宋体"/>
          <w:sz w:val="24"/>
        </w:rPr>
      </w:pPr>
      <w:r>
        <w:rPr>
          <w:rFonts w:hint="eastAsia" w:ascii="宋体" w:hAnsi="宋体" w:cs="宋体"/>
          <w:sz w:val="24"/>
        </w:rPr>
        <w:t>第八条 其他</w:t>
      </w:r>
    </w:p>
    <w:p>
      <w:pPr>
        <w:spacing w:line="520" w:lineRule="exact"/>
        <w:ind w:firstLine="482" w:firstLineChars="200"/>
        <w:rPr>
          <w:rFonts w:hint="eastAsia" w:ascii="宋体" w:hAnsi="宋体" w:cs="宋体"/>
          <w:b/>
          <w:bCs/>
          <w:sz w:val="24"/>
        </w:rPr>
      </w:pPr>
      <w:r>
        <w:rPr>
          <w:rFonts w:hint="eastAsia" w:ascii="宋体" w:hAnsi="宋体" w:cs="宋体"/>
          <w:b/>
          <w:bCs/>
          <w:sz w:val="24"/>
        </w:rPr>
        <w:t>8.1</w:t>
      </w:r>
      <w:r>
        <w:rPr>
          <w:rFonts w:hint="eastAsia" w:ascii="宋体" w:hAnsi="宋体" w:cs="宋体"/>
          <w:sz w:val="24"/>
        </w:rPr>
        <w:t>如本项目因政策、有关部门决策等原因暂停或者短期内不实施，自本合同签订之日起三年内都无法实施相关施工图审查工作的，则本合同自然终止，双方不因此承担任何违约责任。</w:t>
      </w:r>
    </w:p>
    <w:p>
      <w:pPr>
        <w:spacing w:line="520" w:lineRule="exact"/>
        <w:ind w:firstLine="482" w:firstLineChars="200"/>
        <w:rPr>
          <w:rFonts w:hint="eastAsia" w:ascii="宋体" w:hAnsi="宋体" w:cs="宋体"/>
          <w:sz w:val="24"/>
        </w:rPr>
      </w:pPr>
      <w:r>
        <w:rPr>
          <w:rFonts w:hint="eastAsia" w:ascii="宋体" w:hAnsi="宋体" w:cs="宋体"/>
          <w:b/>
          <w:bCs/>
          <w:sz w:val="24"/>
        </w:rPr>
        <w:t>8.2</w:t>
      </w:r>
      <w:r>
        <w:rPr>
          <w:rFonts w:hint="eastAsia" w:ascii="宋体" w:hAnsi="宋体" w:cs="宋体"/>
          <w:sz w:val="24"/>
        </w:rPr>
        <w:t>由于不可抗力因素致使合同无法履行时，双方应及时协商解决。</w:t>
      </w:r>
    </w:p>
    <w:p>
      <w:pPr>
        <w:spacing w:line="480" w:lineRule="exact"/>
        <w:ind w:firstLine="482" w:firstLineChars="200"/>
        <w:rPr>
          <w:rFonts w:hint="eastAsia" w:ascii="宋体" w:hAnsi="宋体" w:cs="宋体"/>
          <w:sz w:val="24"/>
        </w:rPr>
      </w:pPr>
      <w:r>
        <w:rPr>
          <w:rFonts w:hint="eastAsia" w:ascii="宋体" w:hAnsi="宋体" w:cs="宋体"/>
          <w:b/>
          <w:bCs/>
          <w:sz w:val="24"/>
        </w:rPr>
        <w:t>8.3</w:t>
      </w:r>
      <w:r>
        <w:rPr>
          <w:rFonts w:hint="eastAsia" w:ascii="宋体" w:hAnsi="宋体" w:cs="宋体"/>
          <w:sz w:val="24"/>
        </w:rPr>
        <w:t>本合同履行过程中发生争议，由双方当事人协商解决。调解不成的按下列第</w:t>
      </w:r>
      <w:r>
        <w:rPr>
          <w:rFonts w:hint="eastAsia" w:ascii="宋体" w:hAnsi="宋体" w:cs="宋体"/>
          <w:b/>
          <w:bCs/>
          <w:sz w:val="24"/>
          <w:u w:val="single"/>
        </w:rPr>
        <w:t>（二）</w:t>
      </w:r>
      <w:r>
        <w:rPr>
          <w:rFonts w:hint="eastAsia" w:ascii="宋体" w:hAnsi="宋体" w:cs="宋体"/>
          <w:sz w:val="24"/>
        </w:rPr>
        <w:t>种方式解决。</w:t>
      </w:r>
    </w:p>
    <w:p>
      <w:pPr>
        <w:spacing w:line="480" w:lineRule="exact"/>
        <w:ind w:firstLine="570"/>
        <w:rPr>
          <w:rFonts w:hint="eastAsia" w:ascii="宋体" w:hAnsi="宋体" w:cs="宋体"/>
          <w:sz w:val="24"/>
        </w:rPr>
      </w:pPr>
      <w:r>
        <w:rPr>
          <w:rFonts w:hint="eastAsia" w:ascii="宋体" w:hAnsi="宋体" w:cs="宋体"/>
          <w:sz w:val="24"/>
        </w:rPr>
        <w:t>（一）提交广州仲裁委员会仲裁；</w:t>
      </w:r>
    </w:p>
    <w:p>
      <w:pPr>
        <w:spacing w:line="480" w:lineRule="exact"/>
        <w:ind w:firstLine="570"/>
        <w:rPr>
          <w:rFonts w:hint="eastAsia" w:ascii="宋体" w:hAnsi="宋体" w:cs="宋体"/>
          <w:sz w:val="24"/>
        </w:rPr>
      </w:pPr>
      <w:r>
        <w:rPr>
          <w:rFonts w:hint="eastAsia" w:ascii="宋体" w:hAnsi="宋体" w:cs="宋体"/>
          <w:sz w:val="24"/>
        </w:rPr>
        <w:t>（二）依法向甲方所在地人民法院起诉。</w:t>
      </w:r>
    </w:p>
    <w:p>
      <w:pPr>
        <w:spacing w:line="480" w:lineRule="exact"/>
        <w:ind w:firstLine="482" w:firstLineChars="200"/>
        <w:rPr>
          <w:rFonts w:hint="eastAsia" w:ascii="宋体" w:hAnsi="宋体" w:cs="宋体"/>
          <w:sz w:val="24"/>
        </w:rPr>
      </w:pPr>
      <w:r>
        <w:rPr>
          <w:rFonts w:hint="eastAsia" w:ascii="宋体" w:hAnsi="宋体" w:cs="宋体"/>
          <w:b/>
          <w:bCs/>
          <w:sz w:val="24"/>
        </w:rPr>
        <w:t>8.4</w:t>
      </w:r>
      <w:r>
        <w:rPr>
          <w:rFonts w:hint="eastAsia" w:ascii="宋体" w:hAnsi="宋体" w:cs="宋体"/>
          <w:sz w:val="24"/>
        </w:rPr>
        <w:t>本合同一式</w:t>
      </w:r>
      <w:r>
        <w:rPr>
          <w:rFonts w:hint="eastAsia" w:ascii="宋体" w:hAnsi="宋体" w:cs="宋体"/>
          <w:b/>
          <w:bCs/>
          <w:sz w:val="24"/>
          <w:u w:val="single"/>
          <w:lang w:val="en-US" w:eastAsia="zh-CN"/>
        </w:rPr>
        <w:t xml:space="preserve">  </w:t>
      </w:r>
      <w:r>
        <w:rPr>
          <w:rFonts w:hint="eastAsia" w:ascii="宋体" w:hAnsi="宋体" w:cs="宋体"/>
          <w:sz w:val="24"/>
        </w:rPr>
        <w:t>份，甲方执</w:t>
      </w:r>
      <w:r>
        <w:rPr>
          <w:rFonts w:hint="eastAsia" w:ascii="宋体" w:hAnsi="宋体" w:cs="宋体"/>
          <w:b/>
          <w:bCs/>
          <w:sz w:val="24"/>
          <w:u w:val="single"/>
          <w:lang w:val="en-US" w:eastAsia="zh-CN"/>
        </w:rPr>
        <w:t xml:space="preserve">  </w:t>
      </w:r>
      <w:r>
        <w:rPr>
          <w:rFonts w:hint="eastAsia" w:ascii="宋体" w:hAnsi="宋体" w:cs="宋体"/>
          <w:sz w:val="24"/>
        </w:rPr>
        <w:t>份、乙方执</w:t>
      </w:r>
      <w:r>
        <w:rPr>
          <w:rFonts w:hint="eastAsia" w:ascii="宋体" w:hAnsi="宋体" w:cs="宋体"/>
          <w:b/>
          <w:bCs/>
          <w:sz w:val="24"/>
          <w:u w:val="single"/>
          <w:lang w:val="en-US" w:eastAsia="zh-CN"/>
        </w:rPr>
        <w:t xml:space="preserve">  </w:t>
      </w:r>
      <w:r>
        <w:rPr>
          <w:rFonts w:hint="eastAsia" w:ascii="宋体" w:hAnsi="宋体" w:cs="宋体"/>
          <w:sz w:val="24"/>
        </w:rPr>
        <w:t>份。</w:t>
      </w:r>
    </w:p>
    <w:p>
      <w:pPr>
        <w:spacing w:line="480" w:lineRule="exact"/>
        <w:ind w:firstLine="482" w:firstLineChars="200"/>
        <w:rPr>
          <w:rFonts w:hint="eastAsia" w:ascii="宋体" w:hAnsi="宋体" w:cs="宋体"/>
          <w:sz w:val="24"/>
        </w:rPr>
      </w:pPr>
      <w:r>
        <w:rPr>
          <w:rFonts w:hint="eastAsia" w:ascii="宋体" w:hAnsi="宋体" w:cs="宋体"/>
          <w:b/>
          <w:bCs/>
          <w:sz w:val="24"/>
        </w:rPr>
        <w:t>8.5</w:t>
      </w:r>
      <w:r>
        <w:rPr>
          <w:rFonts w:hint="eastAsia" w:ascii="宋体" w:hAnsi="宋体" w:cs="宋体"/>
          <w:sz w:val="24"/>
        </w:rPr>
        <w:t>本合同经双方签章后生效。</w:t>
      </w:r>
    </w:p>
    <w:p>
      <w:pPr>
        <w:spacing w:line="480" w:lineRule="exact"/>
        <w:ind w:firstLine="482" w:firstLineChars="200"/>
        <w:rPr>
          <w:rFonts w:ascii="宋体" w:hAnsi="宋体" w:cs="宋体"/>
          <w:b/>
          <w:bCs/>
          <w:sz w:val="24"/>
        </w:rPr>
      </w:pPr>
      <w:r>
        <w:rPr>
          <w:rFonts w:hint="eastAsia" w:ascii="宋体" w:hAnsi="宋体" w:cs="宋体"/>
          <w:b/>
          <w:bCs/>
          <w:sz w:val="24"/>
        </w:rPr>
        <w:t>8.6</w:t>
      </w:r>
      <w:r>
        <w:rPr>
          <w:rFonts w:hint="eastAsia" w:ascii="宋体" w:hAnsi="宋体" w:cs="宋体"/>
          <w:sz w:val="24"/>
        </w:rPr>
        <w:t>未征得对方书面同意，任何一方均不得泄露与本项目、本合同或与对方的业务活动有关的保密资料。任何一方不得利用职务上的便利将获得的属于保密范围的内容向任何第三方披露。任何一方违反上述保密义务给另一方造成损失的，应依法予以赔偿。</w:t>
      </w:r>
    </w:p>
    <w:p>
      <w:pPr>
        <w:spacing w:line="480" w:lineRule="exact"/>
        <w:ind w:firstLine="482" w:firstLineChars="200"/>
        <w:rPr>
          <w:rFonts w:hint="eastAsia" w:ascii="宋体" w:hAnsi="宋体" w:cs="宋体"/>
          <w:sz w:val="24"/>
        </w:rPr>
      </w:pPr>
      <w:r>
        <w:rPr>
          <w:rFonts w:hint="eastAsia" w:ascii="宋体" w:hAnsi="宋体" w:cs="宋体"/>
          <w:b/>
          <w:bCs/>
          <w:sz w:val="24"/>
        </w:rPr>
        <w:t>8.7</w:t>
      </w:r>
      <w:r>
        <w:rPr>
          <w:rFonts w:hint="eastAsia" w:ascii="宋体" w:hAnsi="宋体" w:cs="宋体"/>
          <w:sz w:val="24"/>
        </w:rPr>
        <w:t>本合同未尽事宜，双方可签订补充协议，有关协议及双方认可的来往电报、传真、会议纪要等资料，均为本合同组成部分，与本合同具有同等法律效力。</w:t>
      </w:r>
    </w:p>
    <w:p>
      <w:pPr>
        <w:spacing w:line="480" w:lineRule="exact"/>
        <w:rPr>
          <w:rFonts w:hint="eastAsia" w:ascii="宋体" w:hAnsi="宋体" w:cs="宋体"/>
          <w:sz w:val="24"/>
        </w:rPr>
      </w:pPr>
      <w:r>
        <w:rPr>
          <w:rFonts w:hint="eastAsia" w:ascii="宋体" w:hAnsi="宋体" w:cs="宋体"/>
          <w:sz w:val="24"/>
        </w:rPr>
        <w:t>附件1.廉政合同</w:t>
      </w:r>
    </w:p>
    <w:p>
      <w:pPr>
        <w:spacing w:line="480" w:lineRule="exact"/>
        <w:ind w:firstLine="570"/>
        <w:rPr>
          <w:rFonts w:hint="eastAsia" w:ascii="宋体" w:hAnsi="宋体" w:cs="宋体"/>
          <w:sz w:val="24"/>
        </w:rPr>
      </w:pPr>
      <w:r>
        <w:rPr>
          <w:rFonts w:hint="eastAsia" w:ascii="宋体" w:hAnsi="宋体" w:cs="宋体"/>
          <w:sz w:val="24"/>
        </w:rPr>
        <w:t>2.成交通知书</w:t>
      </w:r>
    </w:p>
    <w:p>
      <w:pPr>
        <w:spacing w:line="480" w:lineRule="exact"/>
        <w:ind w:firstLine="570"/>
        <w:rPr>
          <w:rFonts w:hint="eastAsia" w:ascii="宋体" w:hAnsi="宋体" w:cs="宋体"/>
          <w:sz w:val="24"/>
        </w:rPr>
      </w:pPr>
      <w:r>
        <w:rPr>
          <w:rFonts w:hint="eastAsia" w:ascii="宋体" w:hAnsi="宋体" w:cs="宋体"/>
          <w:sz w:val="24"/>
        </w:rPr>
        <w:t>（以下无正文）</w:t>
      </w:r>
    </w:p>
    <w:p>
      <w:pPr>
        <w:spacing w:before="160" w:line="440" w:lineRule="exact"/>
        <w:rPr>
          <w:rFonts w:hint="eastAsia" w:ascii="宋体" w:hAnsi="宋体" w:cs="宋体"/>
          <w:sz w:val="24"/>
        </w:rPr>
      </w:pPr>
    </w:p>
    <w:p>
      <w:pPr>
        <w:pStyle w:val="9"/>
        <w:rPr>
          <w:rFonts w:hint="eastAsia" w:ascii="宋体" w:hAnsi="宋体" w:cs="宋体"/>
          <w:sz w:val="24"/>
          <w:szCs w:val="24"/>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建设方（甲方）：</w:t>
            </w:r>
          </w:p>
          <w:p>
            <w:pPr>
              <w:adjustRightInd w:val="0"/>
              <w:spacing w:line="360" w:lineRule="auto"/>
              <w:ind w:left="187" w:hanging="187" w:hangingChars="78"/>
              <w:textAlignment w:val="baseline"/>
              <w:rPr>
                <w:rFonts w:hint="eastAsia" w:ascii="宋体" w:hAnsi="宋体" w:cs="宋体"/>
                <w:sz w:val="24"/>
              </w:rPr>
            </w:pPr>
            <w:r>
              <w:rPr>
                <w:rFonts w:hint="eastAsia" w:ascii="宋体" w:hAnsi="宋体" w:cs="宋体"/>
                <w:sz w:val="24"/>
              </w:rPr>
              <w:t>广州市荔湾区城市更新建设项目管理</w:t>
            </w:r>
          </w:p>
          <w:p>
            <w:pPr>
              <w:adjustRightInd w:val="0"/>
              <w:spacing w:line="360" w:lineRule="auto"/>
              <w:ind w:left="187" w:hanging="187" w:hangingChars="78"/>
              <w:textAlignment w:val="baseline"/>
              <w:rPr>
                <w:rFonts w:ascii="宋体" w:hAnsi="宋体" w:cs="宋体"/>
                <w:sz w:val="24"/>
              </w:rPr>
            </w:pPr>
            <w:r>
              <w:rPr>
                <w:rFonts w:hint="eastAsia" w:ascii="宋体" w:hAnsi="宋体" w:cs="宋体"/>
                <w:sz w:val="24"/>
              </w:rPr>
              <w:t>中心</w:t>
            </w:r>
          </w:p>
          <w:p>
            <w:pPr>
              <w:pStyle w:val="9"/>
              <w:rPr>
                <w:rFonts w:hint="eastAsia" w:ascii="宋体" w:hAnsi="宋体" w:cs="宋体"/>
                <w:sz w:val="24"/>
                <w:szCs w:val="24"/>
              </w:rPr>
            </w:pPr>
          </w:p>
          <w:p>
            <w:pPr>
              <w:adjustRightInd w:val="0"/>
              <w:spacing w:line="360" w:lineRule="auto"/>
              <w:ind w:left="1440" w:hanging="1440" w:hangingChars="600"/>
              <w:textAlignment w:val="baseline"/>
              <w:rPr>
                <w:rFonts w:hint="eastAsia" w:ascii="宋体" w:hAnsi="宋体" w:cs="宋体"/>
                <w:sz w:val="24"/>
              </w:rPr>
            </w:pPr>
          </w:p>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(盖章)</w:t>
            </w:r>
          </w:p>
        </w:tc>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审查方（乙方）：</w:t>
            </w:r>
          </w:p>
          <w:p>
            <w:pPr>
              <w:adjustRightInd w:val="0"/>
              <w:spacing w:line="360" w:lineRule="auto"/>
              <w:ind w:left="187" w:hanging="187" w:hangingChars="78"/>
              <w:textAlignment w:val="baseline"/>
              <w:rPr>
                <w:rFonts w:ascii="宋体" w:hAnsi="宋体" w:cs="宋体"/>
                <w:sz w:val="24"/>
              </w:rPr>
            </w:pPr>
          </w:p>
          <w:p>
            <w:pPr>
              <w:pStyle w:val="9"/>
              <w:rPr>
                <w:rFonts w:hint="eastAsia" w:ascii="宋体" w:hAnsi="宋体" w:cs="宋体"/>
                <w:sz w:val="24"/>
                <w:szCs w:val="24"/>
              </w:rPr>
            </w:pPr>
          </w:p>
          <w:p>
            <w:pPr>
              <w:adjustRightInd w:val="0"/>
              <w:spacing w:line="360" w:lineRule="auto"/>
              <w:ind w:left="1440" w:hanging="1440" w:hangingChars="600"/>
              <w:textAlignment w:val="baseline"/>
              <w:rPr>
                <w:rFonts w:hint="eastAsia" w:ascii="宋体" w:hAnsi="宋体" w:cs="宋体"/>
                <w:sz w:val="24"/>
              </w:rPr>
            </w:pPr>
          </w:p>
          <w:p>
            <w:pPr>
              <w:adjustRightInd w:val="0"/>
              <w:spacing w:line="360" w:lineRule="auto"/>
              <w:ind w:left="1440" w:hanging="1440" w:hangingChars="600"/>
              <w:textAlignment w:val="baseline"/>
              <w:rPr>
                <w:rFonts w:hint="eastAsia" w:ascii="宋体" w:hAnsi="宋体" w:cs="宋体"/>
                <w:sz w:val="24"/>
              </w:rPr>
            </w:pPr>
          </w:p>
          <w:p>
            <w:pPr>
              <w:pStyle w:val="9"/>
              <w:ind w:left="360" w:leftChars="0" w:hanging="360" w:hangingChars="150"/>
              <w:rPr>
                <w:rFonts w:hint="eastAsia" w:ascii="宋体" w:hAnsi="宋体" w:cs="宋体"/>
                <w:sz w:val="24"/>
                <w:szCs w:val="24"/>
              </w:rPr>
            </w:pPr>
            <w:r>
              <w:rPr>
                <w:rFonts w:hint="eastAsia" w:ascii="宋体" w:hAnsi="宋体"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 xml:space="preserve">法定代表人（签名）：           </w:t>
            </w:r>
          </w:p>
          <w:p>
            <w:pPr>
              <w:adjustRightInd w:val="0"/>
              <w:spacing w:line="360" w:lineRule="auto"/>
              <w:ind w:left="1440" w:hanging="1440" w:hangingChars="600"/>
              <w:textAlignment w:val="baseline"/>
              <w:rPr>
                <w:rFonts w:hint="eastAsia" w:ascii="宋体" w:hAnsi="宋体" w:cs="宋体"/>
                <w:sz w:val="24"/>
              </w:rPr>
            </w:pPr>
          </w:p>
          <w:p>
            <w:pPr>
              <w:adjustRightInd w:val="0"/>
              <w:spacing w:line="360" w:lineRule="auto"/>
              <w:ind w:left="1440" w:hanging="1440" w:hangingChars="600"/>
              <w:textAlignment w:val="baseline"/>
              <w:rPr>
                <w:rFonts w:hint="eastAsia" w:ascii="宋体" w:hAnsi="宋体" w:cs="宋体"/>
                <w:sz w:val="24"/>
              </w:rPr>
            </w:pPr>
          </w:p>
        </w:tc>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 xml:space="preserve">法定代表人（签名）：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地    址：广州市荔湾区</w:t>
            </w:r>
            <w:r>
              <w:rPr>
                <w:rFonts w:hint="eastAsia" w:ascii="宋体" w:hAnsi="宋体" w:cs="宋体"/>
                <w:sz w:val="24"/>
                <w:lang w:eastAsia="zh-CN"/>
              </w:rPr>
              <w:t>芳村大道东</w:t>
            </w:r>
            <w:r>
              <w:rPr>
                <w:rFonts w:hint="eastAsia" w:ascii="宋体" w:hAnsi="宋体" w:cs="宋体"/>
                <w:sz w:val="24"/>
                <w:lang w:val="en-US" w:eastAsia="zh-CN"/>
              </w:rPr>
              <w:t>170</w:t>
            </w:r>
            <w:r>
              <w:rPr>
                <w:rFonts w:hint="eastAsia" w:ascii="宋体" w:hAnsi="宋体" w:cs="宋体"/>
                <w:sz w:val="24"/>
              </w:rPr>
              <w:t xml:space="preserve">号 </w:t>
            </w:r>
          </w:p>
        </w:tc>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 xml:space="preserve">电    话： </w:t>
            </w:r>
          </w:p>
        </w:tc>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签订日期：</w:t>
            </w:r>
            <w:r>
              <w:rPr>
                <w:rFonts w:hint="eastAsia" w:ascii="宋体" w:hAnsi="宋体" w:cs="宋体"/>
                <w:sz w:val="24"/>
                <w:lang w:eastAsia="zh-CN"/>
              </w:rPr>
              <w:t>2024</w:t>
            </w:r>
            <w:r>
              <w:rPr>
                <w:rFonts w:hint="eastAsia" w:ascii="宋体" w:hAnsi="宋体" w:cs="宋体"/>
                <w:sz w:val="24"/>
              </w:rPr>
              <w:t xml:space="preserve">年  月   日    </w:t>
            </w:r>
          </w:p>
        </w:tc>
        <w:tc>
          <w:tcPr>
            <w:tcW w:w="4261" w:type="dxa"/>
            <w:vAlign w:val="top"/>
          </w:tcPr>
          <w:p>
            <w:pPr>
              <w:adjustRightInd w:val="0"/>
              <w:spacing w:line="360" w:lineRule="auto"/>
              <w:ind w:left="1440" w:hanging="1440" w:hangingChars="600"/>
              <w:textAlignment w:val="baseline"/>
              <w:rPr>
                <w:rFonts w:hint="eastAsia" w:ascii="宋体" w:hAnsi="宋体" w:cs="宋体"/>
                <w:sz w:val="24"/>
              </w:rPr>
            </w:pPr>
            <w:r>
              <w:rPr>
                <w:rFonts w:hint="eastAsia" w:ascii="宋体" w:hAnsi="宋体" w:cs="宋体"/>
                <w:sz w:val="24"/>
              </w:rPr>
              <w:t>签订日期：</w:t>
            </w:r>
            <w:r>
              <w:rPr>
                <w:rFonts w:hint="eastAsia" w:ascii="宋体" w:hAnsi="宋体" w:cs="宋体"/>
                <w:sz w:val="24"/>
                <w:lang w:eastAsia="zh-CN"/>
              </w:rPr>
              <w:t>2024</w:t>
            </w:r>
            <w:r>
              <w:rPr>
                <w:rFonts w:hint="eastAsia" w:ascii="宋体" w:hAnsi="宋体" w:cs="宋体"/>
                <w:sz w:val="24"/>
              </w:rPr>
              <w:t xml:space="preserve">年   月   日    </w:t>
            </w:r>
          </w:p>
        </w:tc>
      </w:tr>
    </w:tbl>
    <w:p>
      <w:pPr>
        <w:pStyle w:val="3"/>
        <w:keepNext w:val="0"/>
        <w:numPr>
          <w:ilvl w:val="0"/>
          <w:numId w:val="0"/>
        </w:numPr>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br w:type="page"/>
      </w:r>
      <w:r>
        <w:rPr>
          <w:rFonts w:hint="eastAsia" w:ascii="宋体" w:hAnsi="宋体" w:cs="宋体"/>
          <w:kern w:val="0"/>
          <w:sz w:val="24"/>
          <w:szCs w:val="24"/>
        </w:rPr>
        <w:t>附件1</w:t>
      </w:r>
    </w:p>
    <w:p>
      <w:pPr>
        <w:pStyle w:val="3"/>
        <w:keepNext w:val="0"/>
        <w:numPr>
          <w:ilvl w:val="0"/>
          <w:numId w:val="0"/>
        </w:numPr>
        <w:spacing w:before="100" w:beforeAutospacing="1" w:after="100" w:afterAutospacing="1"/>
        <w:ind w:left="315" w:leftChars="150"/>
        <w:jc w:val="center"/>
        <w:rPr>
          <w:rFonts w:ascii="宋体" w:hAnsi="宋体" w:cs="宋体"/>
          <w:sz w:val="24"/>
          <w:szCs w:val="24"/>
        </w:rPr>
      </w:pPr>
      <w:r>
        <w:rPr>
          <w:rFonts w:hint="eastAsia" w:ascii="宋体" w:hAnsi="宋体" w:cs="宋体"/>
          <w:sz w:val="24"/>
          <w:szCs w:val="24"/>
        </w:rPr>
        <w:t>廉 政 合 同</w:t>
      </w:r>
    </w:p>
    <w:p>
      <w:pPr>
        <w:spacing w:line="360" w:lineRule="auto"/>
        <w:jc w:val="left"/>
        <w:rPr>
          <w:rFonts w:ascii="宋体" w:hAnsi="宋体" w:cs="宋体"/>
          <w:kern w:val="0"/>
          <w:sz w:val="24"/>
          <w:u w:val="single"/>
          <w:lang w:val="zh-CN"/>
        </w:rPr>
      </w:pPr>
      <w:r>
        <w:rPr>
          <w:rFonts w:hint="eastAsia" w:ascii="宋体" w:hAnsi="宋体" w:cs="宋体"/>
          <w:kern w:val="0"/>
          <w:sz w:val="24"/>
          <w:lang w:val="zh-CN"/>
        </w:rPr>
        <w:t>甲方：</w:t>
      </w:r>
      <w:r>
        <w:rPr>
          <w:rFonts w:hint="eastAsia" w:ascii="宋体" w:hAnsi="宋体" w:cs="宋体"/>
          <w:kern w:val="0"/>
          <w:sz w:val="24"/>
          <w:u w:val="single"/>
          <w:lang w:val="zh-CN"/>
        </w:rPr>
        <w:t>广州市荔湾区</w:t>
      </w:r>
      <w:r>
        <w:rPr>
          <w:rFonts w:hint="eastAsia" w:ascii="宋体" w:hAnsi="宋体" w:cs="宋体"/>
          <w:kern w:val="0"/>
          <w:sz w:val="24"/>
          <w:u w:val="single"/>
        </w:rPr>
        <w:t>城市更新建设项目管理中心</w:t>
      </w:r>
    </w:p>
    <w:p>
      <w:pPr>
        <w:adjustRightInd w:val="0"/>
        <w:spacing w:line="360" w:lineRule="auto"/>
        <w:ind w:left="187" w:hanging="187" w:hangingChars="78"/>
        <w:textAlignment w:val="baseline"/>
        <w:rPr>
          <w:rFonts w:ascii="宋体" w:hAnsi="宋体" w:cs="宋体"/>
          <w:sz w:val="24"/>
        </w:rPr>
      </w:pPr>
      <w:r>
        <w:rPr>
          <w:rFonts w:hint="eastAsia" w:ascii="宋体" w:hAnsi="宋体" w:cs="宋体"/>
          <w:kern w:val="0"/>
          <w:sz w:val="24"/>
          <w:lang w:val="zh-CN"/>
        </w:rPr>
        <w:t>乙方：</w:t>
      </w:r>
      <w:r>
        <w:rPr>
          <w:rFonts w:hint="eastAsia" w:ascii="宋体" w:hAnsi="宋体" w:cs="宋体"/>
          <w:sz w:val="24"/>
          <w:u w:val="single"/>
        </w:rPr>
        <w:t xml:space="preserve">                                    </w:t>
      </w:r>
    </w:p>
    <w:p>
      <w:pPr>
        <w:spacing w:line="358" w:lineRule="auto"/>
        <w:ind w:firstLine="480" w:firstLineChars="200"/>
        <w:jc w:val="left"/>
        <w:rPr>
          <w:rFonts w:ascii="宋体" w:hAnsi="宋体" w:cs="宋体"/>
          <w:sz w:val="24"/>
        </w:rPr>
      </w:pPr>
      <w:r>
        <w:rPr>
          <w:rFonts w:hint="eastAsia" w:ascii="宋体" w:hAnsi="宋体" w:cs="宋体"/>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sz w:val="24"/>
        </w:rPr>
        <w:t>。</w:t>
      </w:r>
    </w:p>
    <w:p>
      <w:pPr>
        <w:spacing w:line="358" w:lineRule="auto"/>
        <w:ind w:firstLine="482" w:firstLineChars="200"/>
        <w:jc w:val="left"/>
        <w:rPr>
          <w:rFonts w:ascii="宋体" w:hAnsi="宋体" w:cs="宋体"/>
          <w:b/>
          <w:bCs/>
          <w:sz w:val="24"/>
        </w:rPr>
      </w:pPr>
      <w:r>
        <w:rPr>
          <w:rFonts w:hint="eastAsia" w:ascii="宋体" w:hAnsi="宋体" w:cs="宋体"/>
          <w:b/>
          <w:bCs/>
          <w:sz w:val="24"/>
        </w:rPr>
        <w:t>1  双方权利和义务</w:t>
      </w:r>
    </w:p>
    <w:p>
      <w:pPr>
        <w:spacing w:line="358" w:lineRule="auto"/>
        <w:ind w:firstLine="480" w:firstLineChars="200"/>
        <w:jc w:val="left"/>
        <w:rPr>
          <w:rFonts w:ascii="宋体" w:hAnsi="宋体" w:cs="宋体"/>
          <w:sz w:val="24"/>
        </w:rPr>
      </w:pPr>
      <w:r>
        <w:rPr>
          <w:rFonts w:hint="eastAsia" w:ascii="宋体" w:hAnsi="宋体" w:cs="宋体"/>
          <w:sz w:val="24"/>
        </w:rPr>
        <w:t>1.1  严格遵守国家、省有关法律法规的规定。</w:t>
      </w:r>
    </w:p>
    <w:p>
      <w:pPr>
        <w:spacing w:line="358" w:lineRule="auto"/>
        <w:ind w:firstLine="480" w:firstLineChars="200"/>
        <w:rPr>
          <w:rFonts w:ascii="宋体" w:hAnsi="宋体" w:cs="宋体"/>
          <w:sz w:val="24"/>
        </w:rPr>
      </w:pPr>
      <w:r>
        <w:rPr>
          <w:rFonts w:hint="eastAsia" w:ascii="宋体" w:hAnsi="宋体" w:cs="宋体"/>
          <w:sz w:val="24"/>
        </w:rPr>
        <w:t>1.2  严格执行合同工程一切合同文件，自觉按合同办事。</w:t>
      </w:r>
    </w:p>
    <w:p>
      <w:pPr>
        <w:spacing w:line="358" w:lineRule="auto"/>
        <w:ind w:firstLine="480" w:firstLineChars="200"/>
        <w:rPr>
          <w:rFonts w:ascii="宋体" w:hAnsi="宋体" w:cs="宋体"/>
          <w:sz w:val="24"/>
        </w:rPr>
      </w:pPr>
      <w:r>
        <w:rPr>
          <w:rFonts w:hint="eastAsia" w:ascii="宋体" w:hAnsi="宋体" w:cs="宋体"/>
          <w:sz w:val="24"/>
        </w:rPr>
        <w:t xml:space="preserve">1.3  </w:t>
      </w:r>
      <w:r>
        <w:rPr>
          <w:rFonts w:hint="eastAsia" w:ascii="宋体" w:hAnsi="宋体" w:cs="宋体"/>
          <w:kern w:val="0"/>
          <w:sz w:val="24"/>
          <w:lang w:val="zh-CN"/>
        </w:rPr>
        <w:t>合同双方当事人的业务活动应坚持公平、公开、公正和诚信的原则（法律认定的商业</w:t>
      </w:r>
      <w:r>
        <w:rPr>
          <w:rFonts w:hint="eastAsia" w:ascii="宋体" w:hAnsi="宋体" w:cs="宋体"/>
          <w:kern w:val="0"/>
          <w:sz w:val="24"/>
        </w:rPr>
        <w:t xml:space="preserve"> </w:t>
      </w:r>
      <w:r>
        <w:rPr>
          <w:rFonts w:hint="eastAsia" w:ascii="宋体" w:hAnsi="宋体" w:cs="宋体"/>
          <w:kern w:val="0"/>
          <w:sz w:val="24"/>
          <w:lang w:val="zh-CN"/>
        </w:rPr>
        <w:t>秘密和合同文件另有规定除外），不得损害国家和集体利益，不得违反工程建设管理规章制度</w:t>
      </w:r>
      <w:r>
        <w:rPr>
          <w:rFonts w:hint="eastAsia" w:ascii="宋体" w:hAnsi="宋体" w:cs="宋体"/>
          <w:sz w:val="24"/>
        </w:rPr>
        <w:t>。</w:t>
      </w:r>
    </w:p>
    <w:p>
      <w:pPr>
        <w:spacing w:line="358" w:lineRule="auto"/>
        <w:ind w:firstLine="480" w:firstLineChars="200"/>
        <w:rPr>
          <w:rFonts w:ascii="宋体" w:hAnsi="宋体" w:cs="宋体"/>
          <w:sz w:val="24"/>
        </w:rPr>
      </w:pPr>
      <w:r>
        <w:rPr>
          <w:rFonts w:hint="eastAsia" w:ascii="宋体" w:hAnsi="宋体" w:cs="宋体"/>
          <w:sz w:val="24"/>
        </w:rPr>
        <w:t>1.4  建立健全廉政制度，开展廉政教育，设立廉政告示牌，公布举报电话，监督并认真查处违法违纪行为。</w:t>
      </w:r>
    </w:p>
    <w:p>
      <w:pPr>
        <w:spacing w:line="358" w:lineRule="auto"/>
        <w:ind w:firstLine="480" w:firstLineChars="200"/>
        <w:rPr>
          <w:rFonts w:ascii="宋体" w:hAnsi="宋体" w:cs="宋体"/>
          <w:sz w:val="24"/>
        </w:rPr>
      </w:pPr>
      <w:r>
        <w:rPr>
          <w:rFonts w:hint="eastAsia" w:ascii="宋体" w:hAnsi="宋体" w:cs="宋体"/>
          <w:sz w:val="24"/>
        </w:rPr>
        <w:t>1.5  发现对方在业务活动中有违反廉政建设规定的行为，应及时给予提醒和纠正。</w:t>
      </w:r>
    </w:p>
    <w:p>
      <w:pPr>
        <w:spacing w:line="358" w:lineRule="auto"/>
        <w:ind w:firstLine="480" w:firstLineChars="200"/>
        <w:jc w:val="left"/>
        <w:rPr>
          <w:rFonts w:ascii="宋体" w:hAnsi="宋体" w:cs="宋体"/>
          <w:sz w:val="24"/>
        </w:rPr>
      </w:pPr>
      <w:r>
        <w:rPr>
          <w:rFonts w:hint="eastAsia" w:ascii="宋体" w:hAnsi="宋体" w:cs="宋体"/>
          <w:sz w:val="24"/>
        </w:rPr>
        <w:t>1.6  发现对方严重违反合同的行为，有向其上级部门举报、建议给予处理并要求告知处理结果的权利。</w:t>
      </w:r>
    </w:p>
    <w:p>
      <w:pPr>
        <w:spacing w:line="358" w:lineRule="auto"/>
        <w:ind w:firstLine="482" w:firstLineChars="200"/>
        <w:jc w:val="left"/>
        <w:rPr>
          <w:rFonts w:ascii="宋体" w:hAnsi="宋体" w:cs="宋体"/>
          <w:b/>
          <w:bCs/>
          <w:sz w:val="24"/>
        </w:rPr>
      </w:pPr>
      <w:r>
        <w:rPr>
          <w:rFonts w:hint="eastAsia" w:ascii="宋体" w:hAnsi="宋体" w:cs="宋体"/>
          <w:b/>
          <w:bCs/>
          <w:sz w:val="24"/>
        </w:rPr>
        <w:t>2  甲方义务</w:t>
      </w:r>
    </w:p>
    <w:p>
      <w:pPr>
        <w:spacing w:line="358" w:lineRule="auto"/>
        <w:ind w:firstLine="480" w:firstLineChars="200"/>
        <w:jc w:val="left"/>
        <w:rPr>
          <w:rFonts w:ascii="宋体" w:hAnsi="宋体" w:cs="宋体"/>
          <w:sz w:val="24"/>
        </w:rPr>
      </w:pPr>
      <w:r>
        <w:rPr>
          <w:rFonts w:hint="eastAsia" w:ascii="宋体" w:hAnsi="宋体" w:cs="宋体"/>
          <w:sz w:val="24"/>
        </w:rPr>
        <w:t>2.1  甲方及其工作人员不得索要或接受乙方的礼金、有价证券和贵重物品，不得在乙方报销任何应由甲方或工作人员个人支付的费用等。</w:t>
      </w:r>
    </w:p>
    <w:p>
      <w:pPr>
        <w:spacing w:line="358" w:lineRule="auto"/>
        <w:ind w:firstLine="480" w:firstLineChars="200"/>
        <w:rPr>
          <w:rFonts w:ascii="宋体" w:hAnsi="宋体" w:cs="宋体"/>
          <w:sz w:val="24"/>
        </w:rPr>
      </w:pPr>
      <w:r>
        <w:rPr>
          <w:rFonts w:hint="eastAsia" w:ascii="宋体" w:hAnsi="宋体" w:cs="宋体"/>
          <w:sz w:val="24"/>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58" w:lineRule="auto"/>
        <w:ind w:firstLine="480" w:firstLineChars="200"/>
        <w:rPr>
          <w:rFonts w:ascii="宋体" w:hAnsi="宋体" w:cs="宋体"/>
          <w:sz w:val="24"/>
        </w:rPr>
      </w:pPr>
      <w:r>
        <w:rPr>
          <w:rFonts w:hint="eastAsia" w:ascii="宋体" w:hAnsi="宋体" w:cs="宋体"/>
          <w:sz w:val="24"/>
        </w:rPr>
        <w:t>2.3  甲方及其工作人员不得要求或者接受乙方为其住房装修、婚丧嫁娶活动、配偶子女的工作安排以及出国出境、旅游等提供方便等。</w:t>
      </w:r>
    </w:p>
    <w:p>
      <w:pPr>
        <w:spacing w:line="358" w:lineRule="auto"/>
        <w:ind w:firstLine="480" w:firstLineChars="200"/>
        <w:rPr>
          <w:rFonts w:ascii="宋体" w:hAnsi="宋体" w:cs="宋体"/>
          <w:sz w:val="24"/>
        </w:rPr>
      </w:pPr>
      <w:r>
        <w:rPr>
          <w:rFonts w:hint="eastAsia" w:ascii="宋体" w:hAnsi="宋体" w:cs="宋体"/>
          <w:sz w:val="24"/>
        </w:rPr>
        <w:t>2.4 甲方</w:t>
      </w:r>
      <w:r>
        <w:rPr>
          <w:rFonts w:hint="eastAsia" w:ascii="宋体" w:hAnsi="宋体" w:cs="宋体"/>
          <w:kern w:val="0"/>
          <w:sz w:val="24"/>
          <w:lang w:val="zh-CN"/>
        </w:rPr>
        <w:t>及其工作人员要秉公办事，不准营私舞弊，不准利用职权私自为合同工程安排施工队伍，也不得从事与合同工程有关的各种有偿中介活动</w:t>
      </w:r>
      <w:r>
        <w:rPr>
          <w:rFonts w:hint="eastAsia" w:ascii="宋体" w:hAnsi="宋体" w:cs="宋体"/>
          <w:sz w:val="24"/>
        </w:rPr>
        <w:t>。</w:t>
      </w:r>
    </w:p>
    <w:p>
      <w:pPr>
        <w:spacing w:line="358" w:lineRule="auto"/>
        <w:ind w:firstLine="480" w:firstLineChars="200"/>
        <w:rPr>
          <w:rFonts w:ascii="宋体" w:hAnsi="宋体" w:cs="宋体"/>
          <w:sz w:val="24"/>
        </w:rPr>
      </w:pPr>
      <w:r>
        <w:rPr>
          <w:rFonts w:hint="eastAsia" w:ascii="宋体" w:hAnsi="宋体" w:cs="宋体"/>
          <w:sz w:val="24"/>
        </w:rPr>
        <w:t>2.5  甲方</w:t>
      </w:r>
      <w:r>
        <w:rPr>
          <w:rFonts w:hint="eastAsia" w:ascii="宋体" w:hAnsi="宋体" w:cs="宋体"/>
          <w:kern w:val="0"/>
          <w:sz w:val="24"/>
          <w:lang w:val="zh-CN"/>
        </w:rPr>
        <w:t>及其工作人员（含其配偶、子女）不得从事与合同工程有关的材料和工程设备供应、工程分包、劳务等经济活动</w:t>
      </w:r>
      <w:r>
        <w:rPr>
          <w:rFonts w:hint="eastAsia" w:ascii="宋体" w:hAnsi="宋体" w:cs="宋体"/>
          <w:sz w:val="24"/>
        </w:rPr>
        <w:t>。</w:t>
      </w:r>
    </w:p>
    <w:p>
      <w:pPr>
        <w:spacing w:line="358" w:lineRule="auto"/>
        <w:ind w:firstLine="482" w:firstLineChars="200"/>
        <w:rPr>
          <w:rFonts w:ascii="宋体" w:hAnsi="宋体" w:cs="宋体"/>
          <w:b/>
          <w:bCs/>
          <w:sz w:val="24"/>
        </w:rPr>
      </w:pPr>
      <w:r>
        <w:rPr>
          <w:rFonts w:hint="eastAsia" w:ascii="宋体" w:hAnsi="宋体" w:cs="宋体"/>
          <w:b/>
          <w:bCs/>
          <w:sz w:val="24"/>
        </w:rPr>
        <w:t>3  乙方义务</w:t>
      </w:r>
    </w:p>
    <w:p>
      <w:pPr>
        <w:spacing w:line="358" w:lineRule="auto"/>
        <w:ind w:firstLine="480" w:firstLineChars="200"/>
        <w:rPr>
          <w:rFonts w:ascii="宋体" w:hAnsi="宋体" w:cs="宋体"/>
          <w:sz w:val="24"/>
        </w:rPr>
      </w:pPr>
      <w:r>
        <w:rPr>
          <w:rFonts w:hint="eastAsia" w:ascii="宋体" w:hAnsi="宋体" w:cs="宋体"/>
          <w:sz w:val="24"/>
        </w:rPr>
        <w:t>3.1  乙方不得以任何理由向甲方及其工作人员行贿或馈赠礼金、有价证券、贵重礼品。</w:t>
      </w:r>
    </w:p>
    <w:p>
      <w:pPr>
        <w:spacing w:line="358" w:lineRule="auto"/>
        <w:ind w:firstLine="480" w:firstLineChars="200"/>
        <w:rPr>
          <w:rFonts w:ascii="宋体" w:hAnsi="宋体" w:cs="宋体"/>
          <w:sz w:val="24"/>
        </w:rPr>
      </w:pPr>
      <w:r>
        <w:rPr>
          <w:rFonts w:hint="eastAsia" w:ascii="宋体" w:hAnsi="宋体" w:cs="宋体"/>
          <w:sz w:val="24"/>
        </w:rPr>
        <w:t>3.2  乙方不得以任何名义为甲方及其工作人员报销应由甲方或工作人员个人支付的任何费用。</w:t>
      </w:r>
    </w:p>
    <w:p>
      <w:pPr>
        <w:spacing w:line="358" w:lineRule="auto"/>
        <w:ind w:firstLine="480" w:firstLineChars="200"/>
        <w:rPr>
          <w:rFonts w:ascii="宋体" w:hAnsi="宋体" w:cs="宋体"/>
          <w:sz w:val="24"/>
        </w:rPr>
      </w:pPr>
      <w:r>
        <w:rPr>
          <w:rFonts w:hint="eastAsia" w:ascii="宋体" w:hAnsi="宋体" w:cs="宋体"/>
          <w:sz w:val="24"/>
        </w:rPr>
        <w:t>3.3  乙方不得以任何理由安排甲方及其工作人员参加宴请及娱乐活动。</w:t>
      </w:r>
    </w:p>
    <w:p>
      <w:pPr>
        <w:spacing w:line="358" w:lineRule="auto"/>
        <w:ind w:firstLine="480" w:firstLineChars="200"/>
        <w:rPr>
          <w:rFonts w:ascii="宋体" w:hAnsi="宋体" w:cs="宋体"/>
          <w:sz w:val="24"/>
        </w:rPr>
      </w:pPr>
      <w:r>
        <w:rPr>
          <w:rFonts w:hint="eastAsia" w:ascii="宋体" w:hAnsi="宋体" w:cs="宋体"/>
          <w:sz w:val="24"/>
        </w:rPr>
        <w:t>3.4  乙方不得为甲方和个人购置或提供通讯工具、交通工具和高档办公用品等。</w:t>
      </w:r>
    </w:p>
    <w:p>
      <w:pPr>
        <w:spacing w:line="358" w:lineRule="auto"/>
        <w:ind w:firstLine="480" w:firstLineChars="200"/>
        <w:rPr>
          <w:rFonts w:ascii="宋体" w:hAnsi="宋体" w:cs="宋体"/>
          <w:sz w:val="24"/>
        </w:rPr>
      </w:pPr>
      <w:r>
        <w:rPr>
          <w:rFonts w:hint="eastAsia" w:ascii="宋体" w:hAnsi="宋体" w:cs="宋体"/>
          <w:sz w:val="24"/>
        </w:rPr>
        <w:t>3.5  乙方</w:t>
      </w:r>
      <w:r>
        <w:rPr>
          <w:rFonts w:hint="eastAsia" w:ascii="宋体" w:hAnsi="宋体" w:cs="宋体"/>
          <w:kern w:val="0"/>
          <w:sz w:val="24"/>
          <w:lang w:val="zh-CN"/>
        </w:rPr>
        <w:t>不得为</w:t>
      </w:r>
      <w:r>
        <w:rPr>
          <w:rFonts w:hint="eastAsia" w:ascii="宋体" w:hAnsi="宋体" w:cs="宋体"/>
          <w:sz w:val="24"/>
        </w:rPr>
        <w:t>甲方</w:t>
      </w:r>
      <w:r>
        <w:rPr>
          <w:rFonts w:hint="eastAsia" w:ascii="宋体" w:hAnsi="宋体" w:cs="宋体"/>
          <w:kern w:val="0"/>
          <w:sz w:val="24"/>
          <w:lang w:val="zh-CN"/>
        </w:rPr>
        <w:t>及其工作人员的住房装修、婚丧嫁娶活动、配偶子女工作安排以及出国出境、旅游等提供方便。</w:t>
      </w:r>
    </w:p>
    <w:p>
      <w:pPr>
        <w:tabs>
          <w:tab w:val="left" w:pos="900"/>
        </w:tabs>
        <w:spacing w:line="358" w:lineRule="auto"/>
        <w:ind w:firstLine="482" w:firstLineChars="200"/>
        <w:rPr>
          <w:rFonts w:ascii="宋体" w:hAnsi="宋体" w:cs="宋体"/>
          <w:b/>
          <w:bCs/>
          <w:sz w:val="24"/>
        </w:rPr>
      </w:pPr>
      <w:r>
        <w:rPr>
          <w:rFonts w:hint="eastAsia" w:ascii="宋体" w:hAnsi="宋体" w:cs="宋体"/>
          <w:b/>
          <w:bCs/>
          <w:sz w:val="24"/>
        </w:rPr>
        <w:t>4  违约责任</w:t>
      </w:r>
    </w:p>
    <w:p>
      <w:pPr>
        <w:spacing w:line="358" w:lineRule="auto"/>
        <w:ind w:firstLine="480" w:firstLineChars="200"/>
        <w:rPr>
          <w:rFonts w:ascii="宋体" w:hAnsi="宋体" w:cs="宋体"/>
          <w:sz w:val="24"/>
        </w:rPr>
      </w:pPr>
      <w:r>
        <w:rPr>
          <w:rFonts w:hint="eastAsia" w:ascii="宋体" w:hAnsi="宋体" w:cs="宋体"/>
          <w:sz w:val="24"/>
        </w:rPr>
        <w:t>4.1  甲方及其工作人员违反本合同第1条和第2条规定，应依据有关规定给予廉政建设规定的处分；涉嫌犯罪的，移交司法机关追究刑事责任；给乙方造成经济损失的，应予赔偿。</w:t>
      </w:r>
    </w:p>
    <w:p>
      <w:pPr>
        <w:spacing w:line="358" w:lineRule="auto"/>
        <w:ind w:firstLine="480" w:firstLineChars="200"/>
        <w:rPr>
          <w:rFonts w:ascii="宋体" w:hAnsi="宋体" w:cs="宋体"/>
          <w:sz w:val="24"/>
        </w:rPr>
      </w:pPr>
      <w:r>
        <w:rPr>
          <w:rFonts w:hint="eastAsia" w:ascii="宋体" w:hAnsi="宋体" w:cs="宋体"/>
          <w:sz w:val="24"/>
        </w:rPr>
        <w:t>4.2  乙方</w:t>
      </w:r>
      <w:r>
        <w:rPr>
          <w:rFonts w:hint="eastAsia" w:ascii="宋体" w:hAnsi="宋体" w:cs="宋体"/>
          <w:kern w:val="0"/>
          <w:sz w:val="24"/>
          <w:lang w:val="zh-CN"/>
        </w:rPr>
        <w:t>及其工作人员违反本合同第</w:t>
      </w:r>
      <w:r>
        <w:rPr>
          <w:rFonts w:hint="eastAsia" w:ascii="宋体" w:hAnsi="宋体" w:cs="宋体"/>
          <w:kern w:val="0"/>
          <w:sz w:val="24"/>
        </w:rPr>
        <w:t xml:space="preserve"> 1 </w:t>
      </w:r>
      <w:r>
        <w:rPr>
          <w:rFonts w:hint="eastAsia" w:ascii="宋体" w:hAnsi="宋体" w:cs="宋体"/>
          <w:kern w:val="0"/>
          <w:sz w:val="24"/>
          <w:lang w:val="zh-CN"/>
        </w:rPr>
        <w:t>条和第</w:t>
      </w:r>
      <w:r>
        <w:rPr>
          <w:rFonts w:hint="eastAsia" w:ascii="宋体" w:hAnsi="宋体" w:cs="宋体"/>
          <w:kern w:val="0"/>
          <w:sz w:val="24"/>
        </w:rPr>
        <w:t xml:space="preserve"> 3 </w:t>
      </w:r>
      <w:r>
        <w:rPr>
          <w:rFonts w:hint="eastAsia" w:ascii="宋体" w:hAnsi="宋体" w:cs="宋体"/>
          <w:kern w:val="0"/>
          <w:sz w:val="24"/>
          <w:lang w:val="zh-CN"/>
        </w:rPr>
        <w:t>条规定，应按照廉政建设的有关规定给予处分；情节严重的，给予</w:t>
      </w:r>
      <w:r>
        <w:rPr>
          <w:rFonts w:hint="eastAsia" w:ascii="宋体" w:hAnsi="宋体" w:cs="宋体"/>
          <w:sz w:val="24"/>
        </w:rPr>
        <w:t>乙方</w:t>
      </w:r>
      <w:r>
        <w:rPr>
          <w:rFonts w:hint="eastAsia" w:ascii="宋体" w:hAnsi="宋体" w:cs="宋体"/>
          <w:kern w:val="0"/>
          <w:sz w:val="24"/>
        </w:rPr>
        <w:t xml:space="preserve"> 1</w:t>
      </w:r>
      <w:r>
        <w:rPr>
          <w:rFonts w:hint="eastAsia" w:ascii="宋体" w:hAnsi="宋体" w:cs="宋体"/>
          <w:kern w:val="0"/>
          <w:sz w:val="24"/>
          <w:lang w:val="zh-CN"/>
        </w:rPr>
        <w:t>～</w:t>
      </w:r>
      <w:r>
        <w:rPr>
          <w:rFonts w:hint="eastAsia" w:ascii="宋体" w:hAnsi="宋体" w:cs="宋体"/>
          <w:kern w:val="0"/>
          <w:sz w:val="24"/>
        </w:rPr>
        <w:t xml:space="preserve">3 </w:t>
      </w:r>
      <w:r>
        <w:rPr>
          <w:rFonts w:hint="eastAsia" w:ascii="宋体" w:hAnsi="宋体" w:cs="宋体"/>
          <w:kern w:val="0"/>
          <w:sz w:val="24"/>
          <w:lang w:val="zh-CN"/>
        </w:rPr>
        <w:t>年内不得进入工程建设市场的处罚；涉嫌犯罪的，移交司法机关追究刑事责任；给</w:t>
      </w:r>
      <w:r>
        <w:rPr>
          <w:rFonts w:hint="eastAsia" w:ascii="宋体" w:hAnsi="宋体" w:cs="宋体"/>
          <w:sz w:val="24"/>
        </w:rPr>
        <w:t>甲方</w:t>
      </w:r>
      <w:r>
        <w:rPr>
          <w:rFonts w:hint="eastAsia" w:ascii="宋体" w:hAnsi="宋体" w:cs="宋体"/>
          <w:kern w:val="0"/>
          <w:sz w:val="24"/>
          <w:lang w:val="zh-CN"/>
        </w:rPr>
        <w:t>造成损失的，应予赔偿。</w:t>
      </w:r>
    </w:p>
    <w:p>
      <w:pPr>
        <w:widowControl/>
        <w:numPr>
          <w:ilvl w:val="0"/>
          <w:numId w:val="3"/>
        </w:numPr>
        <w:spacing w:line="358" w:lineRule="auto"/>
        <w:jc w:val="left"/>
        <w:rPr>
          <w:rFonts w:ascii="宋体" w:hAnsi="宋体" w:cs="宋体"/>
          <w:b/>
          <w:bCs/>
          <w:sz w:val="24"/>
        </w:rPr>
      </w:pPr>
      <w:r>
        <w:rPr>
          <w:rFonts w:hint="eastAsia" w:ascii="宋体" w:hAnsi="宋体" w:cs="宋体"/>
          <w:b/>
          <w:bCs/>
          <w:sz w:val="24"/>
        </w:rPr>
        <w:t>双方约定</w:t>
      </w:r>
    </w:p>
    <w:p>
      <w:pPr>
        <w:spacing w:line="358" w:lineRule="auto"/>
        <w:ind w:firstLine="480" w:firstLineChars="200"/>
        <w:rPr>
          <w:rFonts w:ascii="宋体" w:hAnsi="宋体" w:cs="宋体"/>
          <w:kern w:val="0"/>
          <w:sz w:val="24"/>
          <w:lang w:val="zh-CN"/>
        </w:rPr>
      </w:pPr>
      <w:r>
        <w:rPr>
          <w:rFonts w:hint="eastAsia" w:ascii="宋体" w:hAnsi="宋体" w:cs="宋体"/>
          <w:kern w:val="0"/>
          <w:sz w:val="24"/>
          <w:lang w:val="zh-CN"/>
        </w:rPr>
        <w:t>本合同由合同双方当事人或其上级部门负责监督执行，并由合同双方当事人或其上级部门相互约请对本合同执行情况进行检查。</w:t>
      </w:r>
    </w:p>
    <w:p>
      <w:pPr>
        <w:spacing w:line="358" w:lineRule="auto"/>
        <w:ind w:firstLine="482" w:firstLineChars="200"/>
        <w:rPr>
          <w:rFonts w:ascii="宋体" w:hAnsi="宋体" w:cs="宋体"/>
          <w:b/>
          <w:bCs/>
          <w:sz w:val="24"/>
        </w:rPr>
      </w:pPr>
      <w:r>
        <w:rPr>
          <w:rFonts w:hint="eastAsia" w:ascii="宋体" w:hAnsi="宋体" w:cs="宋体"/>
          <w:b/>
          <w:bCs/>
          <w:sz w:val="24"/>
        </w:rPr>
        <w:t>6  合同法律效力</w:t>
      </w:r>
    </w:p>
    <w:p>
      <w:pPr>
        <w:pStyle w:val="16"/>
        <w:spacing w:beforeAutospacing="0" w:afterAutospacing="0" w:line="360" w:lineRule="auto"/>
        <w:ind w:firstLine="480" w:firstLineChars="200"/>
        <w:jc w:val="both"/>
      </w:pPr>
      <w:r>
        <w:rPr>
          <w:rFonts w:hint="eastAsia"/>
        </w:rPr>
        <w:t>本合同作为</w:t>
      </w:r>
      <w:r>
        <w:rPr>
          <w:rFonts w:hint="eastAsia"/>
          <w:bCs/>
          <w:u w:val="single"/>
        </w:rPr>
        <w:t xml:space="preserve">                       </w:t>
      </w:r>
      <w:r>
        <w:rPr>
          <w:rFonts w:hint="eastAsia"/>
        </w:rPr>
        <w:t>合同的附件，与</w:t>
      </w:r>
      <w:r>
        <w:rPr>
          <w:rFonts w:hint="eastAsia"/>
          <w:bCs/>
          <w:u w:val="single"/>
        </w:rPr>
        <w:t xml:space="preserve">              </w:t>
      </w:r>
      <w:r>
        <w:rPr>
          <w:rFonts w:hint="eastAsia"/>
        </w:rPr>
        <w:t>合同具有同等的法律效力。</w:t>
      </w:r>
    </w:p>
    <w:p>
      <w:pPr>
        <w:rPr>
          <w:rFonts w:ascii="宋体" w:hAnsi="宋体" w:cs="宋体"/>
          <w:b/>
          <w:bCs/>
          <w:kern w:val="0"/>
          <w:sz w:val="24"/>
        </w:rPr>
      </w:pPr>
      <w:r>
        <w:rPr>
          <w:rFonts w:hint="eastAsia" w:ascii="宋体" w:hAnsi="宋体" w:cs="宋体"/>
          <w:sz w:val="24"/>
        </w:rPr>
        <w:br w:type="page"/>
      </w:r>
      <w:r>
        <w:rPr>
          <w:rFonts w:hint="eastAsia" w:ascii="宋体" w:hAnsi="宋体" w:cs="宋体"/>
          <w:b/>
          <w:bCs/>
          <w:kern w:val="0"/>
          <w:sz w:val="24"/>
        </w:rPr>
        <w:t>附件2</w:t>
      </w:r>
    </w:p>
    <w:p>
      <w:pPr>
        <w:jc w:val="center"/>
        <w:rPr>
          <w:rFonts w:ascii="宋体" w:hAnsi="宋体" w:cs="宋体"/>
          <w:sz w:val="24"/>
        </w:rPr>
      </w:pPr>
      <w:r>
        <w:rPr>
          <w:rFonts w:hint="eastAsia" w:ascii="宋体" w:hAnsi="宋体" w:cs="宋体"/>
          <w:b/>
          <w:bCs/>
          <w:sz w:val="24"/>
        </w:rPr>
        <w:t>成交通知书</w:t>
      </w:r>
    </w:p>
    <w:p>
      <w:pPr>
        <w:pStyle w:val="16"/>
        <w:spacing w:before="0" w:beforeAutospacing="0" w:after="0" w:afterAutospacing="0" w:line="360" w:lineRule="auto"/>
        <w:jc w:val="both"/>
        <w:rPr>
          <w:shd w:val="clear" w:color="auto" w:fill="FFFFFF"/>
        </w:rPr>
      </w:pPr>
    </w:p>
    <w:p>
      <w:pPr>
        <w:pStyle w:val="16"/>
        <w:spacing w:before="0" w:beforeAutospacing="0" w:after="0" w:afterAutospacing="0"/>
        <w:jc w:val="both"/>
        <w:rPr>
          <w:b/>
          <w:bCs/>
          <w:shd w:val="clear" w:color="auto" w:fill="FFFFFF"/>
        </w:rPr>
      </w:pPr>
    </w:p>
    <w:p>
      <w:pPr>
        <w:spacing w:line="360" w:lineRule="auto"/>
        <w:ind w:firstLine="480" w:firstLineChars="200"/>
        <w:rPr>
          <w:rFonts w:ascii="宋体" w:hAnsi="宋体" w:cs="宋体"/>
          <w:sz w:val="24"/>
          <w:shd w:val="clear" w:color="auto" w:fill="FFFFFF"/>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rPr>
          <w:rFonts w:ascii="宋体" w:hAnsi="宋体" w:cs="宋体"/>
          <w:sz w:val="24"/>
        </w:rPr>
      </w:pPr>
    </w:p>
    <w:p>
      <w:pPr>
        <w:spacing w:before="160" w:line="440" w:lineRule="exact"/>
      </w:pPr>
    </w:p>
    <w:sectPr>
      <w:headerReference r:id="rId6" w:type="default"/>
      <w:footerReference r:id="rId7" w:type="default"/>
      <w:type w:val="continuous"/>
      <w:pgSz w:w="11906" w:h="16838"/>
      <w:pgMar w:top="1418" w:right="1247"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&#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CBZQTXAQAAsgMAAA4AAAAAAAAAAQAgAAAA&#10;HgEAAGRycy9lMm9Eb2MueG1sUEsFBgAAAAAGAAYAWQEAAGc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20</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&#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btPoTXAQAAsgMAAA4AAAAAAAAAAQAgAAAA&#10;HgEAAGRycy9lMm9Eb2MueG1sUEsFBgAAAAAGAAYAWQEAAGc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130319A"/>
    <w:multiLevelType w:val="multilevel"/>
    <w:tmpl w:val="0130319A"/>
    <w:lvl w:ilvl="0" w:tentative="0">
      <w:start w:val="1"/>
      <w:numFmt w:val="chineseCountingThousand"/>
      <w:lvlText w:val="%1、"/>
      <w:lvlJc w:val="left"/>
      <w:pPr>
        <w:ind w:left="0" w:firstLine="0"/>
      </w:pPr>
      <w:rPr>
        <w:rFonts w:hint="eastAsia"/>
      </w:rPr>
    </w:lvl>
    <w:lvl w:ilvl="1" w:tentative="0">
      <w:start w:val="1"/>
      <w:numFmt w:val="chineseCountingThousand"/>
      <w:pStyle w:val="3"/>
      <w:lvlText w:val="（%2）"/>
      <w:lvlJc w:val="left"/>
      <w:pPr>
        <w:ind w:left="1135" w:firstLine="0"/>
      </w:pPr>
      <w:rPr>
        <w:rFonts w:hint="eastAsia"/>
      </w:rPr>
    </w:lvl>
    <w:lvl w:ilvl="2" w:tentative="0">
      <w:start w:val="1"/>
      <w:numFmt w:val="decimal"/>
      <w:lvlText w:val="%3. "/>
      <w:lvlJc w:val="left"/>
      <w:pPr>
        <w:ind w:left="4537" w:firstLine="0"/>
      </w:pPr>
      <w:rPr>
        <w:rFonts w:hint="eastAsia"/>
      </w:rPr>
    </w:lvl>
    <w:lvl w:ilvl="3" w:tentative="0">
      <w:start w:val="1"/>
      <w:numFmt w:val="decimal"/>
      <w:lvlText w:val="（%4）"/>
      <w:lvlJc w:val="left"/>
      <w:pPr>
        <w:ind w:left="5529" w:firstLine="0"/>
      </w:pPr>
      <w:rPr>
        <w:rFonts w:hint="eastAsia" w:eastAsia="宋体"/>
        <w:sz w:val="28"/>
      </w:rPr>
    </w:lvl>
    <w:lvl w:ilvl="4" w:tentative="0">
      <w:start w:val="1"/>
      <w:numFmt w:val="decimal"/>
      <w:lvlText w:val="%1.%2.%3.%4.%5"/>
      <w:lvlJc w:val="left"/>
      <w:pPr>
        <w:ind w:left="3827" w:hanging="850"/>
      </w:pPr>
      <w:rPr>
        <w:rFonts w:hint="eastAsia"/>
      </w:rPr>
    </w:lvl>
    <w:lvl w:ilvl="5" w:tentative="0">
      <w:start w:val="1"/>
      <w:numFmt w:val="decimal"/>
      <w:lvlText w:val="%1.%2.%3.%4.%5.%6"/>
      <w:lvlJc w:val="left"/>
      <w:pPr>
        <w:ind w:left="4536" w:hanging="1134"/>
      </w:pPr>
      <w:rPr>
        <w:rFonts w:hint="eastAsia"/>
      </w:rPr>
    </w:lvl>
    <w:lvl w:ilvl="6" w:tentative="0">
      <w:start w:val="1"/>
      <w:numFmt w:val="decimal"/>
      <w:lvlText w:val="%1.%2.%3.%4.%5.%6.%7"/>
      <w:lvlJc w:val="left"/>
      <w:pPr>
        <w:ind w:left="5103" w:hanging="1276"/>
      </w:pPr>
      <w:rPr>
        <w:rFonts w:hint="eastAsia"/>
      </w:rPr>
    </w:lvl>
    <w:lvl w:ilvl="7" w:tentative="0">
      <w:start w:val="1"/>
      <w:numFmt w:val="decimal"/>
      <w:lvlText w:val="%1.%2.%3.%4.%5.%6.%7.%8"/>
      <w:lvlJc w:val="left"/>
      <w:pPr>
        <w:ind w:left="5670" w:hanging="1418"/>
      </w:pPr>
      <w:rPr>
        <w:rFonts w:hint="eastAsia"/>
      </w:rPr>
    </w:lvl>
    <w:lvl w:ilvl="8" w:tentative="0">
      <w:start w:val="1"/>
      <w:numFmt w:val="decimal"/>
      <w:lvlText w:val="%1.%2.%3.%4.%5.%6.%7.%8.%9"/>
      <w:lvlJc w:val="left"/>
      <w:pPr>
        <w:ind w:left="6378" w:hanging="1700"/>
      </w:pPr>
      <w:rPr>
        <w:rFonts w:hint="eastAsia"/>
      </w:rPr>
    </w:lvl>
  </w:abstractNum>
  <w:abstractNum w:abstractNumId="2">
    <w:nsid w:val="32285CDA"/>
    <w:multiLevelType w:val="singleLevel"/>
    <w:tmpl w:val="32285CD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zY5OGVjMzU4M2ZjMmU4OGFmNGUyMTljYmYwNWQifQ=="/>
  </w:docVars>
  <w:rsids>
    <w:rsidRoot w:val="00C377B6"/>
    <w:rsid w:val="00031A7E"/>
    <w:rsid w:val="00035909"/>
    <w:rsid w:val="0004514C"/>
    <w:rsid w:val="00050895"/>
    <w:rsid w:val="00060940"/>
    <w:rsid w:val="00064DA4"/>
    <w:rsid w:val="00077DFA"/>
    <w:rsid w:val="0009093F"/>
    <w:rsid w:val="00091CB9"/>
    <w:rsid w:val="000C1CC0"/>
    <w:rsid w:val="000D22D5"/>
    <w:rsid w:val="000E3E88"/>
    <w:rsid w:val="00101A8A"/>
    <w:rsid w:val="00115C16"/>
    <w:rsid w:val="00121020"/>
    <w:rsid w:val="0013391E"/>
    <w:rsid w:val="001401FB"/>
    <w:rsid w:val="00142F34"/>
    <w:rsid w:val="001869B9"/>
    <w:rsid w:val="001A654E"/>
    <w:rsid w:val="001D2DAC"/>
    <w:rsid w:val="001E6FF9"/>
    <w:rsid w:val="002154E1"/>
    <w:rsid w:val="0025228F"/>
    <w:rsid w:val="0025379F"/>
    <w:rsid w:val="002676C1"/>
    <w:rsid w:val="0027266A"/>
    <w:rsid w:val="0028296D"/>
    <w:rsid w:val="00287EFC"/>
    <w:rsid w:val="002912A9"/>
    <w:rsid w:val="00291FD7"/>
    <w:rsid w:val="00297CC4"/>
    <w:rsid w:val="002A4ABC"/>
    <w:rsid w:val="002B2533"/>
    <w:rsid w:val="002B3FE7"/>
    <w:rsid w:val="002E236A"/>
    <w:rsid w:val="002F075C"/>
    <w:rsid w:val="00305067"/>
    <w:rsid w:val="003509B6"/>
    <w:rsid w:val="00361662"/>
    <w:rsid w:val="003644B9"/>
    <w:rsid w:val="00381A14"/>
    <w:rsid w:val="003A27D4"/>
    <w:rsid w:val="003B51A9"/>
    <w:rsid w:val="003C787E"/>
    <w:rsid w:val="00405BC9"/>
    <w:rsid w:val="00417869"/>
    <w:rsid w:val="004212DA"/>
    <w:rsid w:val="004D1637"/>
    <w:rsid w:val="004E20E1"/>
    <w:rsid w:val="004F5041"/>
    <w:rsid w:val="004F6A23"/>
    <w:rsid w:val="00527F8D"/>
    <w:rsid w:val="005607CE"/>
    <w:rsid w:val="00581ADA"/>
    <w:rsid w:val="0058347E"/>
    <w:rsid w:val="005C7153"/>
    <w:rsid w:val="005D3BF3"/>
    <w:rsid w:val="00656DC8"/>
    <w:rsid w:val="0069417B"/>
    <w:rsid w:val="006A7861"/>
    <w:rsid w:val="006D4B66"/>
    <w:rsid w:val="006E2B57"/>
    <w:rsid w:val="006E35C5"/>
    <w:rsid w:val="006E40A4"/>
    <w:rsid w:val="006E7A15"/>
    <w:rsid w:val="00715B36"/>
    <w:rsid w:val="00733534"/>
    <w:rsid w:val="00733DD5"/>
    <w:rsid w:val="00786172"/>
    <w:rsid w:val="007A6EFB"/>
    <w:rsid w:val="007B1BDB"/>
    <w:rsid w:val="007F2CD4"/>
    <w:rsid w:val="00801B44"/>
    <w:rsid w:val="00844F10"/>
    <w:rsid w:val="00851A8A"/>
    <w:rsid w:val="008A15B5"/>
    <w:rsid w:val="008B3515"/>
    <w:rsid w:val="008B6210"/>
    <w:rsid w:val="008C08B9"/>
    <w:rsid w:val="008E345D"/>
    <w:rsid w:val="0090547B"/>
    <w:rsid w:val="009139A8"/>
    <w:rsid w:val="009729E4"/>
    <w:rsid w:val="009A3567"/>
    <w:rsid w:val="009C03BD"/>
    <w:rsid w:val="009E7276"/>
    <w:rsid w:val="009F4B79"/>
    <w:rsid w:val="00A10291"/>
    <w:rsid w:val="00A254F3"/>
    <w:rsid w:val="00A36B0E"/>
    <w:rsid w:val="00A63B16"/>
    <w:rsid w:val="00A64B0D"/>
    <w:rsid w:val="00AA23C6"/>
    <w:rsid w:val="00AA71B8"/>
    <w:rsid w:val="00AB30F8"/>
    <w:rsid w:val="00AE30A4"/>
    <w:rsid w:val="00AF3637"/>
    <w:rsid w:val="00B14E6A"/>
    <w:rsid w:val="00B276B0"/>
    <w:rsid w:val="00B449CF"/>
    <w:rsid w:val="00B4610E"/>
    <w:rsid w:val="00B867C0"/>
    <w:rsid w:val="00B968FC"/>
    <w:rsid w:val="00BA5F41"/>
    <w:rsid w:val="00BB5DFE"/>
    <w:rsid w:val="00BC1776"/>
    <w:rsid w:val="00BE4867"/>
    <w:rsid w:val="00BF0F7C"/>
    <w:rsid w:val="00BF3E9E"/>
    <w:rsid w:val="00C04A6E"/>
    <w:rsid w:val="00C377B6"/>
    <w:rsid w:val="00C47EED"/>
    <w:rsid w:val="00C751ED"/>
    <w:rsid w:val="00C77A62"/>
    <w:rsid w:val="00CA1B08"/>
    <w:rsid w:val="00CA78B6"/>
    <w:rsid w:val="00CC603A"/>
    <w:rsid w:val="00CD7E99"/>
    <w:rsid w:val="00CE5EB2"/>
    <w:rsid w:val="00CE79D3"/>
    <w:rsid w:val="00CF319E"/>
    <w:rsid w:val="00CF72C5"/>
    <w:rsid w:val="00D0497E"/>
    <w:rsid w:val="00D10CB1"/>
    <w:rsid w:val="00D22281"/>
    <w:rsid w:val="00D422EA"/>
    <w:rsid w:val="00D8182E"/>
    <w:rsid w:val="00D8419B"/>
    <w:rsid w:val="00DC09C3"/>
    <w:rsid w:val="00DC254A"/>
    <w:rsid w:val="00E01ECB"/>
    <w:rsid w:val="00E21117"/>
    <w:rsid w:val="00E43674"/>
    <w:rsid w:val="00E54182"/>
    <w:rsid w:val="00E760E7"/>
    <w:rsid w:val="00E77193"/>
    <w:rsid w:val="00EA3896"/>
    <w:rsid w:val="00EA6100"/>
    <w:rsid w:val="00ED1C1A"/>
    <w:rsid w:val="00ED49A6"/>
    <w:rsid w:val="00ED53FA"/>
    <w:rsid w:val="00EE404D"/>
    <w:rsid w:val="00EF0091"/>
    <w:rsid w:val="00F35579"/>
    <w:rsid w:val="00F3699A"/>
    <w:rsid w:val="00F47D43"/>
    <w:rsid w:val="00F50C8C"/>
    <w:rsid w:val="00F5484A"/>
    <w:rsid w:val="00F57B99"/>
    <w:rsid w:val="00F85E2C"/>
    <w:rsid w:val="00F920FC"/>
    <w:rsid w:val="00F967E0"/>
    <w:rsid w:val="01612008"/>
    <w:rsid w:val="01617AB2"/>
    <w:rsid w:val="01B42DEF"/>
    <w:rsid w:val="021F7DC1"/>
    <w:rsid w:val="0232169A"/>
    <w:rsid w:val="028C4BEE"/>
    <w:rsid w:val="02A11FA7"/>
    <w:rsid w:val="03091F3A"/>
    <w:rsid w:val="03621D53"/>
    <w:rsid w:val="039A7E50"/>
    <w:rsid w:val="039B2489"/>
    <w:rsid w:val="043B05B4"/>
    <w:rsid w:val="043D6C25"/>
    <w:rsid w:val="04A30F56"/>
    <w:rsid w:val="04B46FA5"/>
    <w:rsid w:val="05046D88"/>
    <w:rsid w:val="05402944"/>
    <w:rsid w:val="06010AF7"/>
    <w:rsid w:val="061533C9"/>
    <w:rsid w:val="066621BD"/>
    <w:rsid w:val="06C26C5E"/>
    <w:rsid w:val="07293490"/>
    <w:rsid w:val="07364C49"/>
    <w:rsid w:val="07380DEE"/>
    <w:rsid w:val="07582146"/>
    <w:rsid w:val="07C338E5"/>
    <w:rsid w:val="07CF452E"/>
    <w:rsid w:val="083E4D1A"/>
    <w:rsid w:val="08A63489"/>
    <w:rsid w:val="08C416C3"/>
    <w:rsid w:val="08D13805"/>
    <w:rsid w:val="08E667A3"/>
    <w:rsid w:val="090F573F"/>
    <w:rsid w:val="091A0B0B"/>
    <w:rsid w:val="095C4F42"/>
    <w:rsid w:val="09AE5754"/>
    <w:rsid w:val="09E32210"/>
    <w:rsid w:val="09E431C6"/>
    <w:rsid w:val="09F6168D"/>
    <w:rsid w:val="0A0E51B8"/>
    <w:rsid w:val="0A4106B5"/>
    <w:rsid w:val="0A9F2830"/>
    <w:rsid w:val="0AA0454B"/>
    <w:rsid w:val="0AEC3153"/>
    <w:rsid w:val="0B0C62DA"/>
    <w:rsid w:val="0B962CB2"/>
    <w:rsid w:val="0B970E9A"/>
    <w:rsid w:val="0BF22BA8"/>
    <w:rsid w:val="0CC52BFA"/>
    <w:rsid w:val="0CD91E4F"/>
    <w:rsid w:val="0CF348E5"/>
    <w:rsid w:val="0D251CFE"/>
    <w:rsid w:val="0D8B7E09"/>
    <w:rsid w:val="0DB53B7D"/>
    <w:rsid w:val="0E0531CF"/>
    <w:rsid w:val="0E8548DB"/>
    <w:rsid w:val="0EA713F9"/>
    <w:rsid w:val="0EDE6D1B"/>
    <w:rsid w:val="0F6568C9"/>
    <w:rsid w:val="0FB460AB"/>
    <w:rsid w:val="102B5CA4"/>
    <w:rsid w:val="10CF50A9"/>
    <w:rsid w:val="10DB2F68"/>
    <w:rsid w:val="10E4740D"/>
    <w:rsid w:val="111F501B"/>
    <w:rsid w:val="1130719F"/>
    <w:rsid w:val="11577344"/>
    <w:rsid w:val="115A7C56"/>
    <w:rsid w:val="11D12FBC"/>
    <w:rsid w:val="11E8714C"/>
    <w:rsid w:val="11F531CF"/>
    <w:rsid w:val="12152F8F"/>
    <w:rsid w:val="12FD0025"/>
    <w:rsid w:val="13090FA2"/>
    <w:rsid w:val="131D53B8"/>
    <w:rsid w:val="13426DC9"/>
    <w:rsid w:val="13837B6D"/>
    <w:rsid w:val="13AD3185"/>
    <w:rsid w:val="13FD017F"/>
    <w:rsid w:val="14035D7E"/>
    <w:rsid w:val="14072EE6"/>
    <w:rsid w:val="14193A05"/>
    <w:rsid w:val="142D0953"/>
    <w:rsid w:val="1451469E"/>
    <w:rsid w:val="147B1BD2"/>
    <w:rsid w:val="147D3457"/>
    <w:rsid w:val="151D5662"/>
    <w:rsid w:val="157B79D4"/>
    <w:rsid w:val="157E709D"/>
    <w:rsid w:val="158E0B35"/>
    <w:rsid w:val="15AA02F1"/>
    <w:rsid w:val="15CB3A41"/>
    <w:rsid w:val="15DE1D50"/>
    <w:rsid w:val="162E1927"/>
    <w:rsid w:val="163B4A8A"/>
    <w:rsid w:val="164A6130"/>
    <w:rsid w:val="16556050"/>
    <w:rsid w:val="168D41DD"/>
    <w:rsid w:val="16B63298"/>
    <w:rsid w:val="16FC4EFC"/>
    <w:rsid w:val="17663392"/>
    <w:rsid w:val="179905DD"/>
    <w:rsid w:val="179F0535"/>
    <w:rsid w:val="188F017C"/>
    <w:rsid w:val="18A62B93"/>
    <w:rsid w:val="18C059DC"/>
    <w:rsid w:val="192B2A1F"/>
    <w:rsid w:val="193107E5"/>
    <w:rsid w:val="197E7175"/>
    <w:rsid w:val="19C87394"/>
    <w:rsid w:val="19FE4AD6"/>
    <w:rsid w:val="1A590BD7"/>
    <w:rsid w:val="1A754F60"/>
    <w:rsid w:val="1A7B073D"/>
    <w:rsid w:val="1AC70E29"/>
    <w:rsid w:val="1AC760EE"/>
    <w:rsid w:val="1B022777"/>
    <w:rsid w:val="1B065B6B"/>
    <w:rsid w:val="1B1A34E9"/>
    <w:rsid w:val="1B2550DB"/>
    <w:rsid w:val="1B46550E"/>
    <w:rsid w:val="1B515CBA"/>
    <w:rsid w:val="1B6F3710"/>
    <w:rsid w:val="1B736820"/>
    <w:rsid w:val="1BD125DB"/>
    <w:rsid w:val="1BEC5C92"/>
    <w:rsid w:val="1C0A61E0"/>
    <w:rsid w:val="1C774147"/>
    <w:rsid w:val="1CFE43A2"/>
    <w:rsid w:val="1E0418E0"/>
    <w:rsid w:val="1E255BE8"/>
    <w:rsid w:val="1E394206"/>
    <w:rsid w:val="1EBC18AE"/>
    <w:rsid w:val="1EF37659"/>
    <w:rsid w:val="1F3A27E5"/>
    <w:rsid w:val="1F436FC0"/>
    <w:rsid w:val="1FA153A6"/>
    <w:rsid w:val="1FCC6D69"/>
    <w:rsid w:val="1FE15125"/>
    <w:rsid w:val="1FE64F33"/>
    <w:rsid w:val="200E1FA8"/>
    <w:rsid w:val="20CC747B"/>
    <w:rsid w:val="21292C6F"/>
    <w:rsid w:val="21294FE8"/>
    <w:rsid w:val="215A1CFD"/>
    <w:rsid w:val="215C023D"/>
    <w:rsid w:val="21852844"/>
    <w:rsid w:val="21D52CD9"/>
    <w:rsid w:val="22174F6F"/>
    <w:rsid w:val="224B0307"/>
    <w:rsid w:val="228D67C3"/>
    <w:rsid w:val="23147378"/>
    <w:rsid w:val="234A6271"/>
    <w:rsid w:val="234B7B4A"/>
    <w:rsid w:val="23626CA6"/>
    <w:rsid w:val="236F4F79"/>
    <w:rsid w:val="23A817C9"/>
    <w:rsid w:val="24104B7E"/>
    <w:rsid w:val="243B04DB"/>
    <w:rsid w:val="243E6DAB"/>
    <w:rsid w:val="24A36281"/>
    <w:rsid w:val="24AD6242"/>
    <w:rsid w:val="24B95528"/>
    <w:rsid w:val="24E974A0"/>
    <w:rsid w:val="24EA43D3"/>
    <w:rsid w:val="256F00F6"/>
    <w:rsid w:val="259E4FA3"/>
    <w:rsid w:val="25A25568"/>
    <w:rsid w:val="261D2154"/>
    <w:rsid w:val="261E7E7C"/>
    <w:rsid w:val="2622620F"/>
    <w:rsid w:val="26415E89"/>
    <w:rsid w:val="265E0E29"/>
    <w:rsid w:val="26A665ED"/>
    <w:rsid w:val="27CF295A"/>
    <w:rsid w:val="27F046E1"/>
    <w:rsid w:val="281931E9"/>
    <w:rsid w:val="28C12868"/>
    <w:rsid w:val="29143CBA"/>
    <w:rsid w:val="29966413"/>
    <w:rsid w:val="29BB48B9"/>
    <w:rsid w:val="29FB5D87"/>
    <w:rsid w:val="29FD2C1B"/>
    <w:rsid w:val="2A5E62EB"/>
    <w:rsid w:val="2B427076"/>
    <w:rsid w:val="2B8A5A44"/>
    <w:rsid w:val="2C2C464C"/>
    <w:rsid w:val="2C301785"/>
    <w:rsid w:val="2C3325B2"/>
    <w:rsid w:val="2C6549D1"/>
    <w:rsid w:val="2C7333ED"/>
    <w:rsid w:val="2CA62E08"/>
    <w:rsid w:val="2CD970E7"/>
    <w:rsid w:val="2D2115A7"/>
    <w:rsid w:val="2D452580"/>
    <w:rsid w:val="2D7F69F4"/>
    <w:rsid w:val="2DDB4C18"/>
    <w:rsid w:val="2E4635D7"/>
    <w:rsid w:val="2E536152"/>
    <w:rsid w:val="2EAD44D9"/>
    <w:rsid w:val="2EE17C7F"/>
    <w:rsid w:val="2EE8653D"/>
    <w:rsid w:val="2EF52C24"/>
    <w:rsid w:val="2F182CE6"/>
    <w:rsid w:val="2F2642D0"/>
    <w:rsid w:val="2F4222A4"/>
    <w:rsid w:val="2F65591D"/>
    <w:rsid w:val="3008197D"/>
    <w:rsid w:val="300854E0"/>
    <w:rsid w:val="30183DFA"/>
    <w:rsid w:val="305105D4"/>
    <w:rsid w:val="309A5E30"/>
    <w:rsid w:val="30CD5EC2"/>
    <w:rsid w:val="31071C32"/>
    <w:rsid w:val="31A403A7"/>
    <w:rsid w:val="31E4401D"/>
    <w:rsid w:val="323D4978"/>
    <w:rsid w:val="32576C1F"/>
    <w:rsid w:val="32677337"/>
    <w:rsid w:val="329E129D"/>
    <w:rsid w:val="33453D88"/>
    <w:rsid w:val="33D84B96"/>
    <w:rsid w:val="34983298"/>
    <w:rsid w:val="34D21B2E"/>
    <w:rsid w:val="34D520B0"/>
    <w:rsid w:val="35553F65"/>
    <w:rsid w:val="35BA377C"/>
    <w:rsid w:val="35E41522"/>
    <w:rsid w:val="35E83EC6"/>
    <w:rsid w:val="37391F94"/>
    <w:rsid w:val="374850E7"/>
    <w:rsid w:val="37487EB2"/>
    <w:rsid w:val="375E3593"/>
    <w:rsid w:val="378F3859"/>
    <w:rsid w:val="37BE6816"/>
    <w:rsid w:val="38010525"/>
    <w:rsid w:val="38326A9B"/>
    <w:rsid w:val="388204E3"/>
    <w:rsid w:val="38895CE5"/>
    <w:rsid w:val="399860D0"/>
    <w:rsid w:val="39F84465"/>
    <w:rsid w:val="39FD24C4"/>
    <w:rsid w:val="3A030F45"/>
    <w:rsid w:val="3A672105"/>
    <w:rsid w:val="3A8B3CE7"/>
    <w:rsid w:val="3A8E3D78"/>
    <w:rsid w:val="3ADD6A2C"/>
    <w:rsid w:val="3B033DB6"/>
    <w:rsid w:val="3B7900C0"/>
    <w:rsid w:val="3BC7482E"/>
    <w:rsid w:val="3BCD3EF6"/>
    <w:rsid w:val="3BFD77CF"/>
    <w:rsid w:val="3C4F35E6"/>
    <w:rsid w:val="3C8C5508"/>
    <w:rsid w:val="3CA1125C"/>
    <w:rsid w:val="3CC6124B"/>
    <w:rsid w:val="3D0751EF"/>
    <w:rsid w:val="3D493FC6"/>
    <w:rsid w:val="3DB629B6"/>
    <w:rsid w:val="3E340201"/>
    <w:rsid w:val="3E80785E"/>
    <w:rsid w:val="3EB44964"/>
    <w:rsid w:val="3EE61AC9"/>
    <w:rsid w:val="3EED0597"/>
    <w:rsid w:val="3EFA29DA"/>
    <w:rsid w:val="3F1A4E25"/>
    <w:rsid w:val="3F492814"/>
    <w:rsid w:val="3F8F5DA2"/>
    <w:rsid w:val="401568B4"/>
    <w:rsid w:val="405C1EE7"/>
    <w:rsid w:val="408847A8"/>
    <w:rsid w:val="40A14480"/>
    <w:rsid w:val="40A86A1C"/>
    <w:rsid w:val="40B948BC"/>
    <w:rsid w:val="40D45C40"/>
    <w:rsid w:val="412129C4"/>
    <w:rsid w:val="41A862C7"/>
    <w:rsid w:val="421E2607"/>
    <w:rsid w:val="42714C42"/>
    <w:rsid w:val="42AC4C0A"/>
    <w:rsid w:val="42C0464F"/>
    <w:rsid w:val="42D32E0C"/>
    <w:rsid w:val="42FB3C3F"/>
    <w:rsid w:val="4300659A"/>
    <w:rsid w:val="4312511F"/>
    <w:rsid w:val="43392326"/>
    <w:rsid w:val="43602F30"/>
    <w:rsid w:val="437937EB"/>
    <w:rsid w:val="44337121"/>
    <w:rsid w:val="44B3153D"/>
    <w:rsid w:val="45112A48"/>
    <w:rsid w:val="45253B62"/>
    <w:rsid w:val="456B0F6F"/>
    <w:rsid w:val="4659144D"/>
    <w:rsid w:val="465A27A2"/>
    <w:rsid w:val="46726088"/>
    <w:rsid w:val="468F590B"/>
    <w:rsid w:val="46A052E6"/>
    <w:rsid w:val="473274E6"/>
    <w:rsid w:val="47361A2A"/>
    <w:rsid w:val="47386F3D"/>
    <w:rsid w:val="475B2D56"/>
    <w:rsid w:val="477E7BC0"/>
    <w:rsid w:val="47C466EE"/>
    <w:rsid w:val="47CE4196"/>
    <w:rsid w:val="47E658B8"/>
    <w:rsid w:val="47E812FC"/>
    <w:rsid w:val="47F75F1D"/>
    <w:rsid w:val="486B1BAB"/>
    <w:rsid w:val="488843A0"/>
    <w:rsid w:val="489557ED"/>
    <w:rsid w:val="48C93BB0"/>
    <w:rsid w:val="490F4606"/>
    <w:rsid w:val="49194970"/>
    <w:rsid w:val="49252DD5"/>
    <w:rsid w:val="494C658E"/>
    <w:rsid w:val="497C42E6"/>
    <w:rsid w:val="4A052896"/>
    <w:rsid w:val="4A1C3049"/>
    <w:rsid w:val="4A616E83"/>
    <w:rsid w:val="4AB74DCD"/>
    <w:rsid w:val="4AD247BA"/>
    <w:rsid w:val="4ADE0603"/>
    <w:rsid w:val="4AE949BF"/>
    <w:rsid w:val="4AF931BF"/>
    <w:rsid w:val="4B087433"/>
    <w:rsid w:val="4B586C48"/>
    <w:rsid w:val="4B9D1A8F"/>
    <w:rsid w:val="4BAF40B3"/>
    <w:rsid w:val="4C1E1D2C"/>
    <w:rsid w:val="4C1E2465"/>
    <w:rsid w:val="4CF03E01"/>
    <w:rsid w:val="4D0557C3"/>
    <w:rsid w:val="4D2F2C84"/>
    <w:rsid w:val="4D4246C0"/>
    <w:rsid w:val="4D467903"/>
    <w:rsid w:val="4D871B41"/>
    <w:rsid w:val="4DE65418"/>
    <w:rsid w:val="4DEF519F"/>
    <w:rsid w:val="4E51016C"/>
    <w:rsid w:val="4E6F1F90"/>
    <w:rsid w:val="4F697B5A"/>
    <w:rsid w:val="4FDF3D19"/>
    <w:rsid w:val="4FED1D1F"/>
    <w:rsid w:val="50296E65"/>
    <w:rsid w:val="506A3A5B"/>
    <w:rsid w:val="509B4084"/>
    <w:rsid w:val="50B21FFC"/>
    <w:rsid w:val="527760CC"/>
    <w:rsid w:val="52B5673B"/>
    <w:rsid w:val="52CB4B8D"/>
    <w:rsid w:val="536918C9"/>
    <w:rsid w:val="53943696"/>
    <w:rsid w:val="53D55478"/>
    <w:rsid w:val="53FD686C"/>
    <w:rsid w:val="54066A65"/>
    <w:rsid w:val="54260A96"/>
    <w:rsid w:val="5470525B"/>
    <w:rsid w:val="5562629A"/>
    <w:rsid w:val="55D33EA5"/>
    <w:rsid w:val="5611572B"/>
    <w:rsid w:val="567A4956"/>
    <w:rsid w:val="56B945DB"/>
    <w:rsid w:val="56E76DC4"/>
    <w:rsid w:val="577844AC"/>
    <w:rsid w:val="57A70936"/>
    <w:rsid w:val="580A58F2"/>
    <w:rsid w:val="58131A45"/>
    <w:rsid w:val="583064FD"/>
    <w:rsid w:val="588B378B"/>
    <w:rsid w:val="58A008C1"/>
    <w:rsid w:val="58DA77CD"/>
    <w:rsid w:val="58DB6CD4"/>
    <w:rsid w:val="58ED49F0"/>
    <w:rsid w:val="591D4D64"/>
    <w:rsid w:val="59A7268A"/>
    <w:rsid w:val="5A040EEC"/>
    <w:rsid w:val="5A1134ED"/>
    <w:rsid w:val="5A2C39A3"/>
    <w:rsid w:val="5A8633BD"/>
    <w:rsid w:val="5AE03385"/>
    <w:rsid w:val="5B1B5A07"/>
    <w:rsid w:val="5B2B0554"/>
    <w:rsid w:val="5B2C3938"/>
    <w:rsid w:val="5B690CA8"/>
    <w:rsid w:val="5B6D5A50"/>
    <w:rsid w:val="5B8C3B86"/>
    <w:rsid w:val="5BC31CA6"/>
    <w:rsid w:val="5BC81623"/>
    <w:rsid w:val="5C010130"/>
    <w:rsid w:val="5CA22AEE"/>
    <w:rsid w:val="5CA504F2"/>
    <w:rsid w:val="5CBB4156"/>
    <w:rsid w:val="5CDD07F8"/>
    <w:rsid w:val="5CE23AD2"/>
    <w:rsid w:val="5CE52E2C"/>
    <w:rsid w:val="5D3D678F"/>
    <w:rsid w:val="5D48135D"/>
    <w:rsid w:val="5D885990"/>
    <w:rsid w:val="5DDC61B4"/>
    <w:rsid w:val="5DEE0EA2"/>
    <w:rsid w:val="5E135BA1"/>
    <w:rsid w:val="5E136E4D"/>
    <w:rsid w:val="5E8F5D38"/>
    <w:rsid w:val="5EC75AA4"/>
    <w:rsid w:val="5F022AAD"/>
    <w:rsid w:val="5F255B89"/>
    <w:rsid w:val="5FD749AD"/>
    <w:rsid w:val="5FE97490"/>
    <w:rsid w:val="5FF014A7"/>
    <w:rsid w:val="60260624"/>
    <w:rsid w:val="602E0A96"/>
    <w:rsid w:val="60A068F2"/>
    <w:rsid w:val="60A62485"/>
    <w:rsid w:val="60B82C64"/>
    <w:rsid w:val="60DC06C8"/>
    <w:rsid w:val="60DF10D2"/>
    <w:rsid w:val="60F85477"/>
    <w:rsid w:val="610417D1"/>
    <w:rsid w:val="610B2706"/>
    <w:rsid w:val="61395FEF"/>
    <w:rsid w:val="616A565B"/>
    <w:rsid w:val="617C5EA9"/>
    <w:rsid w:val="629F6B94"/>
    <w:rsid w:val="62A07633"/>
    <w:rsid w:val="62C459E7"/>
    <w:rsid w:val="62D52213"/>
    <w:rsid w:val="62DD7E19"/>
    <w:rsid w:val="631D6B7A"/>
    <w:rsid w:val="632F0FE9"/>
    <w:rsid w:val="641A130C"/>
    <w:rsid w:val="642A59F3"/>
    <w:rsid w:val="645101FE"/>
    <w:rsid w:val="64837248"/>
    <w:rsid w:val="64934264"/>
    <w:rsid w:val="64D34DAC"/>
    <w:rsid w:val="64EA3B4A"/>
    <w:rsid w:val="65903CAB"/>
    <w:rsid w:val="66443E8B"/>
    <w:rsid w:val="666E1035"/>
    <w:rsid w:val="66812951"/>
    <w:rsid w:val="66967370"/>
    <w:rsid w:val="66F127F8"/>
    <w:rsid w:val="67027D2A"/>
    <w:rsid w:val="67864861"/>
    <w:rsid w:val="67F66711"/>
    <w:rsid w:val="68481DC0"/>
    <w:rsid w:val="68AE3DEE"/>
    <w:rsid w:val="68F86D35"/>
    <w:rsid w:val="69DD602E"/>
    <w:rsid w:val="6AAC1FE8"/>
    <w:rsid w:val="6B2920C3"/>
    <w:rsid w:val="6B6055D8"/>
    <w:rsid w:val="6BDA4435"/>
    <w:rsid w:val="6BE84BFC"/>
    <w:rsid w:val="6C0747F7"/>
    <w:rsid w:val="6CF335BE"/>
    <w:rsid w:val="6D103BE2"/>
    <w:rsid w:val="6D4F6188"/>
    <w:rsid w:val="6D54588F"/>
    <w:rsid w:val="6DB76BA0"/>
    <w:rsid w:val="6DF01C26"/>
    <w:rsid w:val="6F6113DD"/>
    <w:rsid w:val="6FA05D55"/>
    <w:rsid w:val="6FFB7C76"/>
    <w:rsid w:val="70485959"/>
    <w:rsid w:val="704D5EC3"/>
    <w:rsid w:val="70C24898"/>
    <w:rsid w:val="715309C7"/>
    <w:rsid w:val="71CA21B6"/>
    <w:rsid w:val="721E0180"/>
    <w:rsid w:val="72375085"/>
    <w:rsid w:val="723D4A72"/>
    <w:rsid w:val="72CD00F2"/>
    <w:rsid w:val="72FE098D"/>
    <w:rsid w:val="73644C77"/>
    <w:rsid w:val="73FE07C1"/>
    <w:rsid w:val="74635DB9"/>
    <w:rsid w:val="74D22B26"/>
    <w:rsid w:val="74EC45CB"/>
    <w:rsid w:val="74FF18FD"/>
    <w:rsid w:val="7534190E"/>
    <w:rsid w:val="75D24E99"/>
    <w:rsid w:val="75EA79CB"/>
    <w:rsid w:val="76220A50"/>
    <w:rsid w:val="76476DE1"/>
    <w:rsid w:val="764D2692"/>
    <w:rsid w:val="765339AB"/>
    <w:rsid w:val="77486943"/>
    <w:rsid w:val="77642816"/>
    <w:rsid w:val="77CD738C"/>
    <w:rsid w:val="77FE0CE2"/>
    <w:rsid w:val="77FF7C42"/>
    <w:rsid w:val="788C432F"/>
    <w:rsid w:val="78C155E3"/>
    <w:rsid w:val="78FD6F6B"/>
    <w:rsid w:val="790B1658"/>
    <w:rsid w:val="7957303F"/>
    <w:rsid w:val="795F5840"/>
    <w:rsid w:val="79782905"/>
    <w:rsid w:val="798A3956"/>
    <w:rsid w:val="7A5057FB"/>
    <w:rsid w:val="7A643041"/>
    <w:rsid w:val="7A845286"/>
    <w:rsid w:val="7AB46AE9"/>
    <w:rsid w:val="7AD853DF"/>
    <w:rsid w:val="7B0F7299"/>
    <w:rsid w:val="7B6316A0"/>
    <w:rsid w:val="7B7D016E"/>
    <w:rsid w:val="7C8C41D0"/>
    <w:rsid w:val="7C93649C"/>
    <w:rsid w:val="7D080719"/>
    <w:rsid w:val="7D1D632F"/>
    <w:rsid w:val="7D8A3B34"/>
    <w:rsid w:val="7DBF07E9"/>
    <w:rsid w:val="7DDD21A8"/>
    <w:rsid w:val="7DF730F9"/>
    <w:rsid w:val="7FAA2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numPr>
        <w:ilvl w:val="1"/>
        <w:numId w:val="1"/>
      </w:numPr>
      <w:tabs>
        <w:tab w:val="left" w:pos="840"/>
        <w:tab w:val="left" w:pos="980"/>
        <w:tab w:val="left" w:pos="1120"/>
        <w:tab w:val="left" w:pos="1260"/>
        <w:tab w:val="left" w:pos="1400"/>
        <w:tab w:val="left" w:pos="1680"/>
      </w:tabs>
      <w:spacing w:before="120" w:after="120"/>
      <w:ind w:left="0" w:firstLine="150" w:firstLineChars="150"/>
      <w:outlineLvl w:val="1"/>
    </w:pPr>
    <w:rPr>
      <w:rFonts w:ascii="Calibri Light" w:hAnsi="Calibri Light"/>
      <w:b/>
      <w:bCs/>
      <w:szCs w:val="32"/>
    </w:rPr>
  </w:style>
  <w:style w:type="paragraph" w:styleId="4">
    <w:name w:val="heading 4"/>
    <w:basedOn w:val="1"/>
    <w:next w:val="1"/>
    <w:link w:val="27"/>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link w:val="28"/>
    <w:qFormat/>
    <w:uiPriority w:val="0"/>
    <w:pPr>
      <w:ind w:firstLine="420" w:firstLineChars="200"/>
    </w:pPr>
    <w:rPr>
      <w:kern w:val="0"/>
      <w:sz w:val="20"/>
    </w:rPr>
  </w:style>
  <w:style w:type="paragraph" w:styleId="6">
    <w:name w:val="annotation text"/>
    <w:basedOn w:val="1"/>
    <w:link w:val="29"/>
    <w:qFormat/>
    <w:uiPriority w:val="0"/>
    <w:pPr>
      <w:jc w:val="left"/>
    </w:pPr>
  </w:style>
  <w:style w:type="paragraph" w:styleId="7">
    <w:name w:val="Body Text"/>
    <w:basedOn w:val="1"/>
    <w:next w:val="8"/>
    <w:qFormat/>
    <w:uiPriority w:val="0"/>
    <w:pPr>
      <w:autoSpaceDE w:val="0"/>
      <w:autoSpaceDN w:val="0"/>
      <w:spacing w:before="191" w:after="120" w:line="360" w:lineRule="auto"/>
      <w:jc w:val="left"/>
    </w:pPr>
    <w:rPr>
      <w:rFonts w:hint="eastAsia" w:ascii="宋体" w:hAnsi="宋体"/>
      <w:kern w:val="0"/>
      <w:sz w:val="22"/>
      <w:szCs w:val="22"/>
    </w:rPr>
  </w:style>
  <w:style w:type="paragraph" w:styleId="8">
    <w:name w:val="Title"/>
    <w:basedOn w:val="1"/>
    <w:next w:val="1"/>
    <w:qFormat/>
    <w:uiPriority w:val="0"/>
    <w:pPr>
      <w:spacing w:before="240" w:after="60"/>
      <w:jc w:val="center"/>
      <w:outlineLvl w:val="0"/>
    </w:pPr>
    <w:rPr>
      <w:rFonts w:hint="eastAsia" w:ascii="Calibri Light" w:hAnsi="Calibri Light"/>
      <w:b/>
      <w:sz w:val="32"/>
      <w:szCs w:val="32"/>
    </w:rPr>
  </w:style>
  <w:style w:type="paragraph" w:styleId="9">
    <w:name w:val="Body Text Indent"/>
    <w:basedOn w:val="1"/>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eastAsia="Times New Roman"/>
      <w:szCs w:val="20"/>
    </w:rPr>
  </w:style>
  <w:style w:type="paragraph" w:styleId="11">
    <w:name w:val="Balloon Text"/>
    <w:basedOn w:val="1"/>
    <w:link w:val="30"/>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unhideWhenUsed/>
    <w:qFormat/>
    <w:uiPriority w:val="99"/>
  </w:style>
  <w:style w:type="paragraph" w:styleId="15">
    <w:name w:val="index 1"/>
    <w:basedOn w:val="1"/>
    <w:next w:val="1"/>
    <w:unhideWhenUsed/>
    <w:qFormat/>
    <w:uiPriority w:val="99"/>
    <w:rPr>
      <w:sz w:val="18"/>
      <w:szCs w:val="18"/>
    </w:rPr>
  </w:style>
  <w:style w:type="paragraph" w:styleId="16">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33"/>
    <w:qFormat/>
    <w:uiPriority w:val="0"/>
    <w:rPr>
      <w:b/>
      <w:bCs/>
    </w:rPr>
  </w:style>
  <w:style w:type="paragraph" w:styleId="18">
    <w:name w:val="Body Text First Indent"/>
    <w:basedOn w:val="7"/>
    <w:unhideWhenUsed/>
    <w:qFormat/>
    <w:uiPriority w:val="0"/>
    <w:pPr>
      <w:adjustRightInd w:val="0"/>
      <w:ind w:firstLine="420" w:firstLineChars="100"/>
    </w:pPr>
    <w:rPr>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0"/>
    <w:rPr>
      <w:color w:val="000000"/>
      <w:u w:val="none"/>
    </w:rPr>
  </w:style>
  <w:style w:type="character" w:styleId="24">
    <w:name w:val="Emphasis"/>
    <w:qFormat/>
    <w:uiPriority w:val="0"/>
    <w:rPr>
      <w:rFonts w:ascii="Times New Roman" w:hAnsi="Times New Roman" w:eastAsia="宋体" w:cs="Times New Roman"/>
      <w:i/>
      <w:iCs/>
    </w:rPr>
  </w:style>
  <w:style w:type="character" w:styleId="25">
    <w:name w:val="Hyperlink"/>
    <w:qFormat/>
    <w:uiPriority w:val="0"/>
    <w:rPr>
      <w:color w:val="000000"/>
      <w:u w:val="none"/>
    </w:rPr>
  </w:style>
  <w:style w:type="character" w:styleId="26">
    <w:name w:val="annotation reference"/>
    <w:qFormat/>
    <w:uiPriority w:val="0"/>
    <w:rPr>
      <w:sz w:val="21"/>
      <w:szCs w:val="21"/>
    </w:rPr>
  </w:style>
  <w:style w:type="character" w:customStyle="1" w:styleId="27">
    <w:name w:val="标题 4 字符"/>
    <w:link w:val="4"/>
    <w:qFormat/>
    <w:uiPriority w:val="0"/>
    <w:rPr>
      <w:rFonts w:ascii="等线 Light" w:hAnsi="等线 Light" w:eastAsia="等线 Light"/>
      <w:b/>
      <w:bCs/>
      <w:kern w:val="2"/>
      <w:sz w:val="28"/>
      <w:szCs w:val="28"/>
    </w:rPr>
  </w:style>
  <w:style w:type="character" w:customStyle="1" w:styleId="28">
    <w:name w:val="正文缩进 字符"/>
    <w:link w:val="5"/>
    <w:qFormat/>
    <w:locked/>
    <w:uiPriority w:val="0"/>
    <w:rPr>
      <w:szCs w:val="24"/>
    </w:rPr>
  </w:style>
  <w:style w:type="character" w:customStyle="1" w:styleId="29">
    <w:name w:val="批注文字 字符"/>
    <w:link w:val="6"/>
    <w:qFormat/>
    <w:uiPriority w:val="0"/>
    <w:rPr>
      <w:kern w:val="2"/>
      <w:sz w:val="21"/>
      <w:szCs w:val="24"/>
    </w:rPr>
  </w:style>
  <w:style w:type="character" w:customStyle="1" w:styleId="30">
    <w:name w:val="批注框文本 字符"/>
    <w:link w:val="11"/>
    <w:qFormat/>
    <w:uiPriority w:val="0"/>
    <w:rPr>
      <w:kern w:val="2"/>
      <w:sz w:val="18"/>
      <w:szCs w:val="18"/>
    </w:rPr>
  </w:style>
  <w:style w:type="character" w:customStyle="1" w:styleId="31">
    <w:name w:val="页脚 字符"/>
    <w:link w:val="12"/>
    <w:qFormat/>
    <w:uiPriority w:val="0"/>
    <w:rPr>
      <w:kern w:val="2"/>
      <w:sz w:val="18"/>
      <w:szCs w:val="18"/>
    </w:rPr>
  </w:style>
  <w:style w:type="character" w:customStyle="1" w:styleId="32">
    <w:name w:val="页眉 字符"/>
    <w:link w:val="13"/>
    <w:qFormat/>
    <w:uiPriority w:val="0"/>
    <w:rPr>
      <w:kern w:val="2"/>
      <w:sz w:val="18"/>
      <w:szCs w:val="18"/>
    </w:rPr>
  </w:style>
  <w:style w:type="character" w:customStyle="1" w:styleId="33">
    <w:name w:val="批注主题 字符"/>
    <w:link w:val="17"/>
    <w:qFormat/>
    <w:uiPriority w:val="0"/>
    <w:rPr>
      <w:b/>
      <w:bCs/>
      <w:kern w:val="2"/>
      <w:sz w:val="21"/>
      <w:szCs w:val="24"/>
    </w:rPr>
  </w:style>
  <w:style w:type="character" w:customStyle="1" w:styleId="34">
    <w:name w:val="hover42"/>
    <w:qFormat/>
    <w:uiPriority w:val="0"/>
  </w:style>
  <w:style w:type="character" w:customStyle="1" w:styleId="35">
    <w:name w:val="hover36"/>
    <w:qFormat/>
    <w:uiPriority w:val="0"/>
  </w:style>
  <w:style w:type="character" w:customStyle="1" w:styleId="36">
    <w:name w:val="times"/>
    <w:qFormat/>
    <w:uiPriority w:val="0"/>
    <w:rPr>
      <w:color w:val="3399FF"/>
      <w:bdr w:val="single" w:color="D1EDF8" w:sz="6" w:space="0"/>
      <w:shd w:val="clear" w:color="auto" w:fill="EAF9FF"/>
    </w:rPr>
  </w:style>
  <w:style w:type="character" w:customStyle="1" w:styleId="37">
    <w:name w:val="times1"/>
    <w:qFormat/>
    <w:uiPriority w:val="0"/>
    <w:rPr>
      <w:color w:val="CDCDCD"/>
      <w:bdr w:val="single" w:color="CDCDCD" w:sz="6" w:space="0"/>
      <w:shd w:val="clear" w:color="auto" w:fill="EFEFEF"/>
    </w:rPr>
  </w:style>
  <w:style w:type="paragraph" w:customStyle="1" w:styleId="38">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39">
    <w:name w:val="正文缩进1"/>
    <w:basedOn w:val="1"/>
    <w:qFormat/>
    <w:uiPriority w:val="0"/>
    <w:pPr>
      <w:ind w:firstLine="420" w:firstLineChars="200"/>
    </w:pPr>
    <w:rPr>
      <w:rFonts w:eastAsia="楷体_GB2312"/>
      <w:szCs w:val="20"/>
    </w:rPr>
  </w:style>
  <w:style w:type="paragraph" w:customStyle="1" w:styleId="40">
    <w:name w:val="文书"/>
    <w:basedOn w:val="1"/>
    <w:qFormat/>
    <w:uiPriority w:val="0"/>
    <w:pPr>
      <w:ind w:firstLine="560" w:firstLineChars="200"/>
    </w:pPr>
    <w:rPr>
      <w:sz w:val="28"/>
    </w:rPr>
  </w:style>
  <w:style w:type="paragraph" w:customStyle="1" w:styleId="41">
    <w:name w:val="xl24"/>
    <w:basedOn w:val="1"/>
    <w:qFormat/>
    <w:uiPriority w:val="0"/>
    <w:pPr>
      <w:spacing w:before="100" w:after="100"/>
      <w:jc w:val="center"/>
      <w:textAlignment w:val="center"/>
    </w:pPr>
    <w:rPr>
      <w:rFonts w:ascii="宋体" w:hAnsi="宋体"/>
      <w:kern w:val="0"/>
      <w:sz w:val="24"/>
      <w:szCs w:val="20"/>
    </w:rPr>
  </w:style>
  <w:style w:type="paragraph" w:customStyle="1" w:styleId="42">
    <w:name w:val="列出段落1"/>
    <w:basedOn w:val="1"/>
    <w:qFormat/>
    <w:uiPriority w:val="0"/>
    <w:pPr>
      <w:ind w:firstLine="420" w:firstLineChars="200"/>
    </w:pPr>
    <w:rPr>
      <w:rFonts w:ascii="Calibri" w:hAnsi="Calibri"/>
      <w:szCs w:val="21"/>
    </w:rPr>
  </w:style>
  <w:style w:type="paragraph" w:customStyle="1" w:styleId="43">
    <w:name w:val="Table Paragraph"/>
    <w:basedOn w:val="1"/>
    <w:qFormat/>
    <w:uiPriority w:val="0"/>
    <w:pPr>
      <w:autoSpaceDE w:val="0"/>
      <w:autoSpaceDN w:val="0"/>
      <w:spacing w:before="191" w:line="360" w:lineRule="auto"/>
      <w:jc w:val="left"/>
    </w:pPr>
    <w:rPr>
      <w:rFonts w:hint="eastAsia" w:ascii="宋体" w:hAnsi="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9354</Words>
  <Characters>9709</Characters>
  <Lines>79</Lines>
  <Paragraphs>22</Paragraphs>
  <TotalTime>136</TotalTime>
  <ScaleCrop>false</ScaleCrop>
  <LinksUpToDate>false</LinksUpToDate>
  <CharactersWithSpaces>10843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2023-07-03T07:51:00Z</dcterms:created>
  <dc:creator>ligezhao</dc:creator>
  <cp:lastModifiedBy>叶美君</cp:lastModifiedBy>
  <cp:lastPrinted>2023-07-11T03:47:00Z</cp:lastPrinted>
  <dcterms:modified xsi:type="dcterms:W3CDTF">2024-12-04T10:00:16Z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017EB0BB42C5463B990A3A74BD5A07F5_13</vt:lpwstr>
  </property>
</Properties>
</file>