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33" w:type="dxa"/>
        <w:tblInd w:w="-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30"/>
        <w:gridCol w:w="1020"/>
        <w:gridCol w:w="10050"/>
        <w:gridCol w:w="1069"/>
      </w:tblGrid>
      <w:tr w14:paraId="6FE4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73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19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附件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 w14:paraId="7463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373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F3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eastAsia="zh-CN"/>
              </w:rPr>
              <w:t>停车场招标评分表</w:t>
            </w:r>
            <w:bookmarkEnd w:id="0"/>
          </w:p>
        </w:tc>
      </w:tr>
      <w:tr w14:paraId="0FCF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4D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竞标人（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单位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 xml:space="preserve">： 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98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 xml:space="preserve"> 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 xml:space="preserve">人：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 xml:space="preserve">        日期：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1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</w:tr>
      <w:tr w14:paraId="24DB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C7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37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评分项目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1C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分值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4D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9E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 w14:paraId="128A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29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66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报价评分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EF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FDB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满足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招标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底价得基本分（30分），报价每高出5百元，多得1分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5D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02B6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B4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81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经营资质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F9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7A4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具备停车场经营资质，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结合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领导小组对竞标人经营项目的考察情况，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企业实力越强，资质越完备、经营管理经验越丰富，得分越高。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对社区治理工作有特别贡献的单位可适当增加评分。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E7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280EA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1F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0A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经营方案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1A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757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应急方案和日常经营管理方案越完善、越符合停车场管理实际、越有利于社区综合治理，评分越高。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E7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0B6D8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BA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得分合计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21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EF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 w14:paraId="65FEF6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785E2A-9BD6-4DE3-938D-B2130BCE94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60029AD-1BF2-46FF-A521-22C4A8724C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8E45CC-BF91-4251-B2AB-8A7CB866B7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0AD90B7-D242-41E7-8D93-E5A14CED4BD8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5" w:fontKey="{68ED19E6-4660-4F19-AB4C-20FDEE1BCD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76ADA"/>
    <w:rsid w:val="6217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2024-12-16T03:11:00Z</dcterms:created>
  <dc:creator>绝对煎堆</dc:creator>
  <cp:lastModifiedBy>绝对煎堆</cp:lastModifiedBy>
  <dcterms:modified xsi:type="dcterms:W3CDTF">2024-12-16T03:11:57Z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F9D0DAE2A1D048A98E28F1AE5DD3E833_11</vt:lpwstr>
  </property>
</Properties>
</file>