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300FD">
      <w:pPr>
        <w:spacing w:line="274" w:lineRule="exact"/>
        <w:jc w:val="center"/>
        <w:rPr>
          <w:sz w:val="20"/>
          <w:szCs w:val="20"/>
        </w:rPr>
      </w:pPr>
      <w:r>
        <w:rPr>
          <w:rFonts w:ascii="宋体" w:hAnsi="宋体" w:eastAsia="宋体" w:cs="宋体"/>
          <w:b/>
          <w:bCs/>
          <w:sz w:val="24"/>
          <w:szCs w:val="24"/>
        </w:rPr>
        <w:t>广州市荔湾区人民政府桥中街道办事处</w:t>
      </w:r>
      <w:r>
        <w:rPr>
          <w:rFonts w:hint="eastAsia" w:ascii="宋体" w:hAnsi="宋体" w:eastAsia="宋体" w:cs="宋体"/>
          <w:b/>
          <w:bCs/>
          <w:sz w:val="24"/>
          <w:szCs w:val="24"/>
        </w:rPr>
        <w:t>2025年重大活动安保秩序服务项目</w:t>
      </w:r>
      <w:r>
        <w:rPr>
          <w:rFonts w:ascii="宋体" w:hAnsi="宋体" w:eastAsia="宋体" w:cs="宋体"/>
          <w:b/>
          <w:bCs/>
          <w:sz w:val="24"/>
          <w:szCs w:val="24"/>
        </w:rPr>
        <w:t>合同</w:t>
      </w:r>
    </w:p>
    <w:p w14:paraId="284D0108">
      <w:pPr>
        <w:spacing w:line="200" w:lineRule="exact"/>
        <w:rPr>
          <w:sz w:val="24"/>
          <w:szCs w:val="24"/>
        </w:rPr>
      </w:pPr>
    </w:p>
    <w:p w14:paraId="595D2C7F">
      <w:pPr>
        <w:spacing w:line="300" w:lineRule="exact"/>
        <w:ind w:left="460"/>
        <w:rPr>
          <w:rFonts w:ascii="宋体" w:hAnsi="宋体" w:eastAsia="宋体" w:cs="宋体"/>
          <w:sz w:val="17"/>
          <w:szCs w:val="17"/>
        </w:rPr>
      </w:pPr>
    </w:p>
    <w:p w14:paraId="33D0EE3D">
      <w:pPr>
        <w:spacing w:line="300" w:lineRule="exact"/>
        <w:ind w:left="460"/>
        <w:rPr>
          <w:rFonts w:ascii="宋体" w:hAnsi="宋体" w:eastAsia="宋体" w:cs="宋体"/>
          <w:sz w:val="17"/>
          <w:szCs w:val="17"/>
        </w:rPr>
      </w:pPr>
      <w:r>
        <w:rPr>
          <w:rFonts w:ascii="宋体" w:hAnsi="宋体" w:eastAsia="宋体" w:cs="宋体"/>
          <w:sz w:val="17"/>
          <w:szCs w:val="17"/>
        </w:rPr>
        <w:t>合同名称：广州市荔湾区人民政府桥中街道办事处</w:t>
      </w:r>
      <w:r>
        <w:rPr>
          <w:rFonts w:hint="eastAsia" w:ascii="宋体" w:hAnsi="宋体" w:eastAsia="宋体" w:cs="宋体"/>
          <w:sz w:val="17"/>
          <w:szCs w:val="17"/>
        </w:rPr>
        <w:t>2025年重大活动安保秩序服务项目</w:t>
      </w:r>
      <w:r>
        <w:rPr>
          <w:rFonts w:ascii="宋体" w:hAnsi="宋体" w:eastAsia="宋体" w:cs="宋体"/>
          <w:sz w:val="17"/>
          <w:szCs w:val="17"/>
        </w:rPr>
        <w:t>合同</w:t>
      </w:r>
    </w:p>
    <w:p w14:paraId="363A2F11">
      <w:pPr>
        <w:spacing w:line="300" w:lineRule="exact"/>
        <w:ind w:left="460"/>
        <w:rPr>
          <w:rFonts w:ascii="宋体" w:hAnsi="宋体" w:eastAsia="宋体" w:cs="宋体"/>
          <w:sz w:val="17"/>
          <w:szCs w:val="17"/>
        </w:rPr>
      </w:pPr>
      <w:r>
        <w:rPr>
          <w:rFonts w:ascii="宋体" w:hAnsi="宋体" w:eastAsia="宋体" w:cs="宋体"/>
          <w:sz w:val="17"/>
          <w:szCs w:val="17"/>
        </w:rPr>
        <w:t>合同编号：</w:t>
      </w:r>
    </w:p>
    <w:p w14:paraId="3153A6B7">
      <w:pPr>
        <w:spacing w:line="300" w:lineRule="exact"/>
        <w:ind w:left="460"/>
        <w:rPr>
          <w:sz w:val="20"/>
          <w:szCs w:val="20"/>
        </w:rPr>
      </w:pPr>
      <w:r>
        <w:rPr>
          <w:rFonts w:ascii="宋体" w:hAnsi="宋体" w:eastAsia="宋体" w:cs="宋体"/>
          <w:sz w:val="17"/>
          <w:szCs w:val="17"/>
        </w:rPr>
        <w:t>采购人（甲方）：广州市荔湾区人民政府桥中街道办事处</w:t>
      </w:r>
    </w:p>
    <w:p w14:paraId="545AEAF9">
      <w:pPr>
        <w:spacing w:line="300" w:lineRule="exact"/>
        <w:rPr>
          <w:sz w:val="20"/>
          <w:szCs w:val="20"/>
        </w:rPr>
      </w:pPr>
      <w:r>
        <w:rPr>
          <w:rFonts w:hint="eastAsia"/>
          <w:sz w:val="24"/>
          <w:szCs w:val="24"/>
        </w:rPr>
        <w:t xml:space="preserve">        </w:t>
      </w:r>
      <w:r>
        <w:rPr>
          <w:rFonts w:ascii="宋体" w:hAnsi="宋体" w:eastAsia="宋体" w:cs="宋体"/>
          <w:sz w:val="17"/>
          <w:szCs w:val="17"/>
        </w:rPr>
        <w:t>供应商（乙方）：</w:t>
      </w:r>
      <w:r>
        <w:rPr>
          <w:sz w:val="20"/>
          <w:szCs w:val="20"/>
        </w:rPr>
        <w:t xml:space="preserve"> </w:t>
      </w:r>
    </w:p>
    <w:p w14:paraId="193D582E">
      <w:pPr>
        <w:spacing w:line="300" w:lineRule="exact"/>
        <w:ind w:left="460"/>
        <w:rPr>
          <w:sz w:val="20"/>
          <w:szCs w:val="20"/>
        </w:rPr>
      </w:pPr>
      <w:r>
        <w:rPr>
          <w:rFonts w:ascii="宋体" w:hAnsi="宋体" w:eastAsia="宋体" w:cs="宋体"/>
          <w:sz w:val="17"/>
          <w:szCs w:val="17"/>
        </w:rPr>
        <w:t>合同金额</w:t>
      </w:r>
      <w:r>
        <w:rPr>
          <w:rFonts w:ascii="Arial" w:hAnsi="Arial" w:eastAsia="Arial" w:cs="Arial"/>
          <w:sz w:val="17"/>
          <w:szCs w:val="17"/>
        </w:rPr>
        <w:t>(</w:t>
      </w:r>
      <w:r>
        <w:rPr>
          <w:rFonts w:ascii="宋体" w:hAnsi="宋体" w:eastAsia="宋体" w:cs="宋体"/>
          <w:sz w:val="17"/>
          <w:szCs w:val="17"/>
        </w:rPr>
        <w:t>元</w:t>
      </w:r>
      <w:r>
        <w:rPr>
          <w:rFonts w:ascii="Arial" w:hAnsi="Arial" w:eastAsia="Arial" w:cs="Arial"/>
          <w:sz w:val="17"/>
          <w:szCs w:val="17"/>
        </w:rPr>
        <w:t>)</w:t>
      </w:r>
      <w:r>
        <w:rPr>
          <w:rFonts w:ascii="宋体" w:hAnsi="宋体" w:eastAsia="宋体" w:cs="宋体"/>
          <w:sz w:val="17"/>
          <w:szCs w:val="17"/>
        </w:rPr>
        <w:t>：</w:t>
      </w:r>
    </w:p>
    <w:p w14:paraId="7AF771B5">
      <w:pPr>
        <w:spacing w:line="300" w:lineRule="exact"/>
        <w:ind w:left="460"/>
        <w:rPr>
          <w:sz w:val="20"/>
          <w:szCs w:val="20"/>
        </w:rPr>
      </w:pPr>
      <w:r>
        <w:rPr>
          <w:rFonts w:ascii="宋体" w:hAnsi="宋体" w:eastAsia="宋体" w:cs="宋体"/>
          <w:sz w:val="17"/>
          <w:szCs w:val="17"/>
        </w:rPr>
        <w:t>人民币大写：</w:t>
      </w:r>
      <w:r>
        <w:rPr>
          <w:sz w:val="20"/>
          <w:szCs w:val="20"/>
        </w:rPr>
        <w:t xml:space="preserve"> </w:t>
      </w:r>
    </w:p>
    <w:p w14:paraId="24302318">
      <w:pPr>
        <w:spacing w:line="300" w:lineRule="exact"/>
        <w:ind w:left="120" w:right="60" w:firstLine="336"/>
        <w:rPr>
          <w:sz w:val="20"/>
          <w:szCs w:val="20"/>
        </w:rPr>
      </w:pPr>
      <w:r>
        <w:rPr>
          <w:rFonts w:ascii="宋体" w:hAnsi="宋体" w:eastAsia="宋体" w:cs="宋体"/>
          <w:sz w:val="17"/>
          <w:szCs w:val="17"/>
        </w:rPr>
        <w:t>为保护甲乙双方合法权益，根据《中华人民共和国民法典》、《中华人民共和国政府采购法》等相关法律、法规，以及广东省定点采购相关规定，签订本合同，并共同遵守。</w:t>
      </w:r>
    </w:p>
    <w:p w14:paraId="67477307">
      <w:pPr>
        <w:spacing w:line="300" w:lineRule="exact"/>
        <w:rPr>
          <w:sz w:val="20"/>
          <w:szCs w:val="20"/>
        </w:rPr>
      </w:pPr>
      <w:r>
        <w:rPr>
          <w:rFonts w:ascii="宋体" w:hAnsi="宋体" w:eastAsia="宋体" w:cs="宋体"/>
          <w:b/>
          <w:bCs/>
          <w:sz w:val="19"/>
          <w:szCs w:val="19"/>
        </w:rPr>
        <w:t>一、总则</w:t>
      </w:r>
    </w:p>
    <w:p w14:paraId="321C4662">
      <w:pPr>
        <w:spacing w:line="300" w:lineRule="exact"/>
        <w:rPr>
          <w:sz w:val="24"/>
          <w:szCs w:val="24"/>
        </w:rPr>
      </w:pPr>
    </w:p>
    <w:p w14:paraId="50065518">
      <w:pPr>
        <w:spacing w:line="300" w:lineRule="exact"/>
        <w:ind w:left="460"/>
        <w:rPr>
          <w:sz w:val="20"/>
          <w:szCs w:val="20"/>
        </w:rPr>
      </w:pPr>
      <w:r>
        <w:rPr>
          <w:rFonts w:ascii="Arial" w:hAnsi="Arial" w:eastAsia="Arial" w:cs="Arial"/>
          <w:sz w:val="17"/>
          <w:szCs w:val="17"/>
        </w:rPr>
        <w:t>1.</w:t>
      </w:r>
      <w:r>
        <w:rPr>
          <w:rFonts w:ascii="宋体" w:hAnsi="宋体" w:eastAsia="宋体" w:cs="宋体"/>
          <w:sz w:val="17"/>
          <w:szCs w:val="17"/>
        </w:rPr>
        <w:t>本合同甲乙双方必须遵守《中华人民共和国民法典》，并各自履行应负的全部责任。</w:t>
      </w:r>
    </w:p>
    <w:p w14:paraId="1A102FD0">
      <w:pPr>
        <w:spacing w:line="300" w:lineRule="exact"/>
        <w:ind w:left="460"/>
        <w:rPr>
          <w:sz w:val="20"/>
          <w:szCs w:val="20"/>
        </w:rPr>
      </w:pPr>
      <w:r>
        <w:rPr>
          <w:rFonts w:ascii="Arial" w:hAnsi="Arial" w:eastAsia="Arial" w:cs="Arial"/>
          <w:sz w:val="17"/>
          <w:szCs w:val="17"/>
        </w:rPr>
        <w:t>2.</w:t>
      </w:r>
      <w:r>
        <w:rPr>
          <w:rFonts w:ascii="宋体" w:hAnsi="宋体" w:eastAsia="宋体" w:cs="宋体"/>
          <w:sz w:val="17"/>
          <w:szCs w:val="17"/>
        </w:rPr>
        <w:t>乙方保证全部按照合同条款的规定在本合同书规定的义务期间，向甲方履行设备维护项目服务。</w:t>
      </w:r>
    </w:p>
    <w:p w14:paraId="76B1450E">
      <w:pPr>
        <w:spacing w:line="300" w:lineRule="exact"/>
        <w:ind w:left="460"/>
        <w:rPr>
          <w:sz w:val="20"/>
          <w:szCs w:val="20"/>
        </w:rPr>
      </w:pPr>
      <w:r>
        <w:rPr>
          <w:rFonts w:ascii="Arial" w:hAnsi="Arial" w:eastAsia="Arial" w:cs="Arial"/>
          <w:sz w:val="17"/>
          <w:szCs w:val="17"/>
        </w:rPr>
        <w:t>3.</w:t>
      </w:r>
      <w:r>
        <w:rPr>
          <w:rFonts w:ascii="宋体" w:hAnsi="宋体" w:eastAsia="宋体" w:cs="宋体"/>
          <w:sz w:val="17"/>
          <w:szCs w:val="17"/>
        </w:rPr>
        <w:t>甲方保证按照合同条款规定的时间和方式付给乙方到期应付的费用。</w:t>
      </w:r>
    </w:p>
    <w:p w14:paraId="0850C14F">
      <w:pPr>
        <w:spacing w:line="300" w:lineRule="exact"/>
        <w:rPr>
          <w:sz w:val="20"/>
          <w:szCs w:val="20"/>
        </w:rPr>
      </w:pPr>
      <w:r>
        <w:rPr>
          <w:rFonts w:ascii="宋体" w:hAnsi="宋体" w:eastAsia="宋体" w:cs="宋体"/>
          <w:b/>
          <w:bCs/>
          <w:sz w:val="19"/>
          <w:szCs w:val="19"/>
        </w:rPr>
        <w:t>二、合同标的</w:t>
      </w:r>
    </w:p>
    <w:tbl>
      <w:tblPr>
        <w:tblStyle w:val="5"/>
        <w:tblpPr w:leftFromText="180" w:rightFromText="180" w:vertAnchor="text" w:horzAnchor="page" w:tblpX="1066" w:tblpY="495"/>
        <w:tblOverlap w:val="never"/>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911"/>
        <w:gridCol w:w="645"/>
        <w:gridCol w:w="829"/>
        <w:gridCol w:w="1147"/>
        <w:gridCol w:w="3247"/>
        <w:gridCol w:w="1363"/>
      </w:tblGrid>
      <w:tr w14:paraId="37A3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055" w:type="dxa"/>
            <w:tcBorders>
              <w:tl2br w:val="nil"/>
              <w:tr2bl w:val="nil"/>
            </w:tcBorders>
            <w:shd w:val="clear" w:color="auto" w:fill="F4F4F4"/>
            <w:vAlign w:val="center"/>
          </w:tcPr>
          <w:p w14:paraId="6E438BC1">
            <w:pPr>
              <w:pStyle w:val="7"/>
              <w:kinsoku w:val="0"/>
              <w:overflowPunct w:val="0"/>
              <w:spacing w:line="440" w:lineRule="exact"/>
              <w:jc w:val="center"/>
              <w:rPr>
                <w:rFonts w:hint="default"/>
                <w:b/>
                <w:spacing w:val="-6"/>
                <w:sz w:val="16"/>
                <w:szCs w:val="16"/>
              </w:rPr>
            </w:pPr>
            <w:r>
              <w:rPr>
                <w:b/>
                <w:spacing w:val="-6"/>
                <w:sz w:val="16"/>
                <w:szCs w:val="16"/>
              </w:rPr>
              <w:t>品目名称</w:t>
            </w:r>
          </w:p>
        </w:tc>
        <w:tc>
          <w:tcPr>
            <w:tcW w:w="1911" w:type="dxa"/>
            <w:tcBorders>
              <w:tl2br w:val="nil"/>
              <w:tr2bl w:val="nil"/>
            </w:tcBorders>
            <w:shd w:val="clear" w:color="auto" w:fill="F4F4F4"/>
            <w:vAlign w:val="center"/>
          </w:tcPr>
          <w:p w14:paraId="62E635DE">
            <w:pPr>
              <w:pStyle w:val="7"/>
              <w:kinsoku w:val="0"/>
              <w:overflowPunct w:val="0"/>
              <w:spacing w:line="440" w:lineRule="exact"/>
              <w:jc w:val="center"/>
              <w:rPr>
                <w:rFonts w:hint="default"/>
                <w:b/>
                <w:spacing w:val="-6"/>
                <w:sz w:val="16"/>
                <w:szCs w:val="16"/>
              </w:rPr>
            </w:pPr>
            <w:r>
              <w:rPr>
                <w:b/>
                <w:spacing w:val="-6"/>
                <w:sz w:val="16"/>
                <w:szCs w:val="16"/>
              </w:rPr>
              <w:t>需求描述</w:t>
            </w:r>
          </w:p>
        </w:tc>
        <w:tc>
          <w:tcPr>
            <w:tcW w:w="645" w:type="dxa"/>
            <w:tcBorders>
              <w:tl2br w:val="nil"/>
              <w:tr2bl w:val="nil"/>
            </w:tcBorders>
            <w:shd w:val="clear" w:color="auto" w:fill="F4F4F4"/>
            <w:vAlign w:val="center"/>
          </w:tcPr>
          <w:p w14:paraId="263111A7">
            <w:pPr>
              <w:pStyle w:val="7"/>
              <w:kinsoku w:val="0"/>
              <w:overflowPunct w:val="0"/>
              <w:spacing w:line="440" w:lineRule="exact"/>
              <w:jc w:val="center"/>
              <w:rPr>
                <w:rFonts w:hint="default"/>
                <w:b/>
                <w:spacing w:val="-7"/>
                <w:sz w:val="16"/>
                <w:szCs w:val="16"/>
              </w:rPr>
            </w:pPr>
            <w:r>
              <w:rPr>
                <w:b/>
                <w:spacing w:val="-10"/>
                <w:sz w:val="16"/>
                <w:szCs w:val="16"/>
              </w:rPr>
              <w:t>采</w:t>
            </w:r>
            <w:r>
              <w:rPr>
                <w:b/>
                <w:spacing w:val="-7"/>
                <w:sz w:val="16"/>
                <w:szCs w:val="16"/>
              </w:rPr>
              <w:t>购数量</w:t>
            </w:r>
          </w:p>
        </w:tc>
        <w:tc>
          <w:tcPr>
            <w:tcW w:w="829" w:type="dxa"/>
            <w:tcBorders>
              <w:tl2br w:val="nil"/>
              <w:tr2bl w:val="nil"/>
            </w:tcBorders>
            <w:shd w:val="clear" w:color="auto" w:fill="F4F4F4"/>
            <w:vAlign w:val="center"/>
          </w:tcPr>
          <w:p w14:paraId="53060E0E">
            <w:pPr>
              <w:pStyle w:val="7"/>
              <w:kinsoku w:val="0"/>
              <w:overflowPunct w:val="0"/>
              <w:spacing w:line="440" w:lineRule="exact"/>
              <w:jc w:val="center"/>
              <w:rPr>
                <w:rFonts w:hint="default"/>
                <w:b/>
                <w:spacing w:val="-8"/>
                <w:sz w:val="16"/>
                <w:szCs w:val="16"/>
              </w:rPr>
            </w:pPr>
            <w:r>
              <w:rPr>
                <w:b/>
                <w:spacing w:val="-8"/>
                <w:sz w:val="16"/>
                <w:szCs w:val="16"/>
              </w:rPr>
              <w:t>计量</w:t>
            </w:r>
          </w:p>
          <w:p w14:paraId="02363C2B">
            <w:pPr>
              <w:pStyle w:val="7"/>
              <w:kinsoku w:val="0"/>
              <w:overflowPunct w:val="0"/>
              <w:spacing w:line="440" w:lineRule="exact"/>
              <w:jc w:val="center"/>
              <w:rPr>
                <w:rFonts w:hint="default"/>
                <w:b/>
                <w:spacing w:val="-6"/>
                <w:sz w:val="16"/>
                <w:szCs w:val="16"/>
              </w:rPr>
            </w:pPr>
            <w:r>
              <w:rPr>
                <w:b/>
                <w:spacing w:val="-6"/>
                <w:sz w:val="16"/>
                <w:szCs w:val="16"/>
              </w:rPr>
              <w:t>单位</w:t>
            </w:r>
          </w:p>
        </w:tc>
        <w:tc>
          <w:tcPr>
            <w:tcW w:w="1147" w:type="dxa"/>
            <w:tcBorders>
              <w:tl2br w:val="nil"/>
              <w:tr2bl w:val="nil"/>
            </w:tcBorders>
            <w:shd w:val="clear" w:color="auto" w:fill="F4F4F4"/>
            <w:vAlign w:val="center"/>
          </w:tcPr>
          <w:p w14:paraId="0651E087">
            <w:pPr>
              <w:pStyle w:val="7"/>
              <w:kinsoku w:val="0"/>
              <w:overflowPunct w:val="0"/>
              <w:spacing w:line="440" w:lineRule="exact"/>
              <w:jc w:val="center"/>
              <w:rPr>
                <w:rFonts w:hint="default"/>
                <w:b/>
                <w:spacing w:val="-8"/>
                <w:sz w:val="16"/>
                <w:szCs w:val="16"/>
              </w:rPr>
            </w:pPr>
            <w:r>
              <w:rPr>
                <w:b/>
                <w:spacing w:val="-8"/>
                <w:sz w:val="16"/>
                <w:szCs w:val="16"/>
              </w:rPr>
              <w:t>单价</w:t>
            </w:r>
          </w:p>
        </w:tc>
        <w:tc>
          <w:tcPr>
            <w:tcW w:w="3247" w:type="dxa"/>
            <w:tcBorders>
              <w:tl2br w:val="nil"/>
              <w:tr2bl w:val="nil"/>
            </w:tcBorders>
            <w:shd w:val="clear" w:color="auto" w:fill="F4F4F4"/>
            <w:vAlign w:val="center"/>
          </w:tcPr>
          <w:p w14:paraId="00782F9F">
            <w:pPr>
              <w:pStyle w:val="7"/>
              <w:kinsoku w:val="0"/>
              <w:overflowPunct w:val="0"/>
              <w:spacing w:line="440" w:lineRule="exact"/>
              <w:jc w:val="center"/>
              <w:rPr>
                <w:rFonts w:hint="default"/>
                <w:b/>
                <w:spacing w:val="-5"/>
                <w:sz w:val="16"/>
                <w:szCs w:val="16"/>
              </w:rPr>
            </w:pPr>
            <w:r>
              <w:rPr>
                <w:b/>
                <w:spacing w:val="-5"/>
                <w:sz w:val="16"/>
                <w:szCs w:val="16"/>
              </w:rPr>
              <w:t>其它服务内容</w:t>
            </w:r>
          </w:p>
        </w:tc>
        <w:tc>
          <w:tcPr>
            <w:tcW w:w="1363" w:type="dxa"/>
            <w:tcBorders>
              <w:tl2br w:val="nil"/>
              <w:tr2bl w:val="nil"/>
            </w:tcBorders>
            <w:shd w:val="clear" w:color="auto" w:fill="F4F4F4"/>
            <w:vAlign w:val="center"/>
          </w:tcPr>
          <w:p w14:paraId="440BB865">
            <w:pPr>
              <w:pStyle w:val="7"/>
              <w:kinsoku w:val="0"/>
              <w:overflowPunct w:val="0"/>
              <w:spacing w:line="440" w:lineRule="exact"/>
              <w:jc w:val="center"/>
              <w:rPr>
                <w:rFonts w:hint="default"/>
                <w:b/>
                <w:spacing w:val="-10"/>
                <w:sz w:val="16"/>
                <w:szCs w:val="16"/>
              </w:rPr>
            </w:pPr>
            <w:r>
              <w:rPr>
                <w:b/>
                <w:spacing w:val="-4"/>
                <w:sz w:val="16"/>
                <w:szCs w:val="16"/>
              </w:rPr>
              <w:t>金额（元</w:t>
            </w:r>
            <w:r>
              <w:rPr>
                <w:b/>
                <w:spacing w:val="-10"/>
                <w:sz w:val="16"/>
                <w:szCs w:val="16"/>
              </w:rPr>
              <w:t>）</w:t>
            </w:r>
          </w:p>
        </w:tc>
      </w:tr>
      <w:tr w14:paraId="625B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1055" w:type="dxa"/>
            <w:tcBorders>
              <w:tl2br w:val="nil"/>
              <w:tr2bl w:val="nil"/>
            </w:tcBorders>
            <w:vAlign w:val="center"/>
          </w:tcPr>
          <w:p w14:paraId="39AB0C63">
            <w:pPr>
              <w:spacing w:line="240" w:lineRule="exact"/>
              <w:jc w:val="center"/>
              <w:rPr>
                <w:spacing w:val="-3"/>
                <w:sz w:val="16"/>
                <w:szCs w:val="16"/>
              </w:rPr>
            </w:pPr>
            <w:r>
              <w:rPr>
                <w:rFonts w:hint="eastAsia"/>
                <w:sz w:val="16"/>
                <w:szCs w:val="16"/>
              </w:rPr>
              <w:t>桥中街道2025年重大活动安保秩序服务</w:t>
            </w:r>
            <w:bookmarkStart w:id="1" w:name="_GoBack"/>
            <w:bookmarkEnd w:id="1"/>
          </w:p>
        </w:tc>
        <w:tc>
          <w:tcPr>
            <w:tcW w:w="1911" w:type="dxa"/>
            <w:tcBorders>
              <w:tl2br w:val="nil"/>
              <w:tr2bl w:val="nil"/>
            </w:tcBorders>
            <w:vAlign w:val="center"/>
          </w:tcPr>
          <w:p w14:paraId="594F7642">
            <w:pPr>
              <w:spacing w:line="240" w:lineRule="exact"/>
              <w:jc w:val="center"/>
              <w:rPr>
                <w:spacing w:val="-2"/>
                <w:sz w:val="16"/>
                <w:szCs w:val="16"/>
              </w:rPr>
            </w:pPr>
            <w:r>
              <w:rPr>
                <w:rFonts w:hint="eastAsia"/>
                <w:sz w:val="16"/>
                <w:szCs w:val="16"/>
              </w:rPr>
              <w:t>根据甲方要求，乙方派遣人员协助完成重大活动、敏感事件、特别防护期、突发应急事件、高考、“两会”等时期的安保服务工作</w:t>
            </w:r>
          </w:p>
        </w:tc>
        <w:tc>
          <w:tcPr>
            <w:tcW w:w="645" w:type="dxa"/>
            <w:tcBorders>
              <w:tl2br w:val="nil"/>
              <w:tr2bl w:val="nil"/>
            </w:tcBorders>
            <w:vAlign w:val="center"/>
          </w:tcPr>
          <w:p w14:paraId="3A47DF9D">
            <w:pPr>
              <w:pStyle w:val="7"/>
              <w:kinsoku w:val="0"/>
              <w:overflowPunct w:val="0"/>
              <w:ind w:right="35"/>
              <w:jc w:val="center"/>
              <w:rPr>
                <w:rFonts w:hint="default" w:ascii="Trebuchet MS" w:hAnsi="Trebuchet MS"/>
                <w:w w:val="122"/>
                <w:sz w:val="16"/>
                <w:szCs w:val="16"/>
              </w:rPr>
            </w:pPr>
          </w:p>
        </w:tc>
        <w:tc>
          <w:tcPr>
            <w:tcW w:w="829" w:type="dxa"/>
            <w:tcBorders>
              <w:tl2br w:val="nil"/>
              <w:tr2bl w:val="nil"/>
            </w:tcBorders>
            <w:vAlign w:val="center"/>
          </w:tcPr>
          <w:p w14:paraId="31DF3AAC">
            <w:pPr>
              <w:pStyle w:val="7"/>
              <w:kinsoku w:val="0"/>
              <w:overflowPunct w:val="0"/>
              <w:spacing w:line="236" w:lineRule="exact"/>
              <w:jc w:val="center"/>
              <w:rPr>
                <w:rFonts w:hint="default"/>
                <w:w w:val="101"/>
                <w:sz w:val="16"/>
                <w:szCs w:val="16"/>
              </w:rPr>
            </w:pPr>
            <w:r>
              <w:rPr>
                <w:rFonts w:hint="eastAsia"/>
                <w:w w:val="95"/>
                <w:sz w:val="16"/>
                <w:szCs w:val="16"/>
              </w:rPr>
              <w:t>元/（人·小时）</w:t>
            </w:r>
          </w:p>
        </w:tc>
        <w:tc>
          <w:tcPr>
            <w:tcW w:w="1147" w:type="dxa"/>
            <w:tcBorders>
              <w:tl2br w:val="nil"/>
              <w:tr2bl w:val="nil"/>
            </w:tcBorders>
            <w:vAlign w:val="center"/>
          </w:tcPr>
          <w:p w14:paraId="1D3E9E95">
            <w:pPr>
              <w:pStyle w:val="7"/>
              <w:kinsoku w:val="0"/>
              <w:overflowPunct w:val="0"/>
              <w:ind w:right="34"/>
              <w:jc w:val="center"/>
              <w:rPr>
                <w:rFonts w:hint="default" w:ascii="Trebuchet MS" w:hAnsi="Trebuchet MS"/>
                <w:spacing w:val="-2"/>
                <w:w w:val="115"/>
                <w:sz w:val="16"/>
                <w:szCs w:val="16"/>
              </w:rPr>
            </w:pPr>
          </w:p>
        </w:tc>
        <w:tc>
          <w:tcPr>
            <w:tcW w:w="3247" w:type="dxa"/>
            <w:tcBorders>
              <w:tl2br w:val="nil"/>
              <w:tr2bl w:val="nil"/>
            </w:tcBorders>
            <w:vAlign w:val="center"/>
          </w:tcPr>
          <w:p w14:paraId="586906CA">
            <w:pPr>
              <w:spacing w:line="240" w:lineRule="exact"/>
              <w:rPr>
                <w:rFonts w:hint="eastAsia"/>
                <w:sz w:val="16"/>
                <w:szCs w:val="16"/>
              </w:rPr>
            </w:pPr>
            <w:r>
              <w:rPr>
                <w:rFonts w:hint="eastAsia"/>
                <w:sz w:val="16"/>
                <w:szCs w:val="16"/>
              </w:rPr>
              <w:t>工作内容：根据甲方要求，乙方派遣人员协助完成包括但不限于指定路线、指定区域、指定时期、指定人员的安全防卫、交通疏导指挥、秩序维护、治安协助、专项整治行动、内街巷环境整治、规整车辆停放秩序等工作。</w:t>
            </w:r>
          </w:p>
          <w:p w14:paraId="3F99ADBC">
            <w:pPr>
              <w:spacing w:line="240" w:lineRule="exact"/>
              <w:rPr>
                <w:sz w:val="16"/>
                <w:szCs w:val="16"/>
              </w:rPr>
            </w:pPr>
            <w:r>
              <w:rPr>
                <w:rFonts w:hint="eastAsia"/>
                <w:sz w:val="16"/>
                <w:szCs w:val="16"/>
                <w:lang w:val="en-US" w:eastAsia="zh-CN"/>
              </w:rPr>
              <w:t>其他</w:t>
            </w:r>
            <w:r>
              <w:rPr>
                <w:rFonts w:hint="eastAsia"/>
                <w:sz w:val="16"/>
                <w:szCs w:val="16"/>
              </w:rPr>
              <w:t>要求：乙方须保持随时待命备勤状态，根据甲方通知要求随叫随到，具体在岗时间、执勤地点、岗位人数、工作内容、工作要求等以采购单位要求为准。</w:t>
            </w:r>
          </w:p>
          <w:p w14:paraId="308881EA">
            <w:pPr>
              <w:spacing w:line="240" w:lineRule="exact"/>
              <w:rPr>
                <w:color w:val="0000ED"/>
                <w:spacing w:val="-1"/>
                <w:sz w:val="16"/>
                <w:szCs w:val="16"/>
              </w:rPr>
            </w:pPr>
          </w:p>
        </w:tc>
        <w:tc>
          <w:tcPr>
            <w:tcW w:w="1363" w:type="dxa"/>
            <w:tcBorders>
              <w:tl2br w:val="nil"/>
              <w:tr2bl w:val="nil"/>
            </w:tcBorders>
            <w:vAlign w:val="center"/>
          </w:tcPr>
          <w:p w14:paraId="7AE9A8E7">
            <w:pPr>
              <w:pStyle w:val="7"/>
              <w:kinsoku w:val="0"/>
              <w:overflowPunct w:val="0"/>
              <w:ind w:right="143"/>
              <w:jc w:val="center"/>
              <w:rPr>
                <w:rFonts w:hint="default" w:ascii="Trebuchet MS" w:hAnsi="Trebuchet MS"/>
                <w:spacing w:val="-2"/>
                <w:w w:val="115"/>
                <w:sz w:val="16"/>
                <w:szCs w:val="16"/>
              </w:rPr>
            </w:pPr>
          </w:p>
        </w:tc>
      </w:tr>
      <w:tr w14:paraId="2D8A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5" w:type="dxa"/>
            <w:tcBorders>
              <w:tl2br w:val="nil"/>
              <w:tr2bl w:val="nil"/>
            </w:tcBorders>
            <w:vAlign w:val="center"/>
          </w:tcPr>
          <w:p w14:paraId="50EC99F2">
            <w:pPr>
              <w:pStyle w:val="7"/>
              <w:kinsoku w:val="0"/>
              <w:overflowPunct w:val="0"/>
              <w:spacing w:before="48"/>
              <w:ind w:right="147"/>
              <w:jc w:val="center"/>
              <w:rPr>
                <w:rFonts w:hint="default"/>
                <w:spacing w:val="-5"/>
                <w:sz w:val="16"/>
                <w:szCs w:val="16"/>
              </w:rPr>
            </w:pPr>
            <w:r>
              <w:rPr>
                <w:spacing w:val="-5"/>
                <w:sz w:val="16"/>
                <w:szCs w:val="16"/>
              </w:rPr>
              <w:t>合计</w:t>
            </w:r>
          </w:p>
        </w:tc>
        <w:tc>
          <w:tcPr>
            <w:tcW w:w="9142" w:type="dxa"/>
            <w:gridSpan w:val="6"/>
            <w:tcBorders>
              <w:tl2br w:val="nil"/>
              <w:tr2bl w:val="nil"/>
            </w:tcBorders>
            <w:vAlign w:val="center"/>
          </w:tcPr>
          <w:p w14:paraId="6FBB20F6">
            <w:pPr>
              <w:pStyle w:val="7"/>
              <w:kinsoku w:val="0"/>
              <w:overflowPunct w:val="0"/>
              <w:spacing w:before="48"/>
              <w:ind w:right="2211"/>
              <w:jc w:val="center"/>
              <w:rPr>
                <w:rFonts w:hint="default"/>
                <w:spacing w:val="-1"/>
                <w:sz w:val="16"/>
                <w:szCs w:val="16"/>
              </w:rPr>
            </w:pPr>
            <w:r>
              <w:rPr>
                <w:sz w:val="16"/>
                <w:szCs w:val="16"/>
              </w:rPr>
              <w:t>小写￥</w:t>
            </w:r>
            <w:r>
              <w:rPr>
                <w:rFonts w:ascii="Trebuchet MS" w:hAnsi="Trebuchet MS"/>
                <w:sz w:val="16"/>
                <w:szCs w:val="16"/>
              </w:rPr>
              <w:t xml:space="preserve">                </w:t>
            </w:r>
            <w:r>
              <w:rPr>
                <w:rFonts w:asciiTheme="minorEastAsia" w:hAnsiTheme="minorEastAsia" w:eastAsiaTheme="minorEastAsia"/>
                <w:sz w:val="16"/>
                <w:szCs w:val="16"/>
              </w:rPr>
              <w:t>元</w:t>
            </w:r>
            <w:r>
              <w:rPr>
                <w:rFonts w:hint="default" w:ascii="Trebuchet MS" w:hAnsi="Trebuchet MS" w:eastAsia="Trebuchet MS"/>
                <w:spacing w:val="71"/>
                <w:sz w:val="16"/>
                <w:szCs w:val="16"/>
              </w:rPr>
              <w:t xml:space="preserve"> </w:t>
            </w:r>
            <w:r>
              <w:rPr>
                <w:sz w:val="16"/>
                <w:szCs w:val="16"/>
              </w:rPr>
              <w:t>大写（人民币）</w:t>
            </w:r>
            <w:r>
              <w:rPr>
                <w:rFonts w:hint="default" w:ascii="Trebuchet MS" w:hAnsi="Trebuchet MS" w:eastAsia="Trebuchet MS"/>
                <w:spacing w:val="38"/>
                <w:sz w:val="16"/>
                <w:szCs w:val="16"/>
              </w:rPr>
              <w:t xml:space="preserve">: </w:t>
            </w:r>
            <w:r>
              <w:rPr>
                <w:spacing w:val="-1"/>
                <w:sz w:val="16"/>
                <w:szCs w:val="16"/>
              </w:rPr>
              <w:t xml:space="preserve"> </w:t>
            </w:r>
          </w:p>
        </w:tc>
      </w:tr>
    </w:tbl>
    <w:p w14:paraId="0ED136B2">
      <w:pPr>
        <w:spacing w:line="122" w:lineRule="exact"/>
        <w:rPr>
          <w:sz w:val="24"/>
          <w:szCs w:val="24"/>
        </w:rPr>
      </w:pPr>
    </w:p>
    <w:p w14:paraId="117A9EFC">
      <w:pPr>
        <w:spacing w:line="192" w:lineRule="exact"/>
        <w:rPr>
          <w:sz w:val="24"/>
          <w:szCs w:val="24"/>
        </w:rPr>
      </w:pPr>
    </w:p>
    <w:p w14:paraId="7FEC850E">
      <w:pPr>
        <w:spacing w:line="300" w:lineRule="exact"/>
        <w:ind w:left="120" w:right="60" w:firstLine="336"/>
        <w:rPr>
          <w:sz w:val="20"/>
          <w:szCs w:val="20"/>
        </w:rPr>
      </w:pPr>
      <w:r>
        <w:rPr>
          <w:rFonts w:ascii="宋体" w:hAnsi="宋体" w:eastAsia="宋体" w:cs="宋体"/>
          <w:sz w:val="17"/>
          <w:szCs w:val="17"/>
        </w:rPr>
        <w:t>合同总额包括技术服务费、技术人员的工勤费用（包括工资、福利、交通、住宿、通讯费用等）、各项税费及合同实施过程中不可预见费用等。</w:t>
      </w:r>
    </w:p>
    <w:p w14:paraId="7F5F2E27">
      <w:pPr>
        <w:spacing w:line="300" w:lineRule="exact"/>
        <w:rPr>
          <w:sz w:val="20"/>
          <w:szCs w:val="20"/>
        </w:rPr>
      </w:pPr>
      <w:r>
        <w:rPr>
          <w:rFonts w:ascii="宋体" w:hAnsi="宋体" w:eastAsia="宋体" w:cs="宋体"/>
          <w:b/>
          <w:bCs/>
          <w:sz w:val="19"/>
          <w:szCs w:val="19"/>
        </w:rPr>
        <w:t>三、付款方式</w:t>
      </w:r>
    </w:p>
    <w:p w14:paraId="5CC82EEF">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1.合同总价款为人民币壹拾万圆（小写：￥100，000元）。</w:t>
      </w:r>
    </w:p>
    <w:p w14:paraId="381D30DF">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2.乙方派遣人员提供安保服务的安保服务综合单价为：</w:t>
      </w:r>
    </w:p>
    <w:p w14:paraId="160BFA61">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 xml:space="preserve">大写：     圆/（人·小时）； </w:t>
      </w:r>
    </w:p>
    <w:p w14:paraId="4F3A1B99">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小写：     元/（人·小时）。</w:t>
      </w:r>
    </w:p>
    <w:p w14:paraId="090AD347">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此费用是甲方聘请乙方派遣人员完成本合同约定工作内容的所有费用，包括但不限于：乙方派遣人员的劳动报酬（含基本工资、加班工资、社会保险费、住房公积金、高温补贴、着装费用及其他按照劳动合同法的相关规定员工应享受的所有待遇、税费等）、乙方收取的服务费、税费等。</w:t>
      </w:r>
    </w:p>
    <w:p w14:paraId="242153D2">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3.单次安保服务费用计取方式为实际在岗人数*实际在岗时间*安保服务综合单价。</w:t>
      </w:r>
    </w:p>
    <w:p w14:paraId="52465594">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实际在岗人数和实际在岗时间以甲乙双方共同签署的工作记录为凭证。实际在岗时间从乙方工作人员签到时间起，至甲方通知停止服务时间止，计算分钟数，计价时以小时为单位计算到小数点后两位。</w:t>
      </w:r>
    </w:p>
    <w:p w14:paraId="4D5DF4BB">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4.本项目不设预付款，安保服务费按次计费、按月支付，据实结算。每月25日前，乙方根据当月服务明细制作《安保服务费用结算表》，以微信书面形式提供于甲方审核确认，甲方应在15个工作日内审核确认。逾期未确认的，视同甲方同意按乙方《安保服务费用结算表》的标准付费。每次收取款项前，乙方须按当次收款全额为甲方开具并交付合法有效法定增值税专用发票，否则甲方可延期付款而无需承担任何违约责任。</w:t>
      </w:r>
    </w:p>
    <w:p w14:paraId="40624A3E">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5.因甲方使用的是财政资金，付款时间为甲方向财政部门提出支付申请时间，而非款项实际支付时间。如因政府财政支付流程导致的支付延期，甲方不承担责任，也不能作为乙方延迟履行或不履行合同义务的抗辩理由。</w:t>
      </w:r>
    </w:p>
    <w:p w14:paraId="72822AFD">
      <w:pPr>
        <w:spacing w:line="300" w:lineRule="exact"/>
        <w:rPr>
          <w:rFonts w:hint="eastAsia" w:ascii="宋体" w:hAnsi="宋体" w:eastAsia="宋体" w:cs="宋体"/>
          <w:b/>
          <w:bCs/>
          <w:sz w:val="19"/>
          <w:szCs w:val="19"/>
          <w:lang w:val="en-US" w:eastAsia="zh-CN"/>
        </w:rPr>
      </w:pPr>
      <w:r>
        <w:rPr>
          <w:rFonts w:ascii="宋体" w:hAnsi="宋体" w:eastAsia="宋体" w:cs="宋体"/>
          <w:b/>
          <w:bCs/>
          <w:sz w:val="19"/>
          <w:szCs w:val="19"/>
        </w:rPr>
        <w:t>四、</w:t>
      </w:r>
      <w:r>
        <w:rPr>
          <w:rFonts w:hint="eastAsia" w:ascii="宋体" w:hAnsi="宋体" w:eastAsia="宋体" w:cs="宋体"/>
          <w:b/>
          <w:bCs/>
          <w:sz w:val="19"/>
          <w:szCs w:val="19"/>
          <w:lang w:val="en-US" w:eastAsia="zh-CN"/>
        </w:rPr>
        <w:t>合同期限</w:t>
      </w:r>
    </w:p>
    <w:p w14:paraId="39CDB992">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合同自签订之日起生效，生效日期为202</w:t>
      </w:r>
      <w:r>
        <w:rPr>
          <w:rFonts w:hint="eastAsia" w:ascii="宋体" w:hAnsi="宋体" w:eastAsia="宋体" w:cs="宋体"/>
          <w:sz w:val="17"/>
          <w:szCs w:val="17"/>
          <w:lang w:val="en-US" w:eastAsia="zh-CN"/>
        </w:rPr>
        <w:t>5</w:t>
      </w:r>
      <w:r>
        <w:rPr>
          <w:rFonts w:hint="eastAsia" w:ascii="宋体" w:hAnsi="宋体" w:eastAsia="宋体" w:cs="宋体"/>
          <w:sz w:val="17"/>
          <w:szCs w:val="17"/>
        </w:rPr>
        <w:t>年</w:t>
      </w:r>
      <w:r>
        <w:rPr>
          <w:rFonts w:hint="eastAsia" w:ascii="宋体" w:hAnsi="宋体" w:eastAsia="宋体" w:cs="宋体"/>
          <w:sz w:val="17"/>
          <w:szCs w:val="17"/>
          <w:lang w:val="en-US" w:eastAsia="zh-CN"/>
        </w:rPr>
        <w:t xml:space="preserve"> </w:t>
      </w:r>
      <w:r>
        <w:rPr>
          <w:rFonts w:hint="eastAsia" w:ascii="宋体" w:hAnsi="宋体" w:eastAsia="宋体" w:cs="宋体"/>
          <w:sz w:val="17"/>
          <w:szCs w:val="17"/>
        </w:rPr>
        <w:t xml:space="preserve">月 </w:t>
      </w:r>
      <w:r>
        <w:rPr>
          <w:rFonts w:hint="eastAsia" w:ascii="宋体" w:hAnsi="宋体" w:eastAsia="宋体" w:cs="宋体"/>
          <w:sz w:val="17"/>
          <w:szCs w:val="17"/>
          <w:lang w:val="en-US" w:eastAsia="zh-CN"/>
        </w:rPr>
        <w:t xml:space="preserve"> </w:t>
      </w:r>
      <w:r>
        <w:rPr>
          <w:rFonts w:hint="eastAsia" w:ascii="宋体" w:hAnsi="宋体" w:eastAsia="宋体" w:cs="宋体"/>
          <w:sz w:val="17"/>
          <w:szCs w:val="17"/>
        </w:rPr>
        <w:t>日，达到以下任一条件时，合同即刻终止：</w:t>
      </w:r>
    </w:p>
    <w:p w14:paraId="0C182B35">
      <w:pPr>
        <w:spacing w:line="300" w:lineRule="exact"/>
        <w:ind w:left="120" w:right="60" w:firstLine="336"/>
        <w:rPr>
          <w:rFonts w:hint="eastAsia" w:ascii="宋体" w:hAnsi="宋体" w:eastAsia="宋体" w:cs="宋体"/>
          <w:sz w:val="17"/>
          <w:szCs w:val="17"/>
        </w:rPr>
      </w:pPr>
      <w:r>
        <w:rPr>
          <w:rFonts w:hint="eastAsia" w:ascii="宋体" w:hAnsi="宋体" w:eastAsia="宋体" w:cs="宋体"/>
          <w:sz w:val="17"/>
          <w:szCs w:val="17"/>
        </w:rPr>
        <w:t>1.累计安保服务费用达到合同总价款</w:t>
      </w:r>
      <w:r>
        <w:rPr>
          <w:rFonts w:hint="eastAsia" w:ascii="宋体" w:hAnsi="宋体" w:eastAsia="宋体" w:cs="宋体"/>
          <w:sz w:val="17"/>
          <w:szCs w:val="17"/>
          <w:lang w:val="en-US" w:eastAsia="zh-CN"/>
        </w:rPr>
        <w:t>10</w:t>
      </w:r>
      <w:r>
        <w:rPr>
          <w:rFonts w:hint="eastAsia" w:ascii="宋体" w:hAnsi="宋体" w:eastAsia="宋体" w:cs="宋体"/>
          <w:sz w:val="17"/>
          <w:szCs w:val="17"/>
        </w:rPr>
        <w:t>万元。</w:t>
      </w:r>
    </w:p>
    <w:p w14:paraId="29A48842">
      <w:pPr>
        <w:spacing w:line="300" w:lineRule="exact"/>
        <w:ind w:left="120" w:right="60" w:firstLine="336"/>
        <w:rPr>
          <w:rFonts w:hint="default" w:ascii="宋体" w:hAnsi="宋体" w:eastAsia="宋体" w:cs="宋体"/>
          <w:b/>
          <w:bCs/>
          <w:sz w:val="19"/>
          <w:szCs w:val="19"/>
          <w:lang w:val="en-US" w:eastAsia="zh-CN"/>
        </w:rPr>
      </w:pPr>
      <w:r>
        <w:rPr>
          <w:rFonts w:hint="eastAsia" w:ascii="宋体" w:hAnsi="宋体" w:eastAsia="宋体" w:cs="宋体"/>
          <w:sz w:val="17"/>
          <w:szCs w:val="17"/>
        </w:rPr>
        <w:t>2.自合同生效日期之日起满一个自然年度之日合同失效，即20</w:t>
      </w:r>
      <w:r>
        <w:rPr>
          <w:rFonts w:hint="eastAsia" w:ascii="宋体" w:hAnsi="宋体" w:eastAsia="宋体" w:cs="宋体"/>
          <w:sz w:val="17"/>
          <w:szCs w:val="17"/>
          <w:lang w:val="en-US" w:eastAsia="zh-CN"/>
        </w:rPr>
        <w:t>25</w:t>
      </w:r>
      <w:r>
        <w:rPr>
          <w:rFonts w:hint="eastAsia" w:ascii="宋体" w:hAnsi="宋体" w:eastAsia="宋体" w:cs="宋体"/>
          <w:sz w:val="17"/>
          <w:szCs w:val="17"/>
        </w:rPr>
        <w:t>年</w:t>
      </w:r>
      <w:r>
        <w:rPr>
          <w:rFonts w:hint="eastAsia" w:ascii="宋体" w:hAnsi="宋体" w:eastAsia="宋体" w:cs="宋体"/>
          <w:sz w:val="17"/>
          <w:szCs w:val="17"/>
          <w:lang w:val="en-US" w:eastAsia="zh-CN"/>
        </w:rPr>
        <w:t xml:space="preserve"> </w:t>
      </w:r>
      <w:r>
        <w:rPr>
          <w:rFonts w:hint="eastAsia" w:ascii="宋体" w:hAnsi="宋体" w:eastAsia="宋体" w:cs="宋体"/>
          <w:sz w:val="17"/>
          <w:szCs w:val="17"/>
        </w:rPr>
        <w:t>月</w:t>
      </w:r>
      <w:r>
        <w:rPr>
          <w:rFonts w:hint="eastAsia" w:ascii="宋体" w:hAnsi="宋体" w:eastAsia="宋体" w:cs="宋体"/>
          <w:sz w:val="17"/>
          <w:szCs w:val="17"/>
          <w:lang w:val="en-US" w:eastAsia="zh-CN"/>
        </w:rPr>
        <w:t xml:space="preserve"> </w:t>
      </w:r>
      <w:r>
        <w:rPr>
          <w:rFonts w:hint="eastAsia" w:ascii="宋体" w:hAnsi="宋体" w:eastAsia="宋体" w:cs="宋体"/>
          <w:sz w:val="17"/>
          <w:szCs w:val="17"/>
        </w:rPr>
        <w:t>日合同终止。合同终止后，甲乙双方合同关系自然解除，剩余合同价款额度即刻失效作废。</w:t>
      </w:r>
    </w:p>
    <w:p w14:paraId="4EAD897F">
      <w:pPr>
        <w:spacing w:line="300" w:lineRule="exact"/>
        <w:rPr>
          <w:sz w:val="20"/>
          <w:szCs w:val="20"/>
        </w:rPr>
      </w:pPr>
      <w:r>
        <w:rPr>
          <w:rFonts w:hint="eastAsia" w:ascii="宋体" w:hAnsi="宋体" w:eastAsia="宋体" w:cs="宋体"/>
          <w:b/>
          <w:bCs/>
          <w:sz w:val="19"/>
          <w:szCs w:val="19"/>
          <w:lang w:val="en-US" w:eastAsia="zh-CN"/>
        </w:rPr>
        <w:t>五、</w:t>
      </w:r>
      <w:r>
        <w:rPr>
          <w:rFonts w:ascii="宋体" w:hAnsi="宋体" w:eastAsia="宋体" w:cs="宋体"/>
          <w:b/>
          <w:bCs/>
          <w:sz w:val="19"/>
          <w:szCs w:val="19"/>
        </w:rPr>
        <w:t>服务时间及服务地点</w:t>
      </w:r>
    </w:p>
    <w:p w14:paraId="45B22F8A">
      <w:pPr>
        <w:spacing w:line="300" w:lineRule="exact"/>
        <w:ind w:left="460"/>
        <w:rPr>
          <w:rFonts w:ascii="Arial" w:hAnsi="Arial" w:eastAsia="Arial" w:cs="Arial"/>
          <w:sz w:val="17"/>
          <w:szCs w:val="17"/>
        </w:rPr>
      </w:pPr>
      <w:r>
        <w:rPr>
          <w:rFonts w:ascii="Arial" w:hAnsi="Arial" w:eastAsia="Arial" w:cs="Arial"/>
          <w:sz w:val="17"/>
          <w:szCs w:val="17"/>
        </w:rPr>
        <w:t>服务时间：202</w:t>
      </w:r>
      <w:r>
        <w:rPr>
          <w:rFonts w:hint="eastAsia" w:ascii="Arial" w:hAnsi="Arial" w:eastAsia="宋体" w:cs="Arial"/>
          <w:sz w:val="17"/>
          <w:szCs w:val="17"/>
          <w:lang w:val="en-US" w:eastAsia="zh-CN"/>
        </w:rPr>
        <w:t>5</w:t>
      </w:r>
      <w:r>
        <w:rPr>
          <w:rFonts w:ascii="Arial" w:hAnsi="Arial" w:eastAsia="Arial" w:cs="Arial"/>
          <w:sz w:val="17"/>
          <w:szCs w:val="17"/>
        </w:rPr>
        <w:t>年</w:t>
      </w:r>
      <w:r>
        <w:rPr>
          <w:rFonts w:hint="eastAsia" w:ascii="Arial" w:hAnsi="Arial" w:eastAsia="宋体" w:cs="Arial"/>
          <w:sz w:val="17"/>
          <w:szCs w:val="17"/>
          <w:lang w:val="en-US" w:eastAsia="zh-CN"/>
        </w:rPr>
        <w:t xml:space="preserve"> </w:t>
      </w:r>
      <w:r>
        <w:rPr>
          <w:rFonts w:ascii="Arial" w:hAnsi="Arial" w:eastAsia="Arial" w:cs="Arial"/>
          <w:sz w:val="17"/>
          <w:szCs w:val="17"/>
        </w:rPr>
        <w:t>月至202</w:t>
      </w:r>
      <w:r>
        <w:rPr>
          <w:rFonts w:hint="eastAsia" w:ascii="Arial" w:hAnsi="Arial" w:eastAsia="宋体" w:cs="Arial"/>
          <w:sz w:val="17"/>
          <w:szCs w:val="17"/>
          <w:lang w:val="en-US" w:eastAsia="zh-CN"/>
        </w:rPr>
        <w:t>5</w:t>
      </w:r>
      <w:r>
        <w:rPr>
          <w:rFonts w:ascii="Arial" w:hAnsi="Arial" w:eastAsia="Arial" w:cs="Arial"/>
          <w:sz w:val="17"/>
          <w:szCs w:val="17"/>
        </w:rPr>
        <w:t>年</w:t>
      </w:r>
      <w:r>
        <w:rPr>
          <w:rFonts w:hint="eastAsia" w:ascii="Arial" w:hAnsi="Arial" w:eastAsia="宋体" w:cs="Arial"/>
          <w:sz w:val="17"/>
          <w:szCs w:val="17"/>
          <w:lang w:val="en-US" w:eastAsia="zh-CN"/>
        </w:rPr>
        <w:t xml:space="preserve"> </w:t>
      </w:r>
      <w:r>
        <w:rPr>
          <w:rFonts w:ascii="Arial" w:hAnsi="Arial" w:eastAsia="Arial" w:cs="Arial"/>
          <w:sz w:val="17"/>
          <w:szCs w:val="17"/>
        </w:rPr>
        <w:t>月</w:t>
      </w:r>
    </w:p>
    <w:p w14:paraId="1B80D6AD">
      <w:pPr>
        <w:spacing w:line="300" w:lineRule="exact"/>
        <w:ind w:left="460"/>
        <w:rPr>
          <w:rFonts w:ascii="Arial" w:hAnsi="Arial" w:eastAsia="Arial" w:cs="Arial"/>
          <w:sz w:val="17"/>
          <w:szCs w:val="17"/>
        </w:rPr>
      </w:pPr>
      <w:r>
        <w:rPr>
          <w:rFonts w:ascii="Arial" w:hAnsi="Arial" w:eastAsia="Arial" w:cs="Arial"/>
          <w:sz w:val="17"/>
          <w:szCs w:val="17"/>
        </w:rPr>
        <w:t>服务地点：广州市荔湾区人民政府桥中街道</w:t>
      </w:r>
      <w:r>
        <w:rPr>
          <w:rFonts w:hint="eastAsia" w:cs="Arial" w:asciiTheme="minorEastAsia" w:hAnsiTheme="minorEastAsia"/>
          <w:sz w:val="17"/>
          <w:szCs w:val="17"/>
        </w:rPr>
        <w:t>辖区</w:t>
      </w:r>
    </w:p>
    <w:p w14:paraId="13EA31E1">
      <w:pPr>
        <w:spacing w:line="300" w:lineRule="exact"/>
        <w:rPr>
          <w:sz w:val="20"/>
          <w:szCs w:val="20"/>
        </w:rPr>
      </w:pPr>
      <w:r>
        <w:rPr>
          <w:rFonts w:ascii="宋体" w:hAnsi="宋体" w:eastAsia="宋体" w:cs="宋体"/>
          <w:b/>
          <w:bCs/>
          <w:sz w:val="19"/>
          <w:szCs w:val="19"/>
        </w:rPr>
        <w:t>六、甲方的权利和义务</w:t>
      </w:r>
    </w:p>
    <w:p w14:paraId="6513566B">
      <w:pPr>
        <w:spacing w:line="300" w:lineRule="exact"/>
        <w:ind w:left="120" w:right="60" w:firstLine="336"/>
        <w:rPr>
          <w:rFonts w:ascii="宋体" w:hAnsi="宋体" w:eastAsia="宋体" w:cs="宋体"/>
          <w:sz w:val="17"/>
          <w:szCs w:val="17"/>
        </w:rPr>
      </w:pPr>
      <w:r>
        <w:rPr>
          <w:rFonts w:ascii="宋体" w:hAnsi="宋体" w:eastAsia="宋体" w:cs="宋体"/>
          <w:sz w:val="17"/>
          <w:szCs w:val="17"/>
        </w:rPr>
        <w:t>1.对乙方提供的维护项目工作进行监督。</w:t>
      </w:r>
    </w:p>
    <w:p w14:paraId="7AEA1A91">
      <w:pPr>
        <w:spacing w:line="300" w:lineRule="exact"/>
        <w:ind w:left="120" w:right="60" w:firstLine="336"/>
        <w:rPr>
          <w:rFonts w:ascii="宋体" w:hAnsi="宋体" w:eastAsia="宋体" w:cs="宋体"/>
          <w:sz w:val="17"/>
          <w:szCs w:val="17"/>
        </w:rPr>
      </w:pPr>
      <w:r>
        <w:rPr>
          <w:rFonts w:ascii="宋体" w:hAnsi="宋体" w:eastAsia="宋体" w:cs="宋体"/>
          <w:sz w:val="17"/>
          <w:szCs w:val="17"/>
        </w:rPr>
        <w:t>2.对本合同标的维护项目报告进行审核确认。</w:t>
      </w:r>
    </w:p>
    <w:p w14:paraId="2D4D09D7">
      <w:pPr>
        <w:spacing w:line="300" w:lineRule="exact"/>
        <w:ind w:left="120" w:right="60" w:firstLine="336"/>
        <w:rPr>
          <w:rFonts w:ascii="宋体" w:hAnsi="宋体" w:eastAsia="宋体" w:cs="宋体"/>
          <w:sz w:val="17"/>
          <w:szCs w:val="17"/>
        </w:rPr>
      </w:pPr>
      <w:r>
        <w:rPr>
          <w:rFonts w:ascii="宋体" w:hAnsi="宋体" w:eastAsia="宋体" w:cs="宋体"/>
          <w:sz w:val="17"/>
          <w:szCs w:val="17"/>
        </w:rPr>
        <w:t>3.根据市场需求和客户需求对服务内容、标准、费用进行调整；</w:t>
      </w:r>
    </w:p>
    <w:p w14:paraId="58E48531">
      <w:pPr>
        <w:spacing w:line="300" w:lineRule="exact"/>
        <w:ind w:left="120" w:right="60" w:firstLine="336"/>
        <w:rPr>
          <w:rFonts w:ascii="宋体" w:hAnsi="宋体" w:eastAsia="宋体" w:cs="宋体"/>
          <w:sz w:val="17"/>
          <w:szCs w:val="17"/>
        </w:rPr>
      </w:pPr>
      <w:r>
        <w:rPr>
          <w:rFonts w:ascii="宋体" w:hAnsi="宋体" w:eastAsia="宋体" w:cs="宋体"/>
          <w:sz w:val="17"/>
          <w:szCs w:val="17"/>
        </w:rPr>
        <w:t>4.要求乙方提供服务过程数据和评价信息至广东政府采购智慧云平台电子卖场统一收集管理。</w:t>
      </w:r>
    </w:p>
    <w:p w14:paraId="1C30336C">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5. 甲方有权根据上级要求、本单位任务需求适时调整工作区域点位分布和上岗人数，乙方须积极配合。</w:t>
      </w:r>
    </w:p>
    <w:p w14:paraId="3A15FF25">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6.确保给乙方提供的工作是符合国家法律法规的；</w:t>
      </w:r>
    </w:p>
    <w:p w14:paraId="345CB59C">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7.有权对乙方派驻的工作人员进行管理、调动和监督；</w:t>
      </w:r>
    </w:p>
    <w:p w14:paraId="4A27D764">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8.有权按实际需要要求乙方调整上岗人员男女比例数量；</w:t>
      </w:r>
    </w:p>
    <w:p w14:paraId="32F663FD">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9.按照合同约定按时支付服务费；</w:t>
      </w:r>
      <w:r>
        <w:rPr>
          <w:rFonts w:ascii="宋体" w:hAnsi="宋体" w:eastAsia="宋体" w:cs="宋体"/>
          <w:sz w:val="17"/>
          <w:szCs w:val="17"/>
        </w:rPr>
        <w:t xml:space="preserve"> </w:t>
      </w:r>
    </w:p>
    <w:p w14:paraId="21E99545">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10.甲方有权对乙方服务期间服务质量进行指导、监督、检查、考核。如乙方派驻的工作人员出现缺岗或消极怠工导致服务质量下降，甲方有权要求调换不适合在甲方继续工作的工作人员。影响甲方的考核成绩，甲方有权提前单方解除合同，而无需承担违约责任。</w:t>
      </w:r>
    </w:p>
    <w:p w14:paraId="08C27B05">
      <w:pPr>
        <w:spacing w:line="300" w:lineRule="exact"/>
        <w:ind w:left="460"/>
        <w:rPr>
          <w:rFonts w:ascii="宋体" w:hAnsi="宋体" w:eastAsia="宋体" w:cs="宋体"/>
          <w:sz w:val="17"/>
          <w:szCs w:val="17"/>
        </w:rPr>
      </w:pPr>
      <w:r>
        <w:rPr>
          <w:rFonts w:hint="eastAsia" w:ascii="宋体" w:hAnsi="宋体" w:eastAsia="宋体" w:cs="宋体"/>
          <w:sz w:val="17"/>
          <w:szCs w:val="17"/>
        </w:rPr>
        <w:t>11</w:t>
      </w:r>
      <w:r>
        <w:rPr>
          <w:rFonts w:hint="eastAsia" w:ascii="Arial" w:hAnsi="Arial" w:cs="Arial"/>
          <w:sz w:val="17"/>
          <w:szCs w:val="17"/>
        </w:rPr>
        <w:t>.</w:t>
      </w:r>
      <w:r>
        <w:rPr>
          <w:rFonts w:ascii="宋体" w:hAnsi="宋体" w:eastAsia="宋体" w:cs="宋体"/>
          <w:sz w:val="17"/>
          <w:szCs w:val="17"/>
        </w:rPr>
        <w:t>在更改服务内容、标准、费用前提前通知供应商，达成双方共识。</w:t>
      </w:r>
    </w:p>
    <w:p w14:paraId="613646E6">
      <w:pPr>
        <w:spacing w:line="300" w:lineRule="exact"/>
        <w:rPr>
          <w:sz w:val="20"/>
          <w:szCs w:val="20"/>
        </w:rPr>
      </w:pPr>
      <w:r>
        <w:rPr>
          <w:rFonts w:hint="eastAsia" w:ascii="宋体" w:hAnsi="宋体" w:eastAsia="宋体" w:cs="宋体"/>
          <w:b/>
          <w:bCs/>
          <w:sz w:val="19"/>
          <w:szCs w:val="19"/>
          <w:lang w:val="en-US" w:eastAsia="zh-CN"/>
        </w:rPr>
        <w:t>七</w:t>
      </w:r>
      <w:r>
        <w:rPr>
          <w:rFonts w:ascii="宋体" w:hAnsi="宋体" w:eastAsia="宋体" w:cs="宋体"/>
          <w:b/>
          <w:bCs/>
          <w:sz w:val="19"/>
          <w:szCs w:val="19"/>
        </w:rPr>
        <w:t>、乙方的权利和义务</w:t>
      </w:r>
    </w:p>
    <w:p w14:paraId="33E82229">
      <w:pPr>
        <w:spacing w:line="300" w:lineRule="exact"/>
        <w:ind w:left="120" w:right="60" w:firstLine="336"/>
        <w:rPr>
          <w:rFonts w:ascii="宋体" w:hAnsi="宋体" w:eastAsia="宋体" w:cs="宋体"/>
          <w:sz w:val="17"/>
          <w:szCs w:val="17"/>
        </w:rPr>
      </w:pPr>
      <w:r>
        <w:rPr>
          <w:rFonts w:ascii="宋体" w:hAnsi="宋体" w:eastAsia="宋体" w:cs="宋体"/>
          <w:sz w:val="17"/>
          <w:szCs w:val="17"/>
        </w:rPr>
        <w:t>1.要求甲方为本合同标的维护项目工作的开展提供必要的资料和便利。</w:t>
      </w:r>
    </w:p>
    <w:p w14:paraId="108EEFEE">
      <w:pPr>
        <w:spacing w:line="300" w:lineRule="exact"/>
        <w:ind w:left="120" w:right="60" w:firstLine="336"/>
        <w:rPr>
          <w:rFonts w:ascii="宋体" w:hAnsi="宋体" w:eastAsia="宋体" w:cs="宋体"/>
          <w:sz w:val="17"/>
          <w:szCs w:val="17"/>
        </w:rPr>
      </w:pPr>
      <w:r>
        <w:rPr>
          <w:rFonts w:ascii="宋体" w:hAnsi="宋体" w:eastAsia="宋体" w:cs="宋体"/>
          <w:sz w:val="17"/>
          <w:szCs w:val="17"/>
        </w:rPr>
        <w:t>2.要求甲方按本合同约定及时支付合同款项。</w:t>
      </w:r>
    </w:p>
    <w:p w14:paraId="5BB50F3D">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3</w:t>
      </w:r>
      <w:r>
        <w:rPr>
          <w:rFonts w:ascii="宋体" w:hAnsi="宋体" w:eastAsia="宋体" w:cs="宋体"/>
          <w:sz w:val="17"/>
          <w:szCs w:val="17"/>
        </w:rPr>
        <w:t>.在履行本合同书规定的义务期间，按甲方的指示进行服务工作。</w:t>
      </w:r>
    </w:p>
    <w:p w14:paraId="6922CC4D">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4</w:t>
      </w:r>
      <w:r>
        <w:rPr>
          <w:rFonts w:ascii="宋体" w:hAnsi="宋体" w:eastAsia="宋体" w:cs="宋体"/>
          <w:sz w:val="17"/>
          <w:szCs w:val="17"/>
        </w:rPr>
        <w:t>.为本合同的服务内容建立专项专业服务小组。</w:t>
      </w:r>
    </w:p>
    <w:p w14:paraId="288B9EFC">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5</w:t>
      </w:r>
      <w:r>
        <w:rPr>
          <w:rFonts w:ascii="宋体" w:hAnsi="宋体" w:eastAsia="宋体" w:cs="宋体"/>
          <w:sz w:val="17"/>
          <w:szCs w:val="17"/>
        </w:rPr>
        <w:t>.确保本合同服务小组的服务人员和负责人必须固定，如人员确需变更，须提前通知甲方，并经甲方同意。</w:t>
      </w:r>
    </w:p>
    <w:p w14:paraId="4D87A0E4">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6</w:t>
      </w:r>
      <w:r>
        <w:rPr>
          <w:rFonts w:ascii="宋体" w:hAnsi="宋体" w:eastAsia="宋体" w:cs="宋体"/>
          <w:sz w:val="17"/>
          <w:szCs w:val="17"/>
        </w:rPr>
        <w:t>.通过信息化建设提供真实有效的服务过程数据和评价信息等，接受甲方的考核管理，并不断提升自身服务质量。</w:t>
      </w:r>
    </w:p>
    <w:p w14:paraId="035C25DA">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7</w:t>
      </w:r>
      <w:r>
        <w:rPr>
          <w:rFonts w:ascii="宋体" w:hAnsi="宋体" w:eastAsia="宋体" w:cs="宋体"/>
          <w:sz w:val="17"/>
          <w:szCs w:val="17"/>
        </w:rPr>
        <w:t>.不得将本合同委托的事项转委托第三方。</w:t>
      </w:r>
    </w:p>
    <w:p w14:paraId="0FC76F0D">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8.按时提供合同约定的工作人员人数，提供的工作人员身体素质良好，遵纪守法，熟悉交通、环保、城市管理等相关法律法规，且年龄须在18至55周岁之间；乙方未按时提供或提供的工作人员不符合本合同的约定的，视为乙方违约，乙方须按本合总金额的20%向甲方支付违约金，并赔偿甲方由此遭受的损失。</w:t>
      </w:r>
    </w:p>
    <w:p w14:paraId="7755287E">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9.乙方必须确保达到合同服务标准及甲方要求，确保每天按本合同约定配备队员在服务区域进行保障服务，乙方工作人员离岗、脱岗超过3次/月时，甲方有权对乙方处以罚款，每次罚款金额为当月服务费用的5%。</w:t>
      </w:r>
    </w:p>
    <w:p w14:paraId="119A944B">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10.工作人员是乙方的员工，其日常管理及劳动关系由乙方负责，工作人员饮用水等必备的工作条件均由乙方方负责；乙方的工作人员应当认真履行责任、做到文明执勤，礼貌服务，不得有殴打、侮辱群众等侵害公民合法权益的行为；乙方要加强从业人员的日常管理，着装统一规范，文明履职，不得有打架斗殴或引发群体事件发生。</w:t>
      </w:r>
    </w:p>
    <w:p w14:paraId="38A7CCC6">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11.服务期间，乙方所有工作人员不得向被管理对象索要财物及保护费，如有发现并查实，情节轻微者，乙方必须对当事人作出开除处理；情节严重者，追究相应的刑事责任，移交公安机关处理，甲方有权单方解除本合同且不向乙方支付任何赔偿。</w:t>
      </w:r>
    </w:p>
    <w:p w14:paraId="0B427326">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12</w:t>
      </w:r>
      <w:r>
        <w:rPr>
          <w:rFonts w:hint="eastAsia" w:ascii="宋体" w:hAnsi="宋体" w:eastAsia="宋体" w:cs="宋体"/>
          <w:sz w:val="17"/>
          <w:szCs w:val="17"/>
          <w:lang w:val="en-US" w:eastAsia="zh-CN"/>
        </w:rPr>
        <w:t>.</w:t>
      </w:r>
      <w:r>
        <w:rPr>
          <w:rFonts w:hint="eastAsia" w:ascii="宋体" w:hAnsi="宋体" w:eastAsia="宋体" w:cs="宋体"/>
          <w:sz w:val="17"/>
          <w:szCs w:val="17"/>
        </w:rPr>
        <w:t>乙方派驻的工作人员在工作中发生工伤、意外等事故时，发生的费用由乙方先行垫付，乙方通过社保、商保赔付后，赔偿款中属乙方已垫付的费用归乙方所有。</w:t>
      </w:r>
    </w:p>
    <w:p w14:paraId="4C4A6880">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13.乙方同意对于乙方派驻至甲方的工作人员在工作中任何作为或不作为，包括但不限于疏忽、不诚实、犯罪、欺诈或违约行为而直接导致的甲方的所有索赔、损失、损害、成本和开支，甲方有权参照相关法律、法规和处理工作人员，乙方配合甲方向有关责任人追讨有关责任。对于工作人员造成甲方或第三方损害的，乙方协助相关部门包括甲方对工作人员进行责任追究，应由用人单位承担的相应责任由乙方承担。工作人员如因失职或监守自盗或有其它违法行为的，移交司法机关依法查处。</w:t>
      </w:r>
    </w:p>
    <w:p w14:paraId="31C7FCFF">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14.乙方负责派驻的工作人员工伤事故的申报认定、劳动能力鉴定、工伤/意外事件处理等相关事宜。若因乙方违反劳动合同法相关规定，没有及时与工作人员工签订劳动合同、未能按时发放工资、未能按照法定标准及支付劳动报酬、未能依法够买社保等而产生全部责任则由乙方承担。</w:t>
      </w:r>
    </w:p>
    <w:p w14:paraId="1FA6D1C8">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1</w:t>
      </w:r>
      <w:r>
        <w:rPr>
          <w:rFonts w:hint="eastAsia" w:ascii="宋体" w:hAnsi="宋体" w:eastAsia="宋体" w:cs="宋体"/>
          <w:sz w:val="17"/>
          <w:szCs w:val="17"/>
          <w:lang w:val="en-US" w:eastAsia="zh-CN"/>
        </w:rPr>
        <w:t>5</w:t>
      </w:r>
      <w:r>
        <w:rPr>
          <w:rFonts w:hint="eastAsia" w:ascii="宋体" w:hAnsi="宋体" w:eastAsia="宋体" w:cs="宋体"/>
          <w:sz w:val="17"/>
          <w:szCs w:val="17"/>
        </w:rPr>
        <w:t>.乙方有义务督导工作人员在执勤期间，严格遵守甲方制定的工作要求，服从甲方的管理，完成甲方安排的工作任务。</w:t>
      </w:r>
    </w:p>
    <w:p w14:paraId="0C6F7BF8">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lang w:val="en-US" w:eastAsia="zh-CN"/>
        </w:rPr>
        <w:t>16</w:t>
      </w:r>
      <w:r>
        <w:rPr>
          <w:rFonts w:hint="eastAsia" w:ascii="宋体" w:hAnsi="宋体" w:eastAsia="宋体" w:cs="宋体"/>
          <w:sz w:val="17"/>
          <w:szCs w:val="17"/>
        </w:rPr>
        <w:t>.乙方工作人员在工作中的行为、言语、举止等所有行为和由此产生后续事宜由均由乙方全权负责，与甲方无关。</w:t>
      </w:r>
    </w:p>
    <w:p w14:paraId="788A25D6">
      <w:pPr>
        <w:spacing w:line="300" w:lineRule="exact"/>
        <w:rPr>
          <w:sz w:val="20"/>
          <w:szCs w:val="20"/>
        </w:rPr>
      </w:pPr>
      <w:r>
        <w:rPr>
          <w:rFonts w:ascii="宋体" w:hAnsi="宋体" w:eastAsia="宋体" w:cs="宋体"/>
          <w:b/>
          <w:bCs/>
          <w:sz w:val="19"/>
          <w:szCs w:val="19"/>
        </w:rPr>
        <w:t>八、验收</w:t>
      </w:r>
    </w:p>
    <w:p w14:paraId="0A967FB9">
      <w:pPr>
        <w:spacing w:line="300" w:lineRule="exact"/>
        <w:ind w:left="120" w:right="60" w:firstLine="336"/>
        <w:rPr>
          <w:rFonts w:ascii="宋体" w:hAnsi="宋体" w:eastAsia="宋体" w:cs="宋体"/>
          <w:sz w:val="17"/>
          <w:szCs w:val="17"/>
        </w:rPr>
      </w:pPr>
      <w:r>
        <w:rPr>
          <w:rFonts w:hint="eastAsia" w:ascii="宋体" w:hAnsi="宋体" w:eastAsia="宋体" w:cs="宋体"/>
          <w:sz w:val="17"/>
          <w:szCs w:val="17"/>
        </w:rPr>
        <w:t>以</w:t>
      </w:r>
      <w:r>
        <w:rPr>
          <w:rFonts w:ascii="宋体" w:hAnsi="宋体" w:eastAsia="宋体" w:cs="宋体"/>
          <w:sz w:val="17"/>
          <w:szCs w:val="17"/>
        </w:rPr>
        <w:t>甲方日常巡查检查情况和上级政府部门下发的考核验收文件为依据，</w:t>
      </w:r>
      <w:r>
        <w:rPr>
          <w:rFonts w:hint="eastAsia" w:ascii="宋体" w:hAnsi="宋体" w:eastAsia="宋体" w:cs="宋体"/>
          <w:sz w:val="17"/>
          <w:szCs w:val="17"/>
        </w:rPr>
        <w:t>对</w:t>
      </w:r>
      <w:r>
        <w:rPr>
          <w:rFonts w:ascii="宋体" w:hAnsi="宋体" w:eastAsia="宋体" w:cs="宋体"/>
          <w:sz w:val="17"/>
          <w:szCs w:val="17"/>
        </w:rPr>
        <w:t>乙方工作进行验收。</w:t>
      </w:r>
    </w:p>
    <w:p w14:paraId="22218D48">
      <w:pPr>
        <w:spacing w:line="300" w:lineRule="exact"/>
        <w:rPr>
          <w:sz w:val="20"/>
          <w:szCs w:val="20"/>
        </w:rPr>
      </w:pPr>
      <w:r>
        <w:rPr>
          <w:rFonts w:ascii="宋体" w:hAnsi="宋体" w:eastAsia="宋体" w:cs="宋体"/>
          <w:b/>
          <w:bCs/>
          <w:sz w:val="19"/>
          <w:szCs w:val="19"/>
        </w:rPr>
        <w:t>九、保密</w:t>
      </w:r>
    </w:p>
    <w:p w14:paraId="7D894C22">
      <w:pPr>
        <w:spacing w:line="300" w:lineRule="exact"/>
        <w:ind w:left="120" w:right="40" w:firstLine="336"/>
        <w:rPr>
          <w:rFonts w:ascii="宋体" w:hAnsi="宋体" w:eastAsia="宋体" w:cs="宋体"/>
          <w:sz w:val="17"/>
          <w:szCs w:val="17"/>
        </w:rPr>
      </w:pPr>
      <w:r>
        <w:rPr>
          <w:rFonts w:ascii="宋体" w:hAnsi="宋体" w:eastAsia="宋体" w:cs="宋体"/>
          <w:sz w:val="17"/>
          <w:szCs w:val="17"/>
        </w:rPr>
        <w:t>甲乙双方在订立合同、合同履约过程中，知悉的商业秘密或者其他应当保密的信息，不得泄露或者不正当地使用；泄露、不正当地使用该商业秘密或者信息，造成对方损失的，应当承担赔偿责任。</w:t>
      </w:r>
    </w:p>
    <w:p w14:paraId="2CFD86CB">
      <w:pPr>
        <w:spacing w:line="300" w:lineRule="exact"/>
        <w:rPr>
          <w:sz w:val="20"/>
          <w:szCs w:val="20"/>
        </w:rPr>
      </w:pPr>
      <w:r>
        <w:rPr>
          <w:rFonts w:hint="eastAsia" w:ascii="宋体" w:hAnsi="宋体" w:eastAsia="宋体" w:cs="宋体"/>
          <w:b/>
          <w:bCs/>
          <w:sz w:val="19"/>
          <w:szCs w:val="19"/>
          <w:lang w:val="en-US" w:eastAsia="zh-CN"/>
        </w:rPr>
        <w:t>十</w:t>
      </w:r>
      <w:r>
        <w:rPr>
          <w:rFonts w:ascii="宋体" w:hAnsi="宋体" w:eastAsia="宋体" w:cs="宋体"/>
          <w:b/>
          <w:bCs/>
          <w:sz w:val="19"/>
          <w:szCs w:val="19"/>
        </w:rPr>
        <w:t>、违约责任</w:t>
      </w:r>
    </w:p>
    <w:p w14:paraId="4F576F03">
      <w:pPr>
        <w:spacing w:line="300" w:lineRule="exact"/>
        <w:ind w:firstLine="340" w:firstLineChars="200"/>
        <w:rPr>
          <w:rFonts w:hint="eastAsia" w:ascii="宋体" w:hAnsi="宋体" w:eastAsia="宋体" w:cs="宋体"/>
          <w:sz w:val="17"/>
          <w:szCs w:val="17"/>
        </w:rPr>
      </w:pPr>
      <w:r>
        <w:rPr>
          <w:rFonts w:hint="eastAsia" w:ascii="宋体" w:hAnsi="宋体" w:eastAsia="宋体" w:cs="宋体"/>
          <w:sz w:val="17"/>
          <w:szCs w:val="17"/>
        </w:rPr>
        <w:t>1.因乙方提供的安保服务不到位或因乙方派遣的工作人员的行为、言论，对甲方造成了负面影响、实质损失，产生了负面的舆情舆论，或受到甲方上级通报、批评，甲方有权随时单方终止合同，无需向乙方承担违约责任，且有权向乙方进行索赔；受到实质损失的，由乙方按照损失金额全额赔偿。</w:t>
      </w:r>
    </w:p>
    <w:p w14:paraId="78749E7D">
      <w:pPr>
        <w:spacing w:line="300" w:lineRule="exact"/>
        <w:ind w:firstLine="340" w:firstLineChars="200"/>
        <w:rPr>
          <w:rFonts w:hint="eastAsia" w:ascii="宋体" w:hAnsi="宋体" w:eastAsia="宋体" w:cs="宋体"/>
          <w:sz w:val="17"/>
          <w:szCs w:val="17"/>
        </w:rPr>
      </w:pPr>
      <w:r>
        <w:rPr>
          <w:rFonts w:hint="eastAsia" w:ascii="宋体" w:hAnsi="宋体" w:eastAsia="宋体" w:cs="宋体"/>
          <w:sz w:val="17"/>
          <w:szCs w:val="17"/>
        </w:rPr>
        <w:t>2.在合同履行过程中，如乙方单方面提出终止合同（包括不履行合同及不能履行合同），乙方应无条件向甲方支付合同总价10%的违约金，并承担由此而造成甲方的全部经济损失。</w:t>
      </w:r>
    </w:p>
    <w:p w14:paraId="7F14FE84">
      <w:pPr>
        <w:spacing w:line="300" w:lineRule="exact"/>
        <w:ind w:firstLine="340" w:firstLineChars="200"/>
        <w:rPr>
          <w:rFonts w:hint="eastAsia" w:ascii="宋体" w:hAnsi="宋体" w:eastAsia="宋体" w:cs="宋体"/>
          <w:sz w:val="17"/>
          <w:szCs w:val="17"/>
        </w:rPr>
      </w:pPr>
      <w:r>
        <w:rPr>
          <w:rFonts w:hint="eastAsia" w:ascii="宋体" w:hAnsi="宋体" w:eastAsia="宋体" w:cs="宋体"/>
          <w:sz w:val="17"/>
          <w:szCs w:val="17"/>
        </w:rPr>
        <w:t>3.乙方实施安保服务期间，派遣的工作人员无故擅离岗位，或者从事与索要求的服务工作无关的事项，甲方有权不予支付相关人员本次服务费用，并等额索赔。</w:t>
      </w:r>
    </w:p>
    <w:p w14:paraId="30ECBCCB">
      <w:pPr>
        <w:spacing w:line="300" w:lineRule="exact"/>
        <w:ind w:firstLine="340" w:firstLineChars="200"/>
        <w:rPr>
          <w:rFonts w:hint="eastAsia" w:ascii="宋体" w:hAnsi="宋体" w:eastAsia="宋体" w:cs="宋体"/>
          <w:sz w:val="17"/>
          <w:szCs w:val="17"/>
        </w:rPr>
      </w:pPr>
      <w:r>
        <w:rPr>
          <w:rFonts w:hint="eastAsia" w:ascii="宋体" w:hAnsi="宋体" w:eastAsia="宋体" w:cs="宋体"/>
          <w:sz w:val="17"/>
          <w:szCs w:val="17"/>
        </w:rPr>
        <w:t>4.任何一方违约，除非对方已明示放弃，否则对方可以随时追究违约方的违约责任。</w:t>
      </w:r>
    </w:p>
    <w:p w14:paraId="0E76FD17">
      <w:pPr>
        <w:spacing w:line="300" w:lineRule="exact"/>
        <w:ind w:firstLine="340" w:firstLineChars="200"/>
        <w:rPr>
          <w:rFonts w:hint="eastAsia" w:ascii="宋体" w:hAnsi="宋体" w:eastAsia="宋体" w:cs="宋体"/>
          <w:sz w:val="17"/>
          <w:szCs w:val="17"/>
        </w:rPr>
      </w:pPr>
      <w:r>
        <w:rPr>
          <w:rFonts w:hint="eastAsia" w:ascii="宋体" w:hAnsi="宋体" w:eastAsia="宋体" w:cs="宋体"/>
          <w:sz w:val="17"/>
          <w:szCs w:val="17"/>
        </w:rPr>
        <w:t>5.本合同中的条款（包括违约责任条款）均由甲乙双方协商一致，是双方的真实意思表示，对双方均具有法律约束力。因双方承担的风险不同，双方确认将根据本合同的违约责任条款各自承担不同的违约责任。且双方确认在本合同签订后将不会以重大误解、显失公平、欺诈、胁迫、或者乘人之危等作为不履行本合同或违约责任条款的抗辩理由。</w:t>
      </w:r>
    </w:p>
    <w:p w14:paraId="71D32A1A">
      <w:pPr>
        <w:spacing w:line="300" w:lineRule="exact"/>
        <w:ind w:firstLine="340" w:firstLineChars="200"/>
        <w:rPr>
          <w:rFonts w:hint="eastAsia" w:ascii="宋体" w:hAnsi="宋体" w:eastAsia="宋体" w:cs="宋体"/>
          <w:sz w:val="17"/>
          <w:szCs w:val="17"/>
        </w:rPr>
      </w:pPr>
      <w:r>
        <w:rPr>
          <w:rFonts w:hint="eastAsia" w:ascii="宋体" w:hAnsi="宋体" w:eastAsia="宋体" w:cs="宋体"/>
          <w:sz w:val="17"/>
          <w:szCs w:val="17"/>
        </w:rPr>
        <w:t>6.在合同解除的情况下，违约金和赔偿款的支付作为特别结算和清理事项不受合同终止的影响。</w:t>
      </w:r>
    </w:p>
    <w:p w14:paraId="54FE76C8">
      <w:pPr>
        <w:spacing w:line="300" w:lineRule="exact"/>
        <w:rPr>
          <w:sz w:val="20"/>
          <w:szCs w:val="20"/>
        </w:rPr>
      </w:pPr>
      <w:r>
        <w:rPr>
          <w:rFonts w:ascii="宋体" w:hAnsi="宋体" w:eastAsia="宋体" w:cs="宋体"/>
          <w:b/>
          <w:bCs/>
          <w:sz w:val="19"/>
          <w:szCs w:val="19"/>
        </w:rPr>
        <w:t>十一、争议处理</w:t>
      </w:r>
    </w:p>
    <w:p w14:paraId="3F8D366E">
      <w:pPr>
        <w:spacing w:line="300" w:lineRule="exact"/>
        <w:ind w:firstLine="345"/>
        <w:rPr>
          <w:rFonts w:ascii="宋体" w:hAnsi="宋体" w:eastAsia="宋体" w:cs="宋体"/>
          <w:sz w:val="17"/>
          <w:szCs w:val="17"/>
        </w:rPr>
      </w:pPr>
      <w:r>
        <w:rPr>
          <w:rFonts w:hint="eastAsia" w:ascii="宋体" w:hAnsi="宋体" w:eastAsia="宋体" w:cs="宋体"/>
          <w:sz w:val="17"/>
          <w:szCs w:val="17"/>
        </w:rPr>
        <w:t>甲乙双方因原协议及本协议的效力、内容、解释、履行或其他任何方面发生争议，应当协商解决，协商不成的，可向荔湾区人民法院起诉。</w:t>
      </w:r>
    </w:p>
    <w:p w14:paraId="329845FD">
      <w:pPr>
        <w:spacing w:line="300" w:lineRule="exact"/>
        <w:rPr>
          <w:sz w:val="20"/>
          <w:szCs w:val="20"/>
        </w:rPr>
      </w:pPr>
      <w:r>
        <w:rPr>
          <w:rFonts w:ascii="宋体" w:hAnsi="宋体" w:eastAsia="宋体" w:cs="宋体"/>
          <w:b/>
          <w:bCs/>
          <w:sz w:val="19"/>
          <w:szCs w:val="19"/>
        </w:rPr>
        <w:t>十</w:t>
      </w:r>
      <w:r>
        <w:rPr>
          <w:rFonts w:hint="eastAsia" w:ascii="宋体" w:hAnsi="宋体" w:eastAsia="宋体" w:cs="宋体"/>
          <w:b/>
          <w:bCs/>
          <w:sz w:val="19"/>
          <w:szCs w:val="19"/>
          <w:lang w:val="en-US" w:eastAsia="zh-CN"/>
        </w:rPr>
        <w:t>二</w:t>
      </w:r>
      <w:r>
        <w:rPr>
          <w:rFonts w:ascii="宋体" w:hAnsi="宋体" w:eastAsia="宋体" w:cs="宋体"/>
          <w:b/>
          <w:bCs/>
          <w:sz w:val="19"/>
          <w:szCs w:val="19"/>
        </w:rPr>
        <w:t>、其它</w:t>
      </w:r>
    </w:p>
    <w:p w14:paraId="00713542">
      <w:pPr>
        <w:spacing w:line="300" w:lineRule="exact"/>
        <w:ind w:left="120" w:firstLine="336"/>
        <w:rPr>
          <w:sz w:val="20"/>
          <w:szCs w:val="20"/>
        </w:rPr>
      </w:pPr>
      <w:r>
        <w:rPr>
          <w:rFonts w:ascii="Arial" w:hAnsi="Arial" w:eastAsia="Arial" w:cs="Arial"/>
          <w:sz w:val="17"/>
          <w:szCs w:val="17"/>
        </w:rPr>
        <w:t>1.</w:t>
      </w:r>
      <w:r>
        <w:rPr>
          <w:rFonts w:ascii="宋体" w:hAnsi="宋体" w:eastAsia="宋体" w:cs="宋体"/>
          <w:sz w:val="17"/>
          <w:szCs w:val="17"/>
        </w:rPr>
        <w:t>合同履行期内甲乙双方均不得随意变更或解除合同。合同若有未尽事宜，需经双方共同协商，作出补充规定，补充规定与本合同有同等法律效力。</w:t>
      </w:r>
    </w:p>
    <w:p w14:paraId="09D8FE6D">
      <w:pPr>
        <w:spacing w:line="300" w:lineRule="exact"/>
        <w:ind w:left="460"/>
        <w:rPr>
          <w:sz w:val="20"/>
          <w:szCs w:val="20"/>
        </w:rPr>
      </w:pPr>
      <w:r>
        <w:rPr>
          <w:rFonts w:ascii="Arial" w:hAnsi="Arial" w:eastAsia="Arial" w:cs="Arial"/>
          <w:sz w:val="17"/>
          <w:szCs w:val="17"/>
        </w:rPr>
        <w:t>2.</w:t>
      </w:r>
      <w:r>
        <w:rPr>
          <w:rFonts w:ascii="宋体" w:hAnsi="宋体" w:eastAsia="宋体" w:cs="宋体"/>
          <w:sz w:val="17"/>
          <w:szCs w:val="17"/>
        </w:rPr>
        <w:t>本合同一式</w:t>
      </w:r>
      <w:r>
        <w:rPr>
          <w:rFonts w:ascii="Arial" w:hAnsi="Arial" w:eastAsia="Arial" w:cs="Arial"/>
          <w:sz w:val="17"/>
          <w:szCs w:val="17"/>
        </w:rPr>
        <w:t xml:space="preserve"> 4</w:t>
      </w:r>
      <w:r>
        <w:rPr>
          <w:rFonts w:ascii="宋体" w:hAnsi="宋体" w:eastAsia="宋体" w:cs="宋体"/>
          <w:sz w:val="17"/>
          <w:szCs w:val="17"/>
        </w:rPr>
        <w:t xml:space="preserve"> 份，由甲乙双方盖章生效，具有同等法律效力。</w:t>
      </w:r>
    </w:p>
    <w:p w14:paraId="5375537F">
      <w:pPr>
        <w:spacing w:line="300" w:lineRule="exact"/>
        <w:rPr>
          <w:sz w:val="20"/>
          <w:szCs w:val="20"/>
        </w:rPr>
      </w:pPr>
    </w:p>
    <w:p w14:paraId="70E71176">
      <w:pPr>
        <w:spacing w:line="254" w:lineRule="exact"/>
        <w:rPr>
          <w:sz w:val="20"/>
          <w:szCs w:val="20"/>
        </w:rPr>
      </w:pPr>
    </w:p>
    <w:p w14:paraId="7C7A553A">
      <w:pPr>
        <w:spacing w:line="207" w:lineRule="exact"/>
        <w:ind w:left="4980"/>
        <w:rPr>
          <w:sz w:val="20"/>
          <w:szCs w:val="20"/>
        </w:rPr>
      </w:pPr>
      <w:r>
        <w:rPr>
          <w:rFonts w:ascii="Arial" w:hAnsi="Arial" w:eastAsia="Arial" w:cs="Arial"/>
          <w:sz w:val="17"/>
          <w:szCs w:val="17"/>
        </w:rPr>
        <w:t>(</w:t>
      </w:r>
      <w:r>
        <w:rPr>
          <w:rFonts w:ascii="宋体" w:hAnsi="宋体" w:eastAsia="宋体" w:cs="宋体"/>
          <w:sz w:val="17"/>
          <w:szCs w:val="17"/>
        </w:rPr>
        <w:t>以下无正文</w:t>
      </w:r>
      <w:r>
        <w:rPr>
          <w:rFonts w:ascii="Arial" w:hAnsi="Arial" w:eastAsia="Arial" w:cs="Arial"/>
          <w:sz w:val="17"/>
          <w:szCs w:val="17"/>
        </w:rPr>
        <w:t>)</w:t>
      </w:r>
    </w:p>
    <w:p w14:paraId="3BEDE1C7">
      <w:pPr>
        <w:spacing w:line="200" w:lineRule="exact"/>
        <w:rPr>
          <w:sz w:val="20"/>
          <w:szCs w:val="20"/>
        </w:rPr>
      </w:pPr>
    </w:p>
    <w:p w14:paraId="6BAF9771">
      <w:pPr>
        <w:spacing w:line="200" w:lineRule="exact"/>
        <w:rPr>
          <w:sz w:val="20"/>
          <w:szCs w:val="20"/>
        </w:rPr>
      </w:pPr>
    </w:p>
    <w:p w14:paraId="3811931A">
      <w:pPr>
        <w:spacing w:line="200" w:lineRule="exact"/>
        <w:rPr>
          <w:sz w:val="20"/>
          <w:szCs w:val="20"/>
        </w:rPr>
      </w:pPr>
    </w:p>
    <w:p w14:paraId="5DAE5260">
      <w:pPr>
        <w:rPr>
          <w:sz w:val="20"/>
          <w:szCs w:val="20"/>
        </w:rPr>
      </w:pPr>
      <w:r>
        <w:rPr>
          <w:sz w:val="20"/>
          <w:szCs w:val="20"/>
        </w:rPr>
        <w:br w:type="page"/>
      </w:r>
    </w:p>
    <w:p w14:paraId="63E667B1">
      <w:pPr>
        <w:spacing w:line="207" w:lineRule="exact"/>
        <w:ind w:left="460"/>
        <w:rPr>
          <w:sz w:val="20"/>
          <w:szCs w:val="20"/>
        </w:rPr>
      </w:pPr>
      <w:r>
        <w:rPr>
          <w:rFonts w:ascii="宋体" w:hAnsi="宋体" w:eastAsia="宋体" w:cs="宋体"/>
          <w:sz w:val="17"/>
          <w:szCs w:val="17"/>
        </w:rPr>
        <w:t>甲方</w:t>
      </w:r>
      <w:r>
        <w:rPr>
          <w:rFonts w:ascii="Arial" w:hAnsi="Arial" w:eastAsia="Arial" w:cs="Arial"/>
          <w:sz w:val="17"/>
          <w:szCs w:val="17"/>
        </w:rPr>
        <w:t>(</w:t>
      </w:r>
      <w:r>
        <w:rPr>
          <w:rFonts w:ascii="宋体" w:hAnsi="宋体" w:eastAsia="宋体" w:cs="宋体"/>
          <w:sz w:val="17"/>
          <w:szCs w:val="17"/>
        </w:rPr>
        <w:t>盖章</w:t>
      </w:r>
      <w:r>
        <w:rPr>
          <w:rFonts w:ascii="Arial" w:hAnsi="Arial" w:eastAsia="Arial" w:cs="Arial"/>
          <w:sz w:val="17"/>
          <w:szCs w:val="17"/>
        </w:rPr>
        <w:t>)</w:t>
      </w:r>
      <w:r>
        <w:rPr>
          <w:rFonts w:ascii="宋体" w:hAnsi="宋体" w:eastAsia="宋体" w:cs="宋体"/>
          <w:sz w:val="17"/>
          <w:szCs w:val="17"/>
        </w:rPr>
        <w:t>：广州市荔湾区人民政府桥中街道办事处</w:t>
      </w:r>
    </w:p>
    <w:p w14:paraId="54071803">
      <w:pPr>
        <w:spacing w:line="284" w:lineRule="exact"/>
        <w:rPr>
          <w:sz w:val="20"/>
          <w:szCs w:val="20"/>
        </w:rPr>
      </w:pPr>
    </w:p>
    <w:p w14:paraId="3DBF1B43">
      <w:pPr>
        <w:spacing w:line="194" w:lineRule="exact"/>
        <w:ind w:left="460"/>
        <w:rPr>
          <w:sz w:val="20"/>
          <w:szCs w:val="20"/>
        </w:rPr>
      </w:pPr>
      <w:r>
        <w:rPr>
          <w:rFonts w:ascii="宋体" w:hAnsi="宋体" w:eastAsia="宋体" w:cs="宋体"/>
          <w:sz w:val="17"/>
          <w:szCs w:val="17"/>
        </w:rPr>
        <w:t>甲方联系人：唐修建</w:t>
      </w:r>
    </w:p>
    <w:p w14:paraId="13052643">
      <w:pPr>
        <w:spacing w:line="228" w:lineRule="exact"/>
        <w:rPr>
          <w:sz w:val="20"/>
          <w:szCs w:val="20"/>
        </w:rPr>
      </w:pPr>
    </w:p>
    <w:p w14:paraId="6BCC67A8">
      <w:pPr>
        <w:spacing w:line="207" w:lineRule="exact"/>
        <w:ind w:left="460"/>
        <w:rPr>
          <w:sz w:val="20"/>
          <w:szCs w:val="20"/>
        </w:rPr>
      </w:pPr>
      <w:r>
        <w:rPr>
          <w:rFonts w:ascii="宋体" w:hAnsi="宋体" w:eastAsia="宋体" w:cs="宋体"/>
          <w:sz w:val="17"/>
          <w:szCs w:val="17"/>
        </w:rPr>
        <w:t>联系电话：</w:t>
      </w:r>
      <w:r>
        <w:rPr>
          <w:rFonts w:ascii="Arial" w:hAnsi="Arial" w:eastAsia="Arial" w:cs="Arial"/>
          <w:sz w:val="17"/>
          <w:szCs w:val="17"/>
        </w:rPr>
        <w:t>13138481161</w:t>
      </w:r>
    </w:p>
    <w:p w14:paraId="1EFEB4DF">
      <w:pPr>
        <w:spacing w:line="284" w:lineRule="exact"/>
        <w:rPr>
          <w:sz w:val="20"/>
          <w:szCs w:val="20"/>
        </w:rPr>
      </w:pPr>
    </w:p>
    <w:p w14:paraId="298FB946">
      <w:pPr>
        <w:spacing w:line="194" w:lineRule="exact"/>
        <w:ind w:left="460"/>
        <w:rPr>
          <w:sz w:val="20"/>
          <w:szCs w:val="20"/>
        </w:rPr>
      </w:pPr>
      <w:r>
        <w:rPr>
          <w:rFonts w:ascii="宋体" w:hAnsi="宋体" w:eastAsia="宋体" w:cs="宋体"/>
          <w:sz w:val="17"/>
          <w:szCs w:val="17"/>
        </w:rPr>
        <w:t>合同签订日期：</w:t>
      </w:r>
    </w:p>
    <w:p w14:paraId="56F69C38">
      <w:pPr>
        <w:spacing w:line="228" w:lineRule="exact"/>
        <w:rPr>
          <w:sz w:val="20"/>
          <w:szCs w:val="20"/>
        </w:rPr>
      </w:pPr>
    </w:p>
    <w:p w14:paraId="380C8BEF">
      <w:pPr>
        <w:spacing w:line="207" w:lineRule="exact"/>
        <w:ind w:left="460"/>
        <w:rPr>
          <w:rFonts w:hint="eastAsia" w:eastAsia="宋体"/>
          <w:sz w:val="20"/>
          <w:szCs w:val="20"/>
          <w:lang w:val="en-US" w:eastAsia="zh-CN"/>
        </w:rPr>
      </w:pPr>
      <w:r>
        <w:rPr>
          <w:rFonts w:ascii="宋体" w:hAnsi="宋体" w:eastAsia="宋体" w:cs="宋体"/>
          <w:sz w:val="17"/>
          <w:szCs w:val="17"/>
        </w:rPr>
        <w:t>合同履约开始日期：</w:t>
      </w:r>
      <w:r>
        <w:rPr>
          <w:rFonts w:ascii="Arial" w:hAnsi="Arial" w:eastAsia="Arial" w:cs="Arial"/>
          <w:sz w:val="17"/>
          <w:szCs w:val="17"/>
        </w:rPr>
        <w:t>202</w:t>
      </w:r>
      <w:r>
        <w:rPr>
          <w:rFonts w:hint="eastAsia" w:ascii="Arial" w:hAnsi="Arial" w:eastAsia="宋体" w:cs="Arial"/>
          <w:sz w:val="17"/>
          <w:szCs w:val="17"/>
          <w:lang w:val="en-US" w:eastAsia="zh-CN"/>
        </w:rPr>
        <w:t>5</w:t>
      </w:r>
      <w:r>
        <w:rPr>
          <w:rFonts w:ascii="Arial" w:hAnsi="Arial" w:eastAsia="Arial" w:cs="Arial"/>
          <w:sz w:val="17"/>
          <w:szCs w:val="17"/>
        </w:rPr>
        <w:t>-</w:t>
      </w:r>
      <w:r>
        <w:rPr>
          <w:rFonts w:hint="eastAsia" w:ascii="Arial" w:hAnsi="Arial" w:eastAsia="宋体" w:cs="Arial"/>
          <w:sz w:val="17"/>
          <w:szCs w:val="17"/>
          <w:lang w:val="en-US" w:eastAsia="zh-CN"/>
        </w:rPr>
        <w:t xml:space="preserve">00 </w:t>
      </w:r>
      <w:r>
        <w:rPr>
          <w:rFonts w:ascii="Arial" w:hAnsi="Arial" w:eastAsia="Arial" w:cs="Arial"/>
          <w:sz w:val="17"/>
          <w:szCs w:val="17"/>
        </w:rPr>
        <w:t>-</w:t>
      </w:r>
      <w:r>
        <w:rPr>
          <w:rFonts w:hint="eastAsia" w:ascii="Arial" w:hAnsi="Arial" w:eastAsia="宋体" w:cs="Arial"/>
          <w:sz w:val="17"/>
          <w:szCs w:val="17"/>
          <w:lang w:val="en-US" w:eastAsia="zh-CN"/>
        </w:rPr>
        <w:t xml:space="preserve">00 </w:t>
      </w:r>
    </w:p>
    <w:p w14:paraId="021FF4A9">
      <w:pPr>
        <w:spacing w:line="250" w:lineRule="exact"/>
        <w:rPr>
          <w:sz w:val="20"/>
          <w:szCs w:val="20"/>
        </w:rPr>
      </w:pPr>
    </w:p>
    <w:p w14:paraId="2E8698E9">
      <w:pPr>
        <w:spacing w:line="207" w:lineRule="exact"/>
        <w:ind w:left="460"/>
        <w:rPr>
          <w:sz w:val="20"/>
          <w:szCs w:val="20"/>
        </w:rPr>
      </w:pPr>
      <w:r>
        <w:rPr>
          <w:rFonts w:ascii="宋体" w:hAnsi="宋体" w:eastAsia="宋体" w:cs="宋体"/>
          <w:sz w:val="17"/>
          <w:szCs w:val="17"/>
        </w:rPr>
        <w:t>合同履约截止日期：</w:t>
      </w:r>
      <w:r>
        <w:rPr>
          <w:rFonts w:ascii="Arial" w:hAnsi="Arial" w:eastAsia="Arial" w:cs="Arial"/>
          <w:sz w:val="17"/>
          <w:szCs w:val="17"/>
        </w:rPr>
        <w:t>202</w:t>
      </w:r>
      <w:r>
        <w:rPr>
          <w:rFonts w:hint="eastAsia" w:ascii="Arial" w:hAnsi="Arial" w:eastAsia="宋体" w:cs="Arial"/>
          <w:sz w:val="17"/>
          <w:szCs w:val="17"/>
          <w:lang w:val="en-US" w:eastAsia="zh-CN"/>
        </w:rPr>
        <w:t>5</w:t>
      </w:r>
      <w:r>
        <w:rPr>
          <w:rFonts w:ascii="Arial" w:hAnsi="Arial" w:eastAsia="Arial" w:cs="Arial"/>
          <w:sz w:val="17"/>
          <w:szCs w:val="17"/>
        </w:rPr>
        <w:t>-12-31</w:t>
      </w:r>
    </w:p>
    <w:p w14:paraId="71112D2C">
      <w:pPr>
        <w:spacing w:line="200" w:lineRule="exact"/>
        <w:rPr>
          <w:sz w:val="20"/>
          <w:szCs w:val="20"/>
        </w:rPr>
      </w:pPr>
    </w:p>
    <w:p w14:paraId="28537812">
      <w:pPr>
        <w:spacing w:line="398" w:lineRule="exact"/>
        <w:rPr>
          <w:sz w:val="20"/>
          <w:szCs w:val="20"/>
        </w:rPr>
      </w:pPr>
    </w:p>
    <w:p w14:paraId="4CF3ADA5">
      <w:pPr>
        <w:spacing w:line="207" w:lineRule="exact"/>
        <w:ind w:left="460"/>
        <w:rPr>
          <w:sz w:val="20"/>
          <w:szCs w:val="20"/>
        </w:rPr>
      </w:pPr>
      <w:r>
        <w:rPr>
          <w:rFonts w:ascii="宋体" w:hAnsi="宋体" w:eastAsia="宋体" w:cs="宋体"/>
          <w:sz w:val="17"/>
          <w:szCs w:val="17"/>
        </w:rPr>
        <w:t>乙方</w:t>
      </w:r>
      <w:r>
        <w:rPr>
          <w:rFonts w:ascii="Arial" w:hAnsi="Arial" w:eastAsia="Arial" w:cs="Arial"/>
          <w:sz w:val="17"/>
          <w:szCs w:val="17"/>
        </w:rPr>
        <w:t>(</w:t>
      </w:r>
      <w:r>
        <w:rPr>
          <w:rFonts w:ascii="宋体" w:hAnsi="宋体" w:eastAsia="宋体" w:cs="宋体"/>
          <w:sz w:val="17"/>
          <w:szCs w:val="17"/>
        </w:rPr>
        <w:t>盖章</w:t>
      </w:r>
      <w:r>
        <w:rPr>
          <w:rFonts w:ascii="Arial" w:hAnsi="Arial" w:eastAsia="Arial" w:cs="Arial"/>
          <w:sz w:val="17"/>
          <w:szCs w:val="17"/>
        </w:rPr>
        <w:t>)</w:t>
      </w:r>
      <w:r>
        <w:rPr>
          <w:rFonts w:ascii="宋体" w:hAnsi="宋体" w:eastAsia="宋体" w:cs="宋体"/>
          <w:sz w:val="17"/>
          <w:szCs w:val="17"/>
        </w:rPr>
        <w:t>：</w:t>
      </w:r>
      <w:r>
        <w:rPr>
          <w:sz w:val="20"/>
          <w:szCs w:val="20"/>
        </w:rPr>
        <w:t xml:space="preserve"> </w:t>
      </w:r>
    </w:p>
    <w:p w14:paraId="462A54B1">
      <w:pPr>
        <w:spacing w:line="284" w:lineRule="exact"/>
        <w:rPr>
          <w:sz w:val="20"/>
          <w:szCs w:val="20"/>
        </w:rPr>
      </w:pPr>
    </w:p>
    <w:p w14:paraId="2ABCF601">
      <w:pPr>
        <w:spacing w:line="194" w:lineRule="exact"/>
        <w:ind w:left="460"/>
        <w:rPr>
          <w:sz w:val="20"/>
          <w:szCs w:val="20"/>
        </w:rPr>
      </w:pPr>
      <w:r>
        <w:rPr>
          <w:rFonts w:ascii="宋体" w:hAnsi="宋体" w:eastAsia="宋体" w:cs="宋体"/>
          <w:sz w:val="17"/>
          <w:szCs w:val="17"/>
        </w:rPr>
        <w:t>开户银行：</w:t>
      </w:r>
      <w:r>
        <w:rPr>
          <w:sz w:val="20"/>
          <w:szCs w:val="20"/>
        </w:rPr>
        <w:t xml:space="preserve"> </w:t>
      </w:r>
    </w:p>
    <w:p w14:paraId="40558509">
      <w:pPr>
        <w:spacing w:line="228" w:lineRule="exact"/>
        <w:rPr>
          <w:sz w:val="20"/>
          <w:szCs w:val="20"/>
        </w:rPr>
      </w:pPr>
    </w:p>
    <w:p w14:paraId="2EA0F9AC">
      <w:pPr>
        <w:spacing w:line="207" w:lineRule="exact"/>
        <w:ind w:left="460"/>
        <w:rPr>
          <w:sz w:val="20"/>
          <w:szCs w:val="20"/>
        </w:rPr>
      </w:pPr>
      <w:r>
        <w:rPr>
          <w:rFonts w:ascii="宋体" w:hAnsi="宋体" w:eastAsia="宋体" w:cs="宋体"/>
          <w:sz w:val="17"/>
          <w:szCs w:val="17"/>
        </w:rPr>
        <w:t>银行账号：</w:t>
      </w:r>
    </w:p>
    <w:p w14:paraId="2291209F">
      <w:pPr>
        <w:spacing w:line="284" w:lineRule="exact"/>
        <w:rPr>
          <w:sz w:val="20"/>
          <w:szCs w:val="20"/>
        </w:rPr>
      </w:pPr>
    </w:p>
    <w:p w14:paraId="36936707">
      <w:pPr>
        <w:spacing w:line="194" w:lineRule="exact"/>
        <w:ind w:left="460"/>
        <w:rPr>
          <w:sz w:val="20"/>
          <w:szCs w:val="20"/>
        </w:rPr>
      </w:pPr>
      <w:r>
        <w:rPr>
          <w:rFonts w:ascii="宋体" w:hAnsi="宋体" w:eastAsia="宋体" w:cs="宋体"/>
          <w:sz w:val="17"/>
          <w:szCs w:val="17"/>
        </w:rPr>
        <w:t>乙方联系人：</w:t>
      </w:r>
      <w:r>
        <w:rPr>
          <w:sz w:val="20"/>
          <w:szCs w:val="20"/>
        </w:rPr>
        <w:t xml:space="preserve"> </w:t>
      </w:r>
    </w:p>
    <w:p w14:paraId="4FCAFF74">
      <w:pPr>
        <w:spacing w:line="228" w:lineRule="exact"/>
        <w:rPr>
          <w:sz w:val="20"/>
          <w:szCs w:val="20"/>
        </w:rPr>
      </w:pPr>
    </w:p>
    <w:p w14:paraId="04895CFB">
      <w:pPr>
        <w:spacing w:line="207" w:lineRule="exact"/>
        <w:ind w:left="460"/>
        <w:rPr>
          <w:sz w:val="20"/>
          <w:szCs w:val="20"/>
        </w:rPr>
      </w:pPr>
      <w:r>
        <w:rPr>
          <w:rFonts w:ascii="宋体" w:hAnsi="宋体" w:eastAsia="宋体" w:cs="宋体"/>
          <w:sz w:val="17"/>
          <w:szCs w:val="17"/>
        </w:rPr>
        <w:t>联系电话：</w:t>
      </w:r>
    </w:p>
    <w:p w14:paraId="2568DD46">
      <w:pPr>
        <w:spacing w:line="284" w:lineRule="exact"/>
        <w:rPr>
          <w:sz w:val="20"/>
          <w:szCs w:val="20"/>
        </w:rPr>
      </w:pPr>
    </w:p>
    <w:p w14:paraId="0962E78A">
      <w:pPr>
        <w:spacing w:line="194" w:lineRule="exact"/>
        <w:ind w:left="460"/>
        <w:rPr>
          <w:sz w:val="20"/>
          <w:szCs w:val="20"/>
        </w:rPr>
      </w:pPr>
      <w:r>
        <w:rPr>
          <w:rFonts w:ascii="宋体" w:hAnsi="宋体" w:eastAsia="宋体" w:cs="宋体"/>
          <w:sz w:val="17"/>
          <w:szCs w:val="17"/>
        </w:rPr>
        <w:t>合同签订日期：</w:t>
      </w:r>
    </w:p>
    <w:p w14:paraId="431540AE">
      <w:pPr>
        <w:sectPr>
          <w:type w:val="continuous"/>
          <w:pgSz w:w="11900" w:h="16840"/>
          <w:pgMar w:top="1440" w:right="1080" w:bottom="1440" w:left="1080" w:header="0" w:footer="0" w:gutter="0"/>
          <w:cols w:equalWidth="0" w:num="1">
            <w:col w:w="10160"/>
          </w:cols>
          <w:docGrid w:linePitch="299" w:charSpace="0"/>
        </w:sectPr>
      </w:pPr>
    </w:p>
    <w:p w14:paraId="7EB048E3">
      <w:pPr>
        <w:spacing w:line="291" w:lineRule="exact"/>
        <w:ind w:right="-139"/>
        <w:jc w:val="center"/>
        <w:rPr>
          <w:sz w:val="20"/>
          <w:szCs w:val="20"/>
        </w:rPr>
        <w:sectPr>
          <w:type w:val="continuous"/>
          <w:pgSz w:w="11900" w:h="16840"/>
          <w:pgMar w:top="1440" w:right="1080" w:bottom="1440" w:left="1080" w:header="0" w:footer="0" w:gutter="0"/>
          <w:cols w:equalWidth="0" w:num="1">
            <w:col w:w="10160"/>
          </w:cols>
          <w:docGrid w:linePitch="299" w:charSpace="0"/>
        </w:sectPr>
      </w:pPr>
    </w:p>
    <w:p w14:paraId="54BA2096">
      <w:pPr>
        <w:spacing w:line="291" w:lineRule="exact"/>
        <w:ind w:right="-199"/>
        <w:jc w:val="center"/>
        <w:rPr>
          <w:sz w:val="20"/>
          <w:szCs w:val="20"/>
        </w:rPr>
      </w:pPr>
      <w:bookmarkStart w:id="0" w:name="page3"/>
      <w:bookmarkEnd w:id="0"/>
    </w:p>
    <w:sectPr>
      <w:type w:val="continuous"/>
      <w:pgSz w:w="11900" w:h="16840"/>
      <w:pgMar w:top="1440" w:right="1080" w:bottom="1440" w:left="1080" w:header="0" w:footer="0" w:gutter="0"/>
      <w:cols w:equalWidth="0" w:num="1">
        <w:col w:w="1016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D1"/>
    <w:rsid w:val="00023554"/>
    <w:rsid w:val="000D7871"/>
    <w:rsid w:val="001B36D7"/>
    <w:rsid w:val="001D7554"/>
    <w:rsid w:val="001F3FCA"/>
    <w:rsid w:val="00203A77"/>
    <w:rsid w:val="002E1378"/>
    <w:rsid w:val="0043518C"/>
    <w:rsid w:val="0046426B"/>
    <w:rsid w:val="00484FA7"/>
    <w:rsid w:val="004866E4"/>
    <w:rsid w:val="004A59B1"/>
    <w:rsid w:val="004B2B28"/>
    <w:rsid w:val="0055475B"/>
    <w:rsid w:val="005B1A5C"/>
    <w:rsid w:val="00603245"/>
    <w:rsid w:val="00856D47"/>
    <w:rsid w:val="008769ED"/>
    <w:rsid w:val="0090190F"/>
    <w:rsid w:val="009E06E9"/>
    <w:rsid w:val="00A07D55"/>
    <w:rsid w:val="00AC76B6"/>
    <w:rsid w:val="00AE4336"/>
    <w:rsid w:val="00B476C5"/>
    <w:rsid w:val="00B7382E"/>
    <w:rsid w:val="00C07278"/>
    <w:rsid w:val="00C47746"/>
    <w:rsid w:val="00CB56A4"/>
    <w:rsid w:val="00D84FCC"/>
    <w:rsid w:val="00E20190"/>
    <w:rsid w:val="00E34AD1"/>
    <w:rsid w:val="00E533DF"/>
    <w:rsid w:val="00EE2269"/>
    <w:rsid w:val="00EE7EAC"/>
    <w:rsid w:val="00F1700C"/>
    <w:rsid w:val="00FB7686"/>
    <w:rsid w:val="00FC021D"/>
    <w:rsid w:val="00FF70C7"/>
    <w:rsid w:val="081742D1"/>
    <w:rsid w:val="11223B28"/>
    <w:rsid w:val="183A6EB8"/>
    <w:rsid w:val="1CE91517"/>
    <w:rsid w:val="2B9C5749"/>
    <w:rsid w:val="370A7DC3"/>
    <w:rsid w:val="41B37757"/>
    <w:rsid w:val="4EEF5DE4"/>
    <w:rsid w:val="53012B06"/>
    <w:rsid w:val="53AD1C6B"/>
    <w:rsid w:val="6225248C"/>
    <w:rsid w:val="6C32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pPr>
    <w:rPr>
      <w:sz w:val="18"/>
      <w:szCs w:val="18"/>
    </w:rPr>
  </w:style>
  <w:style w:type="paragraph" w:styleId="3">
    <w:name w:val="Balloon Text"/>
    <w:basedOn w:val="1"/>
    <w:link w:val="10"/>
    <w:semiHidden/>
    <w:unhideWhenUsed/>
    <w:qFormat/>
    <w:uiPriority w:val="99"/>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unhideWhenUsed/>
    <w:qFormat/>
    <w:uiPriority w:val="1"/>
    <w:pPr>
      <w:widowControl w:val="0"/>
      <w:autoSpaceDE w:val="0"/>
      <w:autoSpaceDN w:val="0"/>
      <w:adjustRightInd w:val="0"/>
    </w:pPr>
    <w:rPr>
      <w:rFonts w:hint="eastAsia" w:ascii="宋体" w:hAnsi="宋体" w:eastAsia="宋体" w:cs="Times New Roman"/>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4017</Words>
  <Characters>4133</Characters>
  <Lines>28</Lines>
  <Paragraphs>8</Paragraphs>
  <TotalTime>1</TotalTime>
  <ScaleCrop>false</ScaleCrop>
  <LinksUpToDate>false</LinksUpToDate>
  <CharactersWithSpaces>4189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2024-01-08T08:47:00Z</dcterms:created>
  <dc:creator>Windows User</dc:creator>
  <cp:lastModifiedBy>咻咻syusyu</cp:lastModifiedBy>
  <cp:lastPrinted>2025-01-15T06:24:00Z</cp:lastPrinted>
  <dcterms:modified xsi:type="dcterms:W3CDTF">2025-01-24T01:17:32Z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7B9D085AA1D94806B75EFA459CC9EB6D_13</vt:lpwstr>
  </property>
  <property fmtid="{D5CDD505-2E9C-101B-9397-08002B2CF9AE}" pid="4" name="KSOTemplateDocerSaveRecord">
    <vt:lpwstr>eyJoZGlkIjoiNTJjMzE4ZDIxZmQzMjQ1MmUwYjg1Nzc4MGM4ZmFmODMiLCJ1c2VySWQiOiIxMDg4NDQzMzE4In0=</vt:lpwstr>
  </property>
</Properties>
</file>