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F88E"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eastAsia="zh-CN"/>
        </w:rPr>
        <w:t>：</w:t>
      </w:r>
    </w:p>
    <w:p w14:paraId="1C3CA980"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金花街道家政基层服务站运营服务机构</w:t>
      </w:r>
    </w:p>
    <w:p w14:paraId="2DC5B02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服务清单</w:t>
      </w:r>
    </w:p>
    <w:p w14:paraId="1D70DD13">
      <w:pPr>
        <w:spacing w:line="560" w:lineRule="exact"/>
        <w:rPr>
          <w:rFonts w:eastAsia="黑体"/>
          <w:sz w:val="32"/>
          <w:szCs w:val="32"/>
        </w:rPr>
      </w:pPr>
    </w:p>
    <w:tbl>
      <w:tblPr>
        <w:tblStyle w:val="4"/>
        <w:tblW w:w="11009" w:type="dxa"/>
        <w:tblInd w:w="-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27"/>
        <w:gridCol w:w="5703"/>
        <w:gridCol w:w="3167"/>
      </w:tblGrid>
      <w:tr w14:paraId="27D1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Align w:val="center"/>
          </w:tcPr>
          <w:p w14:paraId="5B9C4AEB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服务</w:t>
            </w:r>
          </w:p>
          <w:p w14:paraId="5057A976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1227" w:type="dxa"/>
            <w:vAlign w:val="center"/>
          </w:tcPr>
          <w:p w14:paraId="0128EDFB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5703" w:type="dxa"/>
            <w:vAlign w:val="center"/>
          </w:tcPr>
          <w:p w14:paraId="1BF7D977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167" w:type="dxa"/>
            <w:vAlign w:val="center"/>
          </w:tcPr>
          <w:p w14:paraId="77AEB093">
            <w:pPr>
              <w:widowControl/>
              <w:jc w:val="center"/>
              <w:rPr>
                <w:rFonts w:hint="eastAsia" w:eastAsia="宋体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F0F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12" w:type="dxa"/>
            <w:vMerge w:val="restart"/>
            <w:vAlign w:val="center"/>
          </w:tcPr>
          <w:p w14:paraId="18C6D2E1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企业规范</w:t>
            </w:r>
          </w:p>
        </w:tc>
        <w:tc>
          <w:tcPr>
            <w:tcW w:w="1227" w:type="dxa"/>
            <w:vAlign w:val="center"/>
          </w:tcPr>
          <w:p w14:paraId="3BFF550A">
            <w:pPr>
              <w:widowControl/>
              <w:spacing w:line="240" w:lineRule="exact"/>
              <w:jc w:val="center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企业资质、管理制度</w:t>
            </w:r>
          </w:p>
        </w:tc>
        <w:tc>
          <w:tcPr>
            <w:tcW w:w="5703" w:type="dxa"/>
            <w:vAlign w:val="center"/>
          </w:tcPr>
          <w:p w14:paraId="56D0E6C7">
            <w:pPr>
              <w:widowControl/>
              <w:spacing w:line="240" w:lineRule="exact"/>
              <w:jc w:val="left"/>
              <w:rPr>
                <w:rFonts w:hint="default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必须制定专人专岗位站点开展相关服务工作；       2、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企业类型属于员工制家政服务企业，完善人员管理制度、财务管理制度。</w:t>
            </w:r>
          </w:p>
        </w:tc>
        <w:tc>
          <w:tcPr>
            <w:tcW w:w="3167" w:type="dxa"/>
            <w:vAlign w:val="center"/>
          </w:tcPr>
          <w:p w14:paraId="446B874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2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2" w:type="dxa"/>
            <w:vMerge w:val="continue"/>
            <w:vAlign w:val="center"/>
          </w:tcPr>
          <w:p w14:paraId="790A7FA6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8878B86">
            <w:pPr>
              <w:widowControl/>
              <w:spacing w:line="240" w:lineRule="exact"/>
              <w:ind w:left="330" w:hanging="330" w:hangingChars="150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企业规范</w:t>
            </w:r>
          </w:p>
        </w:tc>
        <w:tc>
          <w:tcPr>
            <w:tcW w:w="5703" w:type="dxa"/>
            <w:vAlign w:val="center"/>
          </w:tcPr>
          <w:p w14:paraId="22A0FD18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服务人员档案，包含基本信息、健康状况、技能水平及就业或服务记录、服务评价。                        </w:t>
            </w:r>
            <w:r>
              <w:rPr>
                <w:rFonts w:hint="eastAsia"/>
                <w:lang w:val="en-US" w:eastAsia="zh-CN"/>
              </w:rPr>
              <w:t>2、消费者、家政企业和从业人员签订服务合同或协议签订率达100%，并直接支付或代发劳动报酬不低于当地最低工资标准。</w:t>
            </w:r>
          </w:p>
        </w:tc>
        <w:tc>
          <w:tcPr>
            <w:tcW w:w="3167" w:type="dxa"/>
            <w:vAlign w:val="center"/>
          </w:tcPr>
          <w:p w14:paraId="62D47539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8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2" w:type="dxa"/>
            <w:vMerge w:val="continue"/>
            <w:vAlign w:val="center"/>
          </w:tcPr>
          <w:p w14:paraId="50D42546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6B614A1"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C86C00F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登记在册且可调配家政服务人员超200人；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需指派常驻人员2人以上（管理人员和工作人员），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通过基层服务站提供服务的家政服务员持证（家政“安心服务证”）上岗率100%。</w:t>
            </w:r>
          </w:p>
        </w:tc>
        <w:tc>
          <w:tcPr>
            <w:tcW w:w="3167" w:type="dxa"/>
            <w:vAlign w:val="center"/>
          </w:tcPr>
          <w:p w14:paraId="4FCA077E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6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2" w:type="dxa"/>
            <w:vMerge w:val="continue"/>
            <w:vAlign w:val="center"/>
          </w:tcPr>
          <w:p w14:paraId="4C3B3014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A52806F">
            <w:pPr>
              <w:widowControl/>
              <w:spacing w:line="240" w:lineRule="exact"/>
              <w:ind w:left="330" w:leftChars="0" w:hanging="330" w:hangingChars="150"/>
              <w:jc w:val="both"/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内部管理规范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972C8E1">
            <w:pPr>
              <w:widowControl/>
              <w:spacing w:line="240" w:lineRule="exact"/>
              <w:jc w:val="left"/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建立健全内部管理制度，包括财务管理、人员管理、服务质量管理等方面，确保服务过程的规范化和标准化。</w:t>
            </w:r>
          </w:p>
        </w:tc>
        <w:tc>
          <w:tcPr>
            <w:tcW w:w="3167" w:type="dxa"/>
            <w:vAlign w:val="center"/>
          </w:tcPr>
          <w:p w14:paraId="2C0CD8D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8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2" w:type="dxa"/>
            <w:vMerge w:val="continue"/>
            <w:vAlign w:val="center"/>
          </w:tcPr>
          <w:p w14:paraId="49139832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00FD3D3">
            <w:pPr>
              <w:widowControl/>
              <w:spacing w:line="240" w:lineRule="exact"/>
              <w:ind w:left="330" w:leftChars="0" w:hanging="330" w:hangingChars="15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合作机构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CF0F203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与社区医院、社区养老、便民食堂、图书馆、休闲室等机构建立合作，提供家政服务，最少6家合作机构。</w:t>
            </w:r>
          </w:p>
        </w:tc>
        <w:tc>
          <w:tcPr>
            <w:tcW w:w="3167" w:type="dxa"/>
            <w:vAlign w:val="center"/>
          </w:tcPr>
          <w:p w14:paraId="32F944B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4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462103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服务能力</w:t>
            </w:r>
          </w:p>
        </w:tc>
        <w:tc>
          <w:tcPr>
            <w:tcW w:w="1227" w:type="dxa"/>
            <w:vAlign w:val="center"/>
          </w:tcPr>
          <w:p w14:paraId="7EE5E73A">
            <w:pPr>
              <w:widowControl/>
              <w:spacing w:line="240" w:lineRule="exact"/>
              <w:ind w:left="330" w:hanging="330" w:hangingChars="150"/>
              <w:jc w:val="center"/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居家服务</w:t>
            </w:r>
          </w:p>
        </w:tc>
        <w:tc>
          <w:tcPr>
            <w:tcW w:w="5703" w:type="dxa"/>
            <w:vAlign w:val="center"/>
          </w:tcPr>
          <w:p w14:paraId="41567475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清洁服务、洗涤服务、陪伴就医、上门做餐、代办服务、日常提示、情感关怀、陪同外出等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restart"/>
            <w:vAlign w:val="center"/>
          </w:tcPr>
          <w:p w14:paraId="40E97975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完善收费标准、服务规范，服务对象满意度调查≥90%</w:t>
            </w:r>
          </w:p>
        </w:tc>
      </w:tr>
      <w:tr w14:paraId="5D73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" w:type="dxa"/>
            <w:vMerge w:val="continue"/>
            <w:vAlign w:val="center"/>
          </w:tcPr>
          <w:p w14:paraId="086A03D1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7D89948E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母婴服务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03" w:type="dxa"/>
            <w:vAlign w:val="center"/>
          </w:tcPr>
          <w:p w14:paraId="0E45D3FD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婴儿基本护理、婴儿专业护理、产妇基本护理、产妇专业护理、健康回访、家务服务等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continue"/>
            <w:vAlign w:val="center"/>
          </w:tcPr>
          <w:p w14:paraId="5C75761F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B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2" w:type="dxa"/>
            <w:vMerge w:val="continue"/>
            <w:vAlign w:val="center"/>
          </w:tcPr>
          <w:p w14:paraId="4DA4C584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23D8B171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居家养老服务</w:t>
            </w:r>
          </w:p>
        </w:tc>
        <w:tc>
          <w:tcPr>
            <w:tcW w:w="5703" w:type="dxa"/>
            <w:vAlign w:val="center"/>
          </w:tcPr>
          <w:p w14:paraId="3D3C052E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提供个人护理、转移护理、协助进餐、情感关怀、家务服务、家庭巡诊、日常提示、助行服务等。</w:t>
            </w:r>
          </w:p>
        </w:tc>
        <w:tc>
          <w:tcPr>
            <w:tcW w:w="3167" w:type="dxa"/>
            <w:vMerge w:val="continue"/>
            <w:vAlign w:val="center"/>
          </w:tcPr>
          <w:p w14:paraId="0D314803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7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2" w:type="dxa"/>
            <w:vMerge w:val="continue"/>
            <w:vAlign w:val="center"/>
          </w:tcPr>
          <w:p w14:paraId="32940478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64D733DE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医疗护理服务</w:t>
            </w:r>
          </w:p>
        </w:tc>
        <w:tc>
          <w:tcPr>
            <w:tcW w:w="5703" w:type="dxa"/>
            <w:vAlign w:val="center"/>
          </w:tcPr>
          <w:p w14:paraId="0D1688DA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涵盖康复咨询、康复训练、康复理疗、预防保健、家庭巡诊、医疗护理等。</w:t>
            </w:r>
          </w:p>
        </w:tc>
        <w:tc>
          <w:tcPr>
            <w:tcW w:w="3167" w:type="dxa"/>
            <w:vMerge w:val="continue"/>
            <w:vAlign w:val="center"/>
          </w:tcPr>
          <w:p w14:paraId="5D55C599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3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2" w:type="dxa"/>
            <w:vMerge w:val="continue"/>
            <w:vAlign w:val="center"/>
          </w:tcPr>
          <w:p w14:paraId="163E9135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06D0DDA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转介服务</w:t>
            </w:r>
          </w:p>
        </w:tc>
        <w:tc>
          <w:tcPr>
            <w:tcW w:w="5703" w:type="dxa"/>
            <w:vAlign w:val="center"/>
          </w:tcPr>
          <w:p w14:paraId="7A90898B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涉及医疗、护理、康复、法律援助、义工服务、心理辅导与疏导、入住养老机构等方面的转介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67" w:type="dxa"/>
            <w:vMerge w:val="continue"/>
            <w:vAlign w:val="center"/>
          </w:tcPr>
          <w:p w14:paraId="19D5C632">
            <w:pPr>
              <w:widowControl/>
              <w:spacing w:line="240" w:lineRule="exact"/>
              <w:jc w:val="left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1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" w:type="dxa"/>
            <w:vMerge w:val="restart"/>
            <w:vAlign w:val="center"/>
          </w:tcPr>
          <w:p w14:paraId="48E42D4D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技能培训</w:t>
            </w:r>
          </w:p>
        </w:tc>
        <w:tc>
          <w:tcPr>
            <w:tcW w:w="1227" w:type="dxa"/>
            <w:vAlign w:val="center"/>
          </w:tcPr>
          <w:p w14:paraId="47640301">
            <w:pPr>
              <w:widowControl/>
              <w:spacing w:line="240" w:lineRule="exact"/>
              <w:jc w:val="center"/>
              <w:rPr>
                <w:rFonts w:hint="default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职业技能培训</w:t>
            </w:r>
          </w:p>
        </w:tc>
        <w:tc>
          <w:tcPr>
            <w:tcW w:w="5703" w:type="dxa"/>
            <w:vAlign w:val="center"/>
          </w:tcPr>
          <w:p w14:paraId="0A1C2E22">
            <w:pPr>
              <w:widowControl/>
              <w:spacing w:line="240" w:lineRule="exact"/>
              <w:jc w:val="left"/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开展家政技能培训、家政知识讲座等课程500人次以上。</w:t>
            </w:r>
          </w:p>
        </w:tc>
        <w:tc>
          <w:tcPr>
            <w:tcW w:w="3167" w:type="dxa"/>
            <w:vMerge w:val="restart"/>
            <w:vAlign w:val="center"/>
          </w:tcPr>
          <w:p w14:paraId="3523E47C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人员满意度调查≥90%</w:t>
            </w:r>
          </w:p>
        </w:tc>
      </w:tr>
      <w:tr w14:paraId="6845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2" w:type="dxa"/>
            <w:vMerge w:val="continue"/>
            <w:vAlign w:val="center"/>
          </w:tcPr>
          <w:p w14:paraId="6F4D4424"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038B219"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培训大纲开发</w:t>
            </w:r>
          </w:p>
        </w:tc>
        <w:tc>
          <w:tcPr>
            <w:tcW w:w="5703" w:type="dxa"/>
            <w:vAlign w:val="center"/>
          </w:tcPr>
          <w:p w14:paraId="57C864E6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针对家政从业人员的不同岗位和需求，开发科学合理的培训大纲，包括培训主题、培训时长、培训形式等。</w:t>
            </w:r>
          </w:p>
        </w:tc>
        <w:tc>
          <w:tcPr>
            <w:tcW w:w="3167" w:type="dxa"/>
            <w:vMerge w:val="continue"/>
            <w:vAlign w:val="center"/>
          </w:tcPr>
          <w:p w14:paraId="553FEF57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0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 w14:paraId="77B7E4C2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1219EDEA"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培训教材编写</w:t>
            </w:r>
          </w:p>
        </w:tc>
        <w:tc>
          <w:tcPr>
            <w:tcW w:w="5703" w:type="dxa"/>
            <w:vAlign w:val="center"/>
          </w:tcPr>
          <w:p w14:paraId="7A5BED49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针对每场职业技能培训，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编写或选用适合的培训教材，内容应涵盖职业技能、职业道德、职业文化、政策法规等方面，确保培训内容的全面性和针对性。</w:t>
            </w:r>
          </w:p>
        </w:tc>
        <w:tc>
          <w:tcPr>
            <w:tcW w:w="3167" w:type="dxa"/>
            <w:vMerge w:val="continue"/>
            <w:vAlign w:val="center"/>
          </w:tcPr>
          <w:p w14:paraId="0C3349B5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1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 w14:paraId="26E7D0BA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9EA175E">
            <w:pPr>
              <w:widowControl/>
              <w:spacing w:line="24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培训师资配备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36B1D20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配备具有丰富教学经验和专业知识的培训师资，确保培训过程的专业性和有效性。</w:t>
            </w:r>
          </w:p>
        </w:tc>
        <w:tc>
          <w:tcPr>
            <w:tcW w:w="3167" w:type="dxa"/>
            <w:vMerge w:val="continue"/>
            <w:vAlign w:val="center"/>
          </w:tcPr>
          <w:p w14:paraId="2057DDE2">
            <w:pPr>
              <w:widowControl/>
              <w:spacing w:line="240" w:lineRule="exact"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B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2" w:type="dxa"/>
            <w:vMerge w:val="continue"/>
            <w:vAlign w:val="center"/>
          </w:tcPr>
          <w:p w14:paraId="6A02CF0B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A35DB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线上系统支持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FF49446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可开发或利用现有的线上系统，提供在线学习、考试和评估等功能，提升培训的便捷性和灵活性。</w:t>
            </w:r>
          </w:p>
        </w:tc>
        <w:tc>
          <w:tcPr>
            <w:tcW w:w="3167" w:type="dxa"/>
            <w:vMerge w:val="continue"/>
            <w:shd w:val="clear" w:color="auto" w:fill="auto"/>
            <w:vAlign w:val="center"/>
          </w:tcPr>
          <w:p w14:paraId="3A137D06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E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" w:type="dxa"/>
            <w:vMerge w:val="continue"/>
            <w:vAlign w:val="center"/>
          </w:tcPr>
          <w:p w14:paraId="54AAB47D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2C8008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支撑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76A0B6F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提供充足的实践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资源支撑职业技能培训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，如到合作企业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、参与实际家政服务项目等，提升实际操作能力。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D9E43D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人员实践覆盖率≥90%</w:t>
            </w:r>
          </w:p>
        </w:tc>
      </w:tr>
      <w:tr w14:paraId="5E70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12" w:type="dxa"/>
            <w:vMerge w:val="restart"/>
            <w:vAlign w:val="center"/>
          </w:tcPr>
          <w:p w14:paraId="369EB0E2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就业帮扶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17E99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社会责任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2AAF6BA"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1、提供就业服务并实现就业30人次以上；             2、招聘就业困难人员或高校毕业生10人次以上，包括至少1名所在街道应届高校毕业生或就业困难人员。</w:t>
            </w:r>
          </w:p>
        </w:tc>
        <w:tc>
          <w:tcPr>
            <w:tcW w:w="3167" w:type="dxa"/>
            <w:vAlign w:val="center"/>
          </w:tcPr>
          <w:p w14:paraId="5218A25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5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12" w:type="dxa"/>
            <w:vMerge w:val="continue"/>
            <w:vAlign w:val="center"/>
          </w:tcPr>
          <w:p w14:paraId="22C4690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711FECD"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家政就业</w:t>
            </w:r>
          </w:p>
          <w:p w14:paraId="45EDF120"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DF44C0F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通过电话、短信等方式，定期与已就业的家政服务人员及其雇主进行沟通，了解服务人员的就业状况、工作表现及雇主反馈。</w:t>
            </w:r>
          </w:p>
          <w:p w14:paraId="512B86A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为已就业的家政服务人员建立详细的个人档案，记录其基本信息、技能特长、就业经历、培训情况、雇主评价等内容。</w:t>
            </w:r>
          </w:p>
          <w:p w14:paraId="16EDFC6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定期组织家政服务人员提供心理支持和辅导，加强职业素质教育。</w:t>
            </w:r>
          </w:p>
        </w:tc>
        <w:tc>
          <w:tcPr>
            <w:tcW w:w="3167" w:type="dxa"/>
            <w:vAlign w:val="center"/>
          </w:tcPr>
          <w:p w14:paraId="5B4F827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5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2" w:type="dxa"/>
            <w:vMerge w:val="continue"/>
          </w:tcPr>
          <w:p w14:paraId="361971D4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6652D25">
            <w:pPr>
              <w:widowControl/>
              <w:spacing w:line="240" w:lineRule="exact"/>
              <w:ind w:left="330" w:leftChars="0" w:hanging="330" w:hangingChars="15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CD5127F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开展社区服务、节假日集中服务、结对帮扶服务、定点设岗服务，进社区入小区宣传等多种形式的公益服务3场。</w:t>
            </w:r>
          </w:p>
        </w:tc>
        <w:tc>
          <w:tcPr>
            <w:tcW w:w="0" w:type="auto"/>
          </w:tcPr>
          <w:p w14:paraId="2AD7CCC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BE4A0F"/>
    <w:sectPr>
      <w:pgSz w:w="11906" w:h="16838"/>
      <w:pgMar w:top="2098" w:right="1531" w:bottom="1474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A354B"/>
    <w:multiLevelType w:val="singleLevel"/>
    <w:tmpl w:val="A9CA35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16D4F3"/>
    <w:multiLevelType w:val="singleLevel"/>
    <w:tmpl w:val="5316D4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DUyZWEyYjI4ZjNjNjE3YjIzYTk2MGRhYzgxNDgifQ=="/>
  </w:docVars>
  <w:rsids>
    <w:rsidRoot w:val="BFD3F250"/>
    <w:rsid w:val="001A3E92"/>
    <w:rsid w:val="005E0A37"/>
    <w:rsid w:val="00600458"/>
    <w:rsid w:val="00676286"/>
    <w:rsid w:val="00A437EE"/>
    <w:rsid w:val="00C70DAA"/>
    <w:rsid w:val="00F32704"/>
    <w:rsid w:val="00FA1F04"/>
    <w:rsid w:val="02E521CC"/>
    <w:rsid w:val="03945764"/>
    <w:rsid w:val="03ED4B03"/>
    <w:rsid w:val="063A2D47"/>
    <w:rsid w:val="08260E03"/>
    <w:rsid w:val="0E165D49"/>
    <w:rsid w:val="13DF4CA5"/>
    <w:rsid w:val="1CFD1E32"/>
    <w:rsid w:val="22E40EBC"/>
    <w:rsid w:val="235D4490"/>
    <w:rsid w:val="23B40C50"/>
    <w:rsid w:val="24117307"/>
    <w:rsid w:val="25692367"/>
    <w:rsid w:val="28D66016"/>
    <w:rsid w:val="2AE715FE"/>
    <w:rsid w:val="2B6E5DBD"/>
    <w:rsid w:val="2EB46CB0"/>
    <w:rsid w:val="3062151F"/>
    <w:rsid w:val="31A956E7"/>
    <w:rsid w:val="31CD6B52"/>
    <w:rsid w:val="331B7CE6"/>
    <w:rsid w:val="3C1B5843"/>
    <w:rsid w:val="3C2672F6"/>
    <w:rsid w:val="3E83486D"/>
    <w:rsid w:val="3F063089"/>
    <w:rsid w:val="428558B8"/>
    <w:rsid w:val="44305883"/>
    <w:rsid w:val="46072075"/>
    <w:rsid w:val="46D45192"/>
    <w:rsid w:val="49DC62A9"/>
    <w:rsid w:val="4C04589D"/>
    <w:rsid w:val="4D39237B"/>
    <w:rsid w:val="53725092"/>
    <w:rsid w:val="55E325A5"/>
    <w:rsid w:val="590D6E11"/>
    <w:rsid w:val="5A5F5691"/>
    <w:rsid w:val="6073481F"/>
    <w:rsid w:val="619D2A4A"/>
    <w:rsid w:val="61E92C7A"/>
    <w:rsid w:val="62A84497"/>
    <w:rsid w:val="642F6B67"/>
    <w:rsid w:val="64470A35"/>
    <w:rsid w:val="656211BC"/>
    <w:rsid w:val="6A176504"/>
    <w:rsid w:val="6E8F0932"/>
    <w:rsid w:val="6F40631D"/>
    <w:rsid w:val="72945356"/>
    <w:rsid w:val="72E7311E"/>
    <w:rsid w:val="733F4B9C"/>
    <w:rsid w:val="77006EB8"/>
    <w:rsid w:val="79905EA0"/>
    <w:rsid w:val="7A5806A3"/>
    <w:rsid w:val="7AD964F6"/>
    <w:rsid w:val="7E5C515D"/>
    <w:rsid w:val="B2FF50A1"/>
    <w:rsid w:val="BFD3F250"/>
    <w:rsid w:val="CF3FC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1230</Words>
  <Characters>1248</Characters>
  <Lines>3</Lines>
  <Paragraphs>1</Paragraphs>
  <TotalTime>3</TotalTime>
  <ScaleCrop>false</ScaleCrop>
  <LinksUpToDate>false</LinksUpToDate>
  <CharactersWithSpaces>1293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2023-05-20T03:55:00Z</dcterms:created>
  <dc:creator>陈丽梅</dc:creator>
  <cp:lastModifiedBy>WPS_1510288561</cp:lastModifiedBy>
  <cp:lastPrinted>2025-02-10T02:33:00Z</cp:lastPrinted>
  <dcterms:modified xsi:type="dcterms:W3CDTF">2025-02-19T04:39:14Z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3ECE15E8B64A4774A36430FFC13DE46B_13</vt:lpwstr>
  </property>
</Properties>
</file>