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218A">
      <w:pPr>
        <w:pStyle w:val="12"/>
        <w:ind w:left="0" w:leftChars="0"/>
        <w:jc w:val="both"/>
        <w:rPr>
          <w:rFonts w:hint="default" w:eastAsia="仿宋_GB2312" w:cs="黑体" w:asciiTheme="minorHAnsi" w:hAnsiTheme="minorHAnsi"/>
          <w:kern w:val="2"/>
          <w:sz w:val="28"/>
          <w:szCs w:val="24"/>
          <w:lang w:val="en-US" w:eastAsia="zh-CN" w:bidi="ar-SA"/>
        </w:rPr>
      </w:pPr>
      <w:r>
        <w:rPr>
          <w:rFonts w:hint="eastAsia" w:eastAsia="仿宋_GB2312" w:cs="黑体" w:asciiTheme="minorHAnsi" w:hAnsiTheme="minorHAnsi"/>
          <w:kern w:val="2"/>
          <w:sz w:val="28"/>
          <w:szCs w:val="24"/>
          <w:lang w:val="en-US" w:eastAsia="zh-CN" w:bidi="ar-SA"/>
        </w:rPr>
        <w:t>附件1</w:t>
      </w:r>
    </w:p>
    <w:p w14:paraId="7F1998DC">
      <w:pPr>
        <w:pStyle w:val="12"/>
        <w:ind w:left="0" w:left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询价项目要求明细表</w:t>
      </w:r>
    </w:p>
    <w:p w14:paraId="21C5C00A">
      <w:pPr>
        <w:ind w:firstLine="3213" w:firstLineChars="1000"/>
        <w:rPr>
          <w:rFonts w:hint="eastAsia"/>
          <w:b/>
          <w:bCs/>
          <w:sz w:val="32"/>
          <w:szCs w:val="32"/>
        </w:rPr>
      </w:pPr>
    </w:p>
    <w:tbl>
      <w:tblPr>
        <w:tblStyle w:val="16"/>
        <w:tblW w:w="85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674"/>
        <w:gridCol w:w="4061"/>
      </w:tblGrid>
      <w:tr w14:paraId="4B32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vAlign w:val="center"/>
          </w:tcPr>
          <w:p w14:paraId="14D62D6D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序号</w:t>
            </w:r>
          </w:p>
        </w:tc>
        <w:tc>
          <w:tcPr>
            <w:tcW w:w="3674" w:type="dxa"/>
            <w:vAlign w:val="center"/>
          </w:tcPr>
          <w:p w14:paraId="7037D01C">
            <w:pPr>
              <w:ind w:right="672" w:rightChars="320"/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　　项目名称</w:t>
            </w:r>
          </w:p>
        </w:tc>
        <w:tc>
          <w:tcPr>
            <w:tcW w:w="4061" w:type="dxa"/>
            <w:vAlign w:val="center"/>
          </w:tcPr>
          <w:p w14:paraId="04699D38"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hint="eastAsia" w:eastAsia="仿宋_GB2312"/>
                <w:sz w:val="28"/>
                <w:szCs w:val="30"/>
              </w:rPr>
              <w:t>服务</w:t>
            </w:r>
            <w:r>
              <w:rPr>
                <w:rFonts w:eastAsia="仿宋_GB2312"/>
                <w:sz w:val="28"/>
                <w:szCs w:val="30"/>
              </w:rPr>
              <w:t>时间</w:t>
            </w:r>
          </w:p>
        </w:tc>
      </w:tr>
      <w:tr w14:paraId="2D9B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vAlign w:val="center"/>
          </w:tcPr>
          <w:p w14:paraId="6E0FB54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674" w:type="dxa"/>
            <w:vAlign w:val="center"/>
          </w:tcPr>
          <w:p w14:paraId="47406AA9">
            <w:pPr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  <w:lang w:eastAsia="zh-CN"/>
              </w:rPr>
              <w:t>东沙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街道垃圾分类第三方督导服务</w:t>
            </w:r>
          </w:p>
        </w:tc>
        <w:tc>
          <w:tcPr>
            <w:tcW w:w="4061" w:type="dxa"/>
            <w:vAlign w:val="center"/>
          </w:tcPr>
          <w:p w14:paraId="79918E32"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合同期一年,以实际签定起始时间为准</w:t>
            </w:r>
          </w:p>
        </w:tc>
      </w:tr>
    </w:tbl>
    <w:p w14:paraId="2E4771B0">
      <w:pPr>
        <w:pStyle w:val="33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、合作原则</w:t>
      </w:r>
    </w:p>
    <w:p w14:paraId="4A86E804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东沙街</w:t>
      </w:r>
      <w:r>
        <w:rPr>
          <w:rFonts w:hint="eastAsia" w:ascii="仿宋" w:hAnsi="仿宋" w:eastAsia="仿宋" w:cs="仿宋"/>
          <w:sz w:val="32"/>
          <w:szCs w:val="32"/>
        </w:rPr>
        <w:t>环卫站与督导服务公司双方本着“依法依规、便民高效、密切合作、开拓创新、互利共赢”的原则，共同做好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东沙</w:t>
      </w:r>
      <w:r>
        <w:rPr>
          <w:rFonts w:hint="eastAsia" w:ascii="仿宋" w:hAnsi="仿宋" w:eastAsia="仿宋" w:cs="仿宋"/>
          <w:sz w:val="32"/>
          <w:szCs w:val="32"/>
        </w:rPr>
        <w:t>街垃圾分类处理工作，培养垃圾分类的好习惯，为改善生活环境作努力，为绿色发展可持续发展作贡献。</w:t>
      </w:r>
    </w:p>
    <w:p w14:paraId="746B66B7">
      <w:pPr>
        <w:pStyle w:val="33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二、项目内容</w:t>
      </w:r>
    </w:p>
    <w:p w14:paraId="178DF210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指导经济联社、居委会、物业管理公司开展垃圾分类工作，对垃圾分类投放点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桶边督导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人员进行培训、管理。</w:t>
      </w:r>
    </w:p>
    <w:p w14:paraId="3B0EF047">
      <w:pPr>
        <w:pStyle w:val="33"/>
        <w:adjustRightInd w:val="0"/>
        <w:snapToGrid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东沙街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辖内的垃圾分类投放点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和三类单位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进行巡查和督导</w:t>
      </w:r>
      <w:r>
        <w:rPr>
          <w:rFonts w:hint="eastAsia" w:ascii="仿宋" w:hAnsi="仿宋" w:eastAsia="仿宋" w:cs="仿宋"/>
          <w:sz w:val="32"/>
          <w:szCs w:val="32"/>
        </w:rPr>
        <w:t>，实现辖内生活垃圾投放规范化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BF8E868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）建立垃圾分类数据台账，做到垃圾分类工作台账清晰，准确，数据有据可查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E2626F2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开展垃圾分类宣传活动和入户宣传；</w:t>
      </w:r>
    </w:p>
    <w:p w14:paraId="6D154929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（五）协助街道完成上级部门各项垃圾分类考核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检查考评</w:t>
      </w:r>
      <w:r>
        <w:rPr>
          <w:rFonts w:hint="eastAsia" w:ascii="仿宋" w:hAnsi="仿宋" w:eastAsia="仿宋" w:cs="仿宋"/>
          <w:sz w:val="32"/>
          <w:szCs w:val="32"/>
        </w:rPr>
        <w:t>任务。</w:t>
      </w:r>
      <w:bookmarkStart w:id="0" w:name="_GoBack"/>
      <w:bookmarkEnd w:id="0"/>
    </w:p>
    <w:p w14:paraId="4AB23ACD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每月开展垃圾分类月度总结培训会，准备会议材料，及时复盘，调整工作方向。</w:t>
      </w:r>
    </w:p>
    <w:p w14:paraId="698C7116">
      <w:pPr>
        <w:pStyle w:val="33"/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环卫站完成上级安排的其他工作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91B469C">
      <w:pPr>
        <w:pStyle w:val="33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、工作细则</w:t>
      </w:r>
    </w:p>
    <w:p w14:paraId="43E76894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（一）负责在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东沙</w:t>
      </w:r>
      <w:r>
        <w:rPr>
          <w:rFonts w:hint="eastAsia" w:ascii="仿宋" w:hAnsi="仿宋" w:eastAsia="仿宋" w:cs="仿宋"/>
          <w:sz w:val="32"/>
          <w:szCs w:val="32"/>
        </w:rPr>
        <w:t>辖内建立督导巡查团队，1名工作人员做台账，2名工作人员负责垃圾分类督导巡查工作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（需会开车和有代步工具）</w:t>
      </w:r>
      <w:r>
        <w:rPr>
          <w:rFonts w:hint="eastAsia" w:ascii="仿宋" w:hAnsi="仿宋" w:eastAsia="仿宋" w:cs="仿宋"/>
          <w:sz w:val="32"/>
          <w:szCs w:val="32"/>
        </w:rPr>
        <w:t>，确保垃圾分类督导日常工作的正常开展。</w:t>
      </w:r>
    </w:p>
    <w:p w14:paraId="4A6E3C7A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（二）负责摸查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东沙</w:t>
      </w:r>
      <w:r>
        <w:rPr>
          <w:rFonts w:hint="eastAsia" w:ascii="仿宋" w:hAnsi="仿宋" w:eastAsia="仿宋" w:cs="仿宋"/>
          <w:sz w:val="32"/>
          <w:szCs w:val="32"/>
        </w:rPr>
        <w:t>辖内生活垃圾投放点的管养垃圾分类投放情况并形成数据。</w:t>
      </w:r>
    </w:p>
    <w:p w14:paraId="68F7C6A7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东沙</w:t>
      </w:r>
      <w:r>
        <w:rPr>
          <w:rFonts w:hint="eastAsia" w:ascii="仿宋" w:hAnsi="仿宋" w:eastAsia="仿宋" w:cs="仿宋"/>
          <w:sz w:val="32"/>
          <w:szCs w:val="32"/>
        </w:rPr>
        <w:t>辖内社区常态化的垃圾分类宣传咨询活动(不包括临时增加的大型活动)，活动类型以与辖内社区居民、单位员工、校内学生互动为主。并做好活动方案、记录等资料。</w:t>
      </w:r>
    </w:p>
    <w:p w14:paraId="46F3E8C0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（四）根据市、区文件及要求做好台账及考核资料，配合检查工作。</w:t>
      </w:r>
    </w:p>
    <w:p w14:paraId="748455F5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（五）加大垃圾分类“进社区、进校园、进单位、进公园、进家庭”五进宣传及省级以上媒体（报纸、电视、网络等媒介形式不限）宣传报道，加强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东沙</w:t>
      </w:r>
      <w:r>
        <w:rPr>
          <w:rFonts w:hint="eastAsia" w:ascii="仿宋" w:hAnsi="仿宋" w:eastAsia="仿宋" w:cs="仿宋"/>
          <w:sz w:val="32"/>
          <w:szCs w:val="32"/>
        </w:rPr>
        <w:t>街机团单位、居民对生活垃圾分类减量的知晓度、认同度、参与度，逐步形成垃圾分类及环保意识。</w:t>
      </w:r>
    </w:p>
    <w:p w14:paraId="6D238787">
      <w:pPr>
        <w:pStyle w:val="33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 w14:paraId="0676E088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93462-D709-4CF8-9081-88B67B3BB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00151B-1763-41AA-99B2-8C23A652DE9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A89FB8-F366-4982-9344-E480362A71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17A81E-39AC-413D-B49E-48B99C5E8E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E169C54-4375-45B1-B46F-1A42ACB9D1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E1CDC">
    <w:pPr>
      <w:pStyle w:val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FDBAB">
    <w:pPr>
      <w:pStyle w:val="9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93CF2"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A2FB">
    <w:pPr>
      <w:pStyle w:val="10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E956">
    <w:pPr>
      <w:pStyle w:val="1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37E8">
    <w:pPr>
      <w:pStyle w:val="1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8"/>
    <w:rsid w:val="0002070A"/>
    <w:rsid w:val="00022D7D"/>
    <w:rsid w:val="0003073F"/>
    <w:rsid w:val="000365AA"/>
    <w:rsid w:val="00066E0F"/>
    <w:rsid w:val="0007141D"/>
    <w:rsid w:val="00071F86"/>
    <w:rsid w:val="000733C1"/>
    <w:rsid w:val="000839C1"/>
    <w:rsid w:val="00085EAB"/>
    <w:rsid w:val="00086F63"/>
    <w:rsid w:val="00087F22"/>
    <w:rsid w:val="00094DC5"/>
    <w:rsid w:val="000A3D15"/>
    <w:rsid w:val="000A7591"/>
    <w:rsid w:val="000C42C6"/>
    <w:rsid w:val="000D0D40"/>
    <w:rsid w:val="000D3F6D"/>
    <w:rsid w:val="000E7794"/>
    <w:rsid w:val="00101E44"/>
    <w:rsid w:val="00103B9B"/>
    <w:rsid w:val="0010716A"/>
    <w:rsid w:val="00130EFB"/>
    <w:rsid w:val="001314F9"/>
    <w:rsid w:val="0013566F"/>
    <w:rsid w:val="001378F6"/>
    <w:rsid w:val="00145251"/>
    <w:rsid w:val="0015151C"/>
    <w:rsid w:val="00157F51"/>
    <w:rsid w:val="001659E0"/>
    <w:rsid w:val="00166098"/>
    <w:rsid w:val="0017158C"/>
    <w:rsid w:val="0018018F"/>
    <w:rsid w:val="001A066B"/>
    <w:rsid w:val="001A5724"/>
    <w:rsid w:val="001B01E1"/>
    <w:rsid w:val="001D0CBD"/>
    <w:rsid w:val="001D1021"/>
    <w:rsid w:val="001D67FD"/>
    <w:rsid w:val="001F162C"/>
    <w:rsid w:val="00211124"/>
    <w:rsid w:val="00211FB2"/>
    <w:rsid w:val="00227F46"/>
    <w:rsid w:val="002309AD"/>
    <w:rsid w:val="002336C6"/>
    <w:rsid w:val="002449A4"/>
    <w:rsid w:val="00262D70"/>
    <w:rsid w:val="002761E6"/>
    <w:rsid w:val="00281DEB"/>
    <w:rsid w:val="00293DDB"/>
    <w:rsid w:val="002A70BE"/>
    <w:rsid w:val="002D4693"/>
    <w:rsid w:val="002F6B58"/>
    <w:rsid w:val="0030044A"/>
    <w:rsid w:val="00303557"/>
    <w:rsid w:val="00306D35"/>
    <w:rsid w:val="00310465"/>
    <w:rsid w:val="003155C0"/>
    <w:rsid w:val="00317D78"/>
    <w:rsid w:val="003253D1"/>
    <w:rsid w:val="00333FB6"/>
    <w:rsid w:val="00361F9C"/>
    <w:rsid w:val="00377CE6"/>
    <w:rsid w:val="0038041D"/>
    <w:rsid w:val="00385BDA"/>
    <w:rsid w:val="003A47A1"/>
    <w:rsid w:val="003B4C1F"/>
    <w:rsid w:val="003E299D"/>
    <w:rsid w:val="003F4A58"/>
    <w:rsid w:val="00401F8D"/>
    <w:rsid w:val="00403657"/>
    <w:rsid w:val="004064ED"/>
    <w:rsid w:val="0042061D"/>
    <w:rsid w:val="00422F31"/>
    <w:rsid w:val="0043014E"/>
    <w:rsid w:val="00435802"/>
    <w:rsid w:val="00461CF8"/>
    <w:rsid w:val="00484A56"/>
    <w:rsid w:val="00486F63"/>
    <w:rsid w:val="00487D10"/>
    <w:rsid w:val="00487F5B"/>
    <w:rsid w:val="004974F6"/>
    <w:rsid w:val="00497B1D"/>
    <w:rsid w:val="004B1EBD"/>
    <w:rsid w:val="004B1F53"/>
    <w:rsid w:val="004B411D"/>
    <w:rsid w:val="004C496F"/>
    <w:rsid w:val="004D2A75"/>
    <w:rsid w:val="00507CD6"/>
    <w:rsid w:val="005163EB"/>
    <w:rsid w:val="00521E5D"/>
    <w:rsid w:val="005229EC"/>
    <w:rsid w:val="00534048"/>
    <w:rsid w:val="00564C94"/>
    <w:rsid w:val="00574B76"/>
    <w:rsid w:val="005769C5"/>
    <w:rsid w:val="0057734C"/>
    <w:rsid w:val="00585012"/>
    <w:rsid w:val="00586CDE"/>
    <w:rsid w:val="00590592"/>
    <w:rsid w:val="005B332D"/>
    <w:rsid w:val="005B5914"/>
    <w:rsid w:val="005B6DE4"/>
    <w:rsid w:val="005C04A7"/>
    <w:rsid w:val="005D173A"/>
    <w:rsid w:val="005D63DC"/>
    <w:rsid w:val="005E7C31"/>
    <w:rsid w:val="005F537C"/>
    <w:rsid w:val="006010E5"/>
    <w:rsid w:val="006178B7"/>
    <w:rsid w:val="00643C28"/>
    <w:rsid w:val="00643E8C"/>
    <w:rsid w:val="0066019C"/>
    <w:rsid w:val="00661C2A"/>
    <w:rsid w:val="00686D74"/>
    <w:rsid w:val="00691B67"/>
    <w:rsid w:val="006A000A"/>
    <w:rsid w:val="006A463E"/>
    <w:rsid w:val="006B1E5B"/>
    <w:rsid w:val="006B6754"/>
    <w:rsid w:val="006C1361"/>
    <w:rsid w:val="006D391C"/>
    <w:rsid w:val="006E08B7"/>
    <w:rsid w:val="006E3D04"/>
    <w:rsid w:val="006E7467"/>
    <w:rsid w:val="006F6EAC"/>
    <w:rsid w:val="00704618"/>
    <w:rsid w:val="00715F11"/>
    <w:rsid w:val="007444C3"/>
    <w:rsid w:val="00766050"/>
    <w:rsid w:val="00782DFE"/>
    <w:rsid w:val="00784A1F"/>
    <w:rsid w:val="00785A7D"/>
    <w:rsid w:val="00786590"/>
    <w:rsid w:val="0079760C"/>
    <w:rsid w:val="007A3466"/>
    <w:rsid w:val="007C7818"/>
    <w:rsid w:val="007D329D"/>
    <w:rsid w:val="007E1956"/>
    <w:rsid w:val="007F7168"/>
    <w:rsid w:val="00800BD0"/>
    <w:rsid w:val="008015CD"/>
    <w:rsid w:val="00812680"/>
    <w:rsid w:val="008141E0"/>
    <w:rsid w:val="00820907"/>
    <w:rsid w:val="00822B39"/>
    <w:rsid w:val="00833DC6"/>
    <w:rsid w:val="0084067A"/>
    <w:rsid w:val="008506DC"/>
    <w:rsid w:val="0085772D"/>
    <w:rsid w:val="00870368"/>
    <w:rsid w:val="008802C0"/>
    <w:rsid w:val="00880977"/>
    <w:rsid w:val="0089440D"/>
    <w:rsid w:val="008A3101"/>
    <w:rsid w:val="008A4C80"/>
    <w:rsid w:val="008D0C48"/>
    <w:rsid w:val="008D356E"/>
    <w:rsid w:val="008D53A3"/>
    <w:rsid w:val="008E2AF8"/>
    <w:rsid w:val="00906EF3"/>
    <w:rsid w:val="009367EE"/>
    <w:rsid w:val="00945787"/>
    <w:rsid w:val="00947660"/>
    <w:rsid w:val="00955639"/>
    <w:rsid w:val="009619C0"/>
    <w:rsid w:val="009741BC"/>
    <w:rsid w:val="00975AB1"/>
    <w:rsid w:val="009B4235"/>
    <w:rsid w:val="009C4467"/>
    <w:rsid w:val="009F6C6A"/>
    <w:rsid w:val="00A036EE"/>
    <w:rsid w:val="00A10AC5"/>
    <w:rsid w:val="00A12F3C"/>
    <w:rsid w:val="00A22A45"/>
    <w:rsid w:val="00A25607"/>
    <w:rsid w:val="00A46A41"/>
    <w:rsid w:val="00A51F26"/>
    <w:rsid w:val="00A53577"/>
    <w:rsid w:val="00A61AFE"/>
    <w:rsid w:val="00A62A3B"/>
    <w:rsid w:val="00A64854"/>
    <w:rsid w:val="00A75A3F"/>
    <w:rsid w:val="00A76653"/>
    <w:rsid w:val="00A76757"/>
    <w:rsid w:val="00A86A2D"/>
    <w:rsid w:val="00A90529"/>
    <w:rsid w:val="00A93F85"/>
    <w:rsid w:val="00AA0C8E"/>
    <w:rsid w:val="00AA6EE0"/>
    <w:rsid w:val="00AB3D15"/>
    <w:rsid w:val="00AB3F8C"/>
    <w:rsid w:val="00AB468D"/>
    <w:rsid w:val="00AB70C6"/>
    <w:rsid w:val="00AB7ADC"/>
    <w:rsid w:val="00AC0F37"/>
    <w:rsid w:val="00AC47CE"/>
    <w:rsid w:val="00AF1DCF"/>
    <w:rsid w:val="00B03731"/>
    <w:rsid w:val="00B149DE"/>
    <w:rsid w:val="00B274EA"/>
    <w:rsid w:val="00B357C4"/>
    <w:rsid w:val="00B379D8"/>
    <w:rsid w:val="00B52B3A"/>
    <w:rsid w:val="00B55725"/>
    <w:rsid w:val="00B5625D"/>
    <w:rsid w:val="00B650BB"/>
    <w:rsid w:val="00B6776C"/>
    <w:rsid w:val="00B6798C"/>
    <w:rsid w:val="00B70002"/>
    <w:rsid w:val="00B7017A"/>
    <w:rsid w:val="00B772A7"/>
    <w:rsid w:val="00B8183C"/>
    <w:rsid w:val="00B8229A"/>
    <w:rsid w:val="00B84DB5"/>
    <w:rsid w:val="00B860A5"/>
    <w:rsid w:val="00BA6068"/>
    <w:rsid w:val="00BC2445"/>
    <w:rsid w:val="00BF068D"/>
    <w:rsid w:val="00C3732F"/>
    <w:rsid w:val="00C510A6"/>
    <w:rsid w:val="00C510CF"/>
    <w:rsid w:val="00C515A1"/>
    <w:rsid w:val="00C56BF1"/>
    <w:rsid w:val="00C61146"/>
    <w:rsid w:val="00C90741"/>
    <w:rsid w:val="00C94048"/>
    <w:rsid w:val="00C96D97"/>
    <w:rsid w:val="00CA3406"/>
    <w:rsid w:val="00CB3C20"/>
    <w:rsid w:val="00CB693F"/>
    <w:rsid w:val="00CD7D4B"/>
    <w:rsid w:val="00CE08DF"/>
    <w:rsid w:val="00CE12E3"/>
    <w:rsid w:val="00CE587B"/>
    <w:rsid w:val="00CF05A0"/>
    <w:rsid w:val="00CF179A"/>
    <w:rsid w:val="00D1000A"/>
    <w:rsid w:val="00D20F90"/>
    <w:rsid w:val="00D24673"/>
    <w:rsid w:val="00D4509D"/>
    <w:rsid w:val="00D4536C"/>
    <w:rsid w:val="00D66E69"/>
    <w:rsid w:val="00D86769"/>
    <w:rsid w:val="00DC3BA2"/>
    <w:rsid w:val="00DC52D1"/>
    <w:rsid w:val="00DD234C"/>
    <w:rsid w:val="00DE1A2D"/>
    <w:rsid w:val="00DF0FB4"/>
    <w:rsid w:val="00DF7C8A"/>
    <w:rsid w:val="00E040F5"/>
    <w:rsid w:val="00E110E6"/>
    <w:rsid w:val="00E12C4F"/>
    <w:rsid w:val="00E37E17"/>
    <w:rsid w:val="00E4298C"/>
    <w:rsid w:val="00E44DBD"/>
    <w:rsid w:val="00E561B7"/>
    <w:rsid w:val="00E64883"/>
    <w:rsid w:val="00E729CD"/>
    <w:rsid w:val="00E72A78"/>
    <w:rsid w:val="00E72FFC"/>
    <w:rsid w:val="00E76663"/>
    <w:rsid w:val="00E76DDD"/>
    <w:rsid w:val="00E846C4"/>
    <w:rsid w:val="00E8573C"/>
    <w:rsid w:val="00EB5D38"/>
    <w:rsid w:val="00EB62E3"/>
    <w:rsid w:val="00EC03CB"/>
    <w:rsid w:val="00ED5B2F"/>
    <w:rsid w:val="00EE2E6F"/>
    <w:rsid w:val="00EE7776"/>
    <w:rsid w:val="00EF6B0A"/>
    <w:rsid w:val="00F00BD0"/>
    <w:rsid w:val="00F018C1"/>
    <w:rsid w:val="00F11345"/>
    <w:rsid w:val="00F136B8"/>
    <w:rsid w:val="00F20E4B"/>
    <w:rsid w:val="00F23762"/>
    <w:rsid w:val="00F42C8A"/>
    <w:rsid w:val="00F508B4"/>
    <w:rsid w:val="00F628C7"/>
    <w:rsid w:val="00F74E01"/>
    <w:rsid w:val="00F75325"/>
    <w:rsid w:val="00FB5509"/>
    <w:rsid w:val="00FE23FF"/>
    <w:rsid w:val="00FE7FCD"/>
    <w:rsid w:val="00FF2FD3"/>
    <w:rsid w:val="00FF53E6"/>
    <w:rsid w:val="024179E5"/>
    <w:rsid w:val="038C46B7"/>
    <w:rsid w:val="04560D9C"/>
    <w:rsid w:val="09241608"/>
    <w:rsid w:val="103B23AB"/>
    <w:rsid w:val="177E2609"/>
    <w:rsid w:val="185D26BC"/>
    <w:rsid w:val="188A6C12"/>
    <w:rsid w:val="19290CCC"/>
    <w:rsid w:val="19A00CC4"/>
    <w:rsid w:val="1C9336D9"/>
    <w:rsid w:val="1F275B28"/>
    <w:rsid w:val="229606E3"/>
    <w:rsid w:val="29F04EA0"/>
    <w:rsid w:val="2D427FC7"/>
    <w:rsid w:val="2EFE32E7"/>
    <w:rsid w:val="30D325BC"/>
    <w:rsid w:val="35AE2FE6"/>
    <w:rsid w:val="3C76383E"/>
    <w:rsid w:val="44F84CB5"/>
    <w:rsid w:val="47091401"/>
    <w:rsid w:val="49967404"/>
    <w:rsid w:val="4CD05F19"/>
    <w:rsid w:val="4FD82FB7"/>
    <w:rsid w:val="5247328A"/>
    <w:rsid w:val="54CB2BD3"/>
    <w:rsid w:val="59303DDA"/>
    <w:rsid w:val="5D9441CB"/>
    <w:rsid w:val="63FE398B"/>
    <w:rsid w:val="68CC159D"/>
    <w:rsid w:val="69EE78B8"/>
    <w:rsid w:val="6A15596E"/>
    <w:rsid w:val="6FD829F6"/>
    <w:rsid w:val="724836FF"/>
    <w:rsid w:val="770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36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Hyperlink"/>
    <w:basedOn w:val="17"/>
    <w:semiHidden/>
    <w:unhideWhenUsed/>
    <w:qFormat/>
    <w:uiPriority w:val="0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4">
    <w:name w:val="批注框文本 Char"/>
    <w:basedOn w:val="17"/>
    <w:link w:val="8"/>
    <w:semiHidden/>
    <w:qFormat/>
    <w:uiPriority w:val="99"/>
    <w:rPr>
      <w:kern w:val="2"/>
      <w:sz w:val="18"/>
      <w:szCs w:val="18"/>
    </w:rPr>
  </w:style>
  <w:style w:type="character" w:customStyle="1" w:styleId="25">
    <w:name w:val="bulletintext1"/>
    <w:qFormat/>
    <w:uiPriority w:val="0"/>
  </w:style>
  <w:style w:type="character" w:customStyle="1" w:styleId="26">
    <w:name w:val="正文文本缩进 2 Char"/>
    <w:basedOn w:val="17"/>
    <w:link w:val="7"/>
    <w:semiHidden/>
    <w:qFormat/>
    <w:uiPriority w:val="99"/>
    <w:rPr>
      <w:kern w:val="2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20"/>
    </w:rPr>
  </w:style>
  <w:style w:type="paragraph" w:customStyle="1" w:styleId="28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7"/>
    <w:link w:val="6"/>
    <w:semiHidden/>
    <w:qFormat/>
    <w:uiPriority w:val="99"/>
    <w:rPr>
      <w:kern w:val="2"/>
      <w:sz w:val="21"/>
      <w:szCs w:val="22"/>
    </w:rPr>
  </w:style>
  <w:style w:type="character" w:customStyle="1" w:styleId="30">
    <w:name w:val="批注文字 Char"/>
    <w:basedOn w:val="17"/>
    <w:link w:val="4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Char"/>
    <w:basedOn w:val="30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2">
    <w:name w:val="标题 1 Char"/>
    <w:basedOn w:val="17"/>
    <w:link w:val="3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33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character" w:customStyle="1" w:styleId="34">
    <w:name w:val="正文文本 Char"/>
    <w:basedOn w:val="17"/>
    <w:link w:val="5"/>
    <w:semiHidden/>
    <w:qFormat/>
    <w:uiPriority w:val="99"/>
    <w:rPr>
      <w:kern w:val="2"/>
      <w:sz w:val="21"/>
      <w:szCs w:val="22"/>
    </w:rPr>
  </w:style>
  <w:style w:type="paragraph" w:customStyle="1" w:styleId="35">
    <w:name w:val="正文首行缩进1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正文文本缩进 3 Char"/>
    <w:basedOn w:val="17"/>
    <w:link w:val="11"/>
    <w:semiHidden/>
    <w:qFormat/>
    <w:uiPriority w:val="99"/>
    <w:rPr>
      <w:kern w:val="2"/>
      <w:sz w:val="16"/>
      <w:szCs w:val="16"/>
    </w:rPr>
  </w:style>
  <w:style w:type="character" w:customStyle="1" w:styleId="37">
    <w:name w:val="标题 Char"/>
    <w:basedOn w:val="17"/>
    <w:link w:val="14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AB4C-0E69-454C-8649-493BE0C1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697</Words>
  <Characters>697</Characters>
  <Lines>10</Lines>
  <Paragraphs>2</Paragraphs>
  <TotalTime>5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2023-10-19T02:30:00Z</dcterms:created>
  <dc:creator>China</dc:creator>
  <cp:lastModifiedBy>Caier</cp:lastModifiedBy>
  <cp:lastPrinted>2025-02-25T03:30:37Z</cp:lastPrinted>
  <dcterms:modified xsi:type="dcterms:W3CDTF">2025-02-25T03:41:56Z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7C1EFBF597E74A6B8BF3D6BF9942C520_13</vt:lpwstr>
  </property>
  <property fmtid="{D5CDD505-2E9C-101B-9397-08002B2CF9AE}" pid="4" name="KSOTemplateDocerSaveRecord">
    <vt:lpwstr>eyJoZGlkIjoiZjkzMzI4NGM2ZDQ1MzE5NjJlNGQwMDFjNTQ3NGE4YmQiLCJ1c2VySWQiOiI1ODg2MDczNDQifQ==</vt:lpwstr>
  </property>
</Properties>
</file>