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rPr>
          <w:rFonts w:ascii="宋体" w:hAnsi="宋体" w:cs="宋体"/>
          <w:color w:val="auto"/>
          <w:sz w:val="32"/>
          <w:szCs w:val="32"/>
          <w:highlight w:val="none"/>
          <w:u w:val="single"/>
        </w:rPr>
      </w:pPr>
    </w:p>
    <w:p>
      <w:pPr>
        <w:rPr>
          <w:rFonts w:ascii="宋体" w:hAnsi="宋体" w:cs="宋体"/>
          <w:color w:val="auto"/>
          <w:sz w:val="32"/>
          <w:szCs w:val="32"/>
          <w:highlight w:val="none"/>
          <w:u w:val="single"/>
        </w:rPr>
      </w:pPr>
    </w:p>
    <w:p>
      <w:pPr>
        <w:pStyle w:val="37"/>
        <w:rPr>
          <w:rFonts w:ascii="宋体" w:hAnsi="宋体" w:cs="宋体"/>
          <w:color w:val="auto"/>
          <w:sz w:val="32"/>
          <w:szCs w:val="32"/>
          <w:highlight w:val="none"/>
          <w:u w:val="single"/>
        </w:rPr>
      </w:pPr>
    </w:p>
    <w:p>
      <w:pPr>
        <w:rPr>
          <w:color w:val="auto"/>
          <w:highlight w:val="none"/>
        </w:rPr>
      </w:pPr>
    </w:p>
    <w:p>
      <w:pPr>
        <w:spacing w:line="360" w:lineRule="auto"/>
        <w:jc w:val="center"/>
        <w:rPr>
          <w:rFonts w:ascii="宋体" w:hAnsi="宋体" w:cs="宋体"/>
          <w:b/>
          <w:bCs/>
          <w:color w:val="auto"/>
          <w:sz w:val="44"/>
          <w:szCs w:val="44"/>
          <w:highlight w:val="none"/>
          <w:u w:val="single"/>
        </w:rPr>
      </w:pPr>
      <w:bookmarkStart w:id="20" w:name="_GoBack"/>
      <w:r>
        <w:rPr>
          <w:rFonts w:hint="eastAsia" w:ascii="宋体" w:hAnsi="宋体" w:cs="宋体"/>
          <w:b/>
          <w:bCs/>
          <w:color w:val="auto"/>
          <w:sz w:val="44"/>
          <w:szCs w:val="44"/>
          <w:highlight w:val="none"/>
          <w:u w:val="single"/>
          <w:lang w:eastAsia="zh-CN"/>
        </w:rPr>
        <w:t>2025年荔湾区义务植树活动</w:t>
      </w:r>
    </w:p>
    <w:p>
      <w:pPr>
        <w:spacing w:line="360" w:lineRule="auto"/>
        <w:jc w:val="center"/>
        <w:rPr>
          <w:rFonts w:ascii="宋体" w:hAnsi="宋体" w:cs="宋体"/>
          <w:b/>
          <w:bCs/>
          <w:color w:val="auto"/>
          <w:sz w:val="52"/>
          <w:szCs w:val="52"/>
          <w:highlight w:val="none"/>
        </w:rPr>
      </w:pPr>
    </w:p>
    <w:p>
      <w:pPr>
        <w:spacing w:line="360" w:lineRule="auto"/>
        <w:jc w:val="center"/>
        <w:rPr>
          <w:rFonts w:ascii="宋体" w:hAnsi="宋体" w:cs="宋体"/>
          <w:b/>
          <w:bCs/>
          <w:color w:val="auto"/>
          <w:sz w:val="48"/>
          <w:szCs w:val="48"/>
          <w:highlight w:val="none"/>
        </w:rPr>
      </w:pPr>
      <w:r>
        <w:rPr>
          <w:rFonts w:hint="eastAsia" w:ascii="宋体" w:hAnsi="宋体" w:cs="宋体"/>
          <w:b/>
          <w:bCs/>
          <w:color w:val="auto"/>
          <w:sz w:val="52"/>
          <w:szCs w:val="52"/>
          <w:highlight w:val="none"/>
        </w:rPr>
        <w:t>询比文件</w:t>
      </w:r>
    </w:p>
    <w:bookmarkEnd w:id="20"/>
    <w:p>
      <w:pPr>
        <w:spacing w:line="360" w:lineRule="auto"/>
        <w:rPr>
          <w:rFonts w:ascii="宋体" w:hAnsi="宋体" w:cs="宋体"/>
          <w:b/>
          <w:bCs/>
          <w:color w:val="auto"/>
          <w:sz w:val="44"/>
          <w:highlight w:val="none"/>
        </w:rPr>
      </w:pPr>
    </w:p>
    <w:p>
      <w:pPr>
        <w:spacing w:line="360" w:lineRule="auto"/>
        <w:rPr>
          <w:rFonts w:ascii="宋体" w:hAnsi="宋体" w:cs="宋体"/>
          <w:b/>
          <w:bCs/>
          <w:color w:val="auto"/>
          <w:sz w:val="44"/>
          <w:highlight w:val="none"/>
        </w:rPr>
      </w:pPr>
    </w:p>
    <w:p>
      <w:pPr>
        <w:spacing w:line="360" w:lineRule="auto"/>
        <w:rPr>
          <w:rFonts w:ascii="宋体" w:hAnsi="宋体" w:cs="宋体"/>
          <w:b/>
          <w:bCs/>
          <w:color w:val="auto"/>
          <w:sz w:val="44"/>
          <w:highlight w:val="none"/>
        </w:rPr>
      </w:pPr>
    </w:p>
    <w:p>
      <w:pPr>
        <w:spacing w:line="360" w:lineRule="auto"/>
        <w:rPr>
          <w:rFonts w:ascii="宋体" w:hAnsi="宋体" w:cs="宋体"/>
          <w:b/>
          <w:bCs/>
          <w:color w:val="auto"/>
          <w:sz w:val="44"/>
          <w:highlight w:val="none"/>
        </w:rPr>
      </w:pPr>
    </w:p>
    <w:p>
      <w:pPr>
        <w:spacing w:line="360" w:lineRule="auto"/>
        <w:rPr>
          <w:rFonts w:ascii="宋体" w:hAnsi="宋体" w:cs="宋体"/>
          <w:b/>
          <w:bCs/>
          <w:color w:val="auto"/>
          <w:sz w:val="44"/>
          <w:highlight w:val="none"/>
        </w:rPr>
      </w:pPr>
    </w:p>
    <w:p>
      <w:pPr>
        <w:spacing w:line="360" w:lineRule="auto"/>
        <w:rPr>
          <w:rFonts w:ascii="宋体" w:hAnsi="宋体" w:cs="宋体"/>
          <w:b/>
          <w:bCs/>
          <w:color w:val="auto"/>
          <w:sz w:val="44"/>
          <w:highlight w:val="none"/>
        </w:rPr>
      </w:pPr>
    </w:p>
    <w:p>
      <w:pPr>
        <w:pStyle w:val="37"/>
        <w:rPr>
          <w:rFonts w:ascii="宋体" w:hAnsi="宋体" w:cs="宋体"/>
          <w:b/>
          <w:bCs/>
          <w:color w:val="auto"/>
          <w:sz w:val="44"/>
          <w:highlight w:val="none"/>
        </w:rPr>
      </w:pPr>
    </w:p>
    <w:p>
      <w:pPr>
        <w:rPr>
          <w:color w:val="auto"/>
          <w:highlight w:val="none"/>
        </w:rPr>
      </w:pP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highlight w:val="none"/>
        </w:rPr>
        <w:t>询价单位：</w:t>
      </w:r>
      <w:r>
        <w:rPr>
          <w:rFonts w:hint="eastAsia" w:ascii="宋体" w:hAnsi="宋体" w:cs="宋体"/>
          <w:b/>
          <w:bCs/>
          <w:color w:val="auto"/>
          <w:sz w:val="32"/>
          <w:szCs w:val="32"/>
          <w:highlight w:val="none"/>
        </w:rPr>
        <w:t>广州市荔湾区市政园林绿化管理中心</w:t>
      </w:r>
    </w:p>
    <w:p>
      <w:pPr>
        <w:spacing w:line="360" w:lineRule="auto"/>
        <w:jc w:val="center"/>
        <w:rPr>
          <w:rFonts w:hint="eastAsia" w:ascii="宋体" w:hAnsi="宋体" w:cs="宋体"/>
          <w:b/>
          <w:bCs/>
          <w:color w:val="auto"/>
          <w:sz w:val="32"/>
          <w:highlight w:val="none"/>
        </w:rPr>
      </w:pPr>
      <w:bookmarkStart w:id="0" w:name="_Toc15809"/>
      <w:bookmarkStart w:id="1" w:name="_Toc13051"/>
      <w:r>
        <w:rPr>
          <w:rFonts w:hint="eastAsia" w:ascii="宋体" w:hAnsi="宋体" w:cs="宋体"/>
          <w:b/>
          <w:bCs/>
          <w:color w:val="auto"/>
          <w:sz w:val="32"/>
          <w:highlight w:val="none"/>
        </w:rPr>
        <w:t>询比代理单位：广州标旗咨询有限公司</w:t>
      </w:r>
      <w:bookmarkEnd w:id="0"/>
      <w:bookmarkEnd w:id="1"/>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bCs/>
          <w:color w:val="auto"/>
          <w:sz w:val="44"/>
          <w:highlight w:val="none"/>
        </w:rPr>
      </w:pPr>
      <w:r>
        <w:rPr>
          <w:rFonts w:hint="eastAsia" w:ascii="宋体" w:hAnsi="宋体" w:cs="宋体"/>
          <w:b/>
          <w:color w:val="auto"/>
          <w:sz w:val="32"/>
          <w:szCs w:val="32"/>
          <w:highlight w:val="none"/>
          <w:lang w:eastAsia="zh-CN"/>
        </w:rPr>
        <w:t>二〇</w:t>
      </w:r>
      <w:r>
        <w:rPr>
          <w:rFonts w:hint="eastAsia" w:ascii="宋体" w:hAnsi="宋体" w:cs="宋体"/>
          <w:b/>
          <w:color w:val="auto"/>
          <w:sz w:val="32"/>
          <w:szCs w:val="32"/>
          <w:highlight w:val="none"/>
        </w:rPr>
        <w:t>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rPr>
        <w:t>月</w:t>
      </w:r>
    </w:p>
    <w:p>
      <w:pPr>
        <w:spacing w:line="360" w:lineRule="auto"/>
        <w:ind w:firstLine="643" w:firstLineChars="200"/>
        <w:jc w:val="center"/>
        <w:textAlignment w:val="top"/>
        <w:rPr>
          <w:rFonts w:ascii="宋体" w:hAnsi="宋体" w:cs="宋体"/>
          <w:b/>
          <w:bCs/>
          <w:color w:val="auto"/>
          <w:sz w:val="32"/>
          <w:szCs w:val="32"/>
          <w:highlight w:val="none"/>
          <w:shd w:val="clear" w:color="auto" w:fill="FFFFFF"/>
        </w:rPr>
      </w:pPr>
    </w:p>
    <w:p>
      <w:pPr>
        <w:spacing w:line="360" w:lineRule="auto"/>
        <w:ind w:firstLine="643" w:firstLineChars="200"/>
        <w:jc w:val="center"/>
        <w:textAlignment w:val="top"/>
        <w:rPr>
          <w:rFonts w:ascii="宋体" w:hAnsi="宋体" w:cs="宋体"/>
          <w:b/>
          <w:bCs/>
          <w:color w:val="auto"/>
          <w:sz w:val="32"/>
          <w:szCs w:val="32"/>
          <w:highlight w:val="none"/>
          <w:shd w:val="clear" w:color="auto" w:fill="FFFFFF"/>
        </w:rPr>
      </w:pPr>
    </w:p>
    <w:p>
      <w:pPr>
        <w:spacing w:line="360" w:lineRule="auto"/>
        <w:ind w:firstLine="643" w:firstLineChars="200"/>
        <w:jc w:val="center"/>
        <w:textAlignment w:val="top"/>
        <w:rPr>
          <w:rFonts w:ascii="宋体" w:hAnsi="宋体" w:cs="宋体"/>
          <w:b/>
          <w:bCs/>
          <w:color w:val="auto"/>
          <w:sz w:val="32"/>
          <w:szCs w:val="32"/>
          <w:highlight w:val="none"/>
          <w:shd w:val="clear" w:color="auto" w:fill="FFFFFF"/>
        </w:rPr>
        <w:sectPr>
          <w:footerReference r:id="rId4" w:type="first"/>
          <w:footerReference r:id="rId3" w:type="default"/>
          <w:pgSz w:w="11906" w:h="16838"/>
          <w:pgMar w:top="1440" w:right="1800" w:bottom="1440" w:left="1800" w:header="851" w:footer="992" w:gutter="0"/>
          <w:pgNumType w:start="1"/>
          <w:cols w:space="720" w:num="1"/>
          <w:docGrid w:type="lines" w:linePitch="312" w:charSpace="0"/>
        </w:sectPr>
      </w:pPr>
    </w:p>
    <w:p>
      <w:pPr>
        <w:pStyle w:val="37"/>
        <w:spacing w:line="360" w:lineRule="auto"/>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    录</w:t>
      </w:r>
    </w:p>
    <w:p>
      <w:pPr>
        <w:pStyle w:val="20"/>
        <w:tabs>
          <w:tab w:val="right" w:leader="dot" w:pos="9072"/>
        </w:tabs>
        <w:spacing w:line="360" w:lineRule="auto"/>
        <w:rPr>
          <w:rFonts w:hint="eastAsia" w:ascii="宋体" w:hAnsi="宋体" w:cs="宋体"/>
          <w:b/>
          <w:bCs/>
          <w:color w:val="auto"/>
          <w:sz w:val="24"/>
          <w:szCs w:val="24"/>
          <w:highlight w:val="none"/>
          <w:shd w:val="clear" w:color="auto" w:fill="FFFFFF"/>
        </w:rPr>
      </w:pPr>
    </w:p>
    <w:p>
      <w:pPr>
        <w:pStyle w:val="20"/>
        <w:tabs>
          <w:tab w:val="right" w:leader="dot" w:pos="9072"/>
        </w:tabs>
        <w:spacing w:line="360" w:lineRule="auto"/>
        <w:rPr>
          <w:rFonts w:hint="eastAsia" w:ascii="宋体" w:hAnsi="宋体" w:cs="宋体"/>
          <w:b/>
          <w:color w:val="auto"/>
          <w:sz w:val="24"/>
          <w:szCs w:val="24"/>
          <w:highlight w:val="none"/>
        </w:rPr>
      </w:pPr>
      <w:r>
        <w:rPr>
          <w:rFonts w:hint="eastAsia" w:ascii="宋体" w:hAnsi="宋体" w:cs="宋体"/>
          <w:b/>
          <w:bCs/>
          <w:color w:val="auto"/>
          <w:sz w:val="24"/>
          <w:szCs w:val="24"/>
          <w:highlight w:val="none"/>
          <w:shd w:val="clear" w:color="auto" w:fill="FFFFFF"/>
        </w:rPr>
        <w:fldChar w:fldCharType="begin"/>
      </w:r>
      <w:r>
        <w:rPr>
          <w:rFonts w:hint="eastAsia" w:ascii="宋体" w:hAnsi="宋体" w:cs="宋体"/>
          <w:b/>
          <w:bCs/>
          <w:color w:val="auto"/>
          <w:sz w:val="24"/>
          <w:szCs w:val="24"/>
          <w:highlight w:val="none"/>
          <w:shd w:val="clear" w:color="auto" w:fill="FFFFFF"/>
        </w:rPr>
        <w:instrText xml:space="preserve">TOC \o "1-1" \h \u </w:instrText>
      </w:r>
      <w:r>
        <w:rPr>
          <w:rFonts w:hint="eastAsia" w:ascii="宋体" w:hAnsi="宋体" w:cs="宋体"/>
          <w:b/>
          <w:bCs/>
          <w:color w:val="auto"/>
          <w:sz w:val="24"/>
          <w:szCs w:val="24"/>
          <w:highlight w:val="none"/>
          <w:shd w:val="clear" w:color="auto" w:fill="FFFFFF"/>
        </w:rPr>
        <w:fldChar w:fldCharType="separate"/>
      </w:r>
      <w:r>
        <w:rPr>
          <w:rFonts w:hint="eastAsia" w:ascii="宋体" w:hAnsi="宋体" w:cs="宋体"/>
          <w:b/>
          <w:color w:val="auto"/>
          <w:sz w:val="24"/>
          <w:szCs w:val="24"/>
          <w:highlight w:val="none"/>
          <w:shd w:val="clear" w:color="auto" w:fill="FFFFFF"/>
        </w:rPr>
        <w:fldChar w:fldCharType="begin"/>
      </w:r>
      <w:r>
        <w:rPr>
          <w:rFonts w:hint="eastAsia" w:ascii="宋体" w:hAnsi="宋体" w:cs="宋体"/>
          <w:b/>
          <w:color w:val="auto"/>
          <w:sz w:val="24"/>
          <w:szCs w:val="24"/>
          <w:highlight w:val="none"/>
          <w:shd w:val="clear" w:color="auto" w:fill="FFFFFF"/>
        </w:rPr>
        <w:instrText xml:space="preserve"> HYPERLINK \l _Toc11163 </w:instrText>
      </w:r>
      <w:r>
        <w:rPr>
          <w:rFonts w:hint="eastAsia" w:ascii="宋体" w:hAnsi="宋体" w:cs="宋体"/>
          <w:b/>
          <w:color w:val="auto"/>
          <w:sz w:val="24"/>
          <w:szCs w:val="24"/>
          <w:highlight w:val="none"/>
          <w:shd w:val="clear" w:color="auto" w:fill="FFFFFF"/>
        </w:rPr>
        <w:fldChar w:fldCharType="separate"/>
      </w:r>
      <w:r>
        <w:rPr>
          <w:rFonts w:hint="eastAsia" w:ascii="宋体" w:hAnsi="宋体" w:cs="宋体"/>
          <w:b/>
          <w:color w:val="auto"/>
          <w:sz w:val="24"/>
          <w:szCs w:val="24"/>
          <w:highlight w:val="none"/>
          <w:shd w:val="clear" w:color="auto" w:fill="FFFFFF"/>
        </w:rPr>
        <w:t>第一章 询比公告</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_Toc11163 \h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2</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shd w:val="clear" w:color="auto" w:fill="FFFFFF"/>
        </w:rPr>
        <w:fldChar w:fldCharType="end"/>
      </w:r>
    </w:p>
    <w:p>
      <w:pPr>
        <w:pStyle w:val="20"/>
        <w:tabs>
          <w:tab w:val="right" w:leader="dot" w:pos="9072"/>
        </w:tabs>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shd w:val="clear" w:color="auto" w:fill="FFFFFF"/>
        </w:rPr>
        <w:fldChar w:fldCharType="begin"/>
      </w:r>
      <w:r>
        <w:rPr>
          <w:rFonts w:hint="eastAsia" w:ascii="宋体" w:hAnsi="宋体" w:cs="宋体"/>
          <w:b/>
          <w:color w:val="auto"/>
          <w:sz w:val="24"/>
          <w:szCs w:val="24"/>
          <w:highlight w:val="none"/>
          <w:shd w:val="clear" w:color="auto" w:fill="FFFFFF"/>
        </w:rPr>
        <w:instrText xml:space="preserve"> HYPERLINK \l _Toc26291 </w:instrText>
      </w:r>
      <w:r>
        <w:rPr>
          <w:rFonts w:hint="eastAsia" w:ascii="宋体" w:hAnsi="宋体" w:cs="宋体"/>
          <w:b/>
          <w:color w:val="auto"/>
          <w:sz w:val="24"/>
          <w:szCs w:val="24"/>
          <w:highlight w:val="none"/>
          <w:shd w:val="clear" w:color="auto" w:fill="FFFFFF"/>
        </w:rPr>
        <w:fldChar w:fldCharType="separate"/>
      </w:r>
      <w:r>
        <w:rPr>
          <w:rFonts w:hint="eastAsia" w:ascii="宋体" w:hAnsi="宋体" w:cs="宋体"/>
          <w:b/>
          <w:color w:val="auto"/>
          <w:sz w:val="24"/>
          <w:szCs w:val="24"/>
          <w:highlight w:val="none"/>
        </w:rPr>
        <w:t>第二章 评审办</w:t>
      </w:r>
      <w:bookmarkStart w:id="2" w:name="_Hlt172020632"/>
      <w:r>
        <w:rPr>
          <w:rFonts w:hint="eastAsia" w:ascii="宋体" w:hAnsi="宋体" w:cs="宋体"/>
          <w:b/>
          <w:color w:val="auto"/>
          <w:sz w:val="24"/>
          <w:szCs w:val="24"/>
          <w:highlight w:val="none"/>
        </w:rPr>
        <w:t>法</w:t>
      </w:r>
      <w:bookmarkEnd w:id="2"/>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_Toc26291 \h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5</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shd w:val="clear" w:color="auto" w:fill="FFFFFF"/>
        </w:rPr>
        <w:fldChar w:fldCharType="end"/>
      </w:r>
    </w:p>
    <w:p>
      <w:pPr>
        <w:pStyle w:val="20"/>
        <w:tabs>
          <w:tab w:val="right" w:leader="dot" w:pos="9072"/>
        </w:tabs>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shd w:val="clear" w:color="auto" w:fill="FFFFFF"/>
        </w:rPr>
        <w:fldChar w:fldCharType="begin"/>
      </w:r>
      <w:r>
        <w:rPr>
          <w:rFonts w:hint="eastAsia" w:ascii="宋体" w:hAnsi="宋体" w:cs="宋体"/>
          <w:b/>
          <w:color w:val="auto"/>
          <w:sz w:val="24"/>
          <w:szCs w:val="24"/>
          <w:highlight w:val="none"/>
          <w:shd w:val="clear" w:color="auto" w:fill="FFFFFF"/>
        </w:rPr>
        <w:instrText xml:space="preserve"> HYPERLINK \l _Toc20535 </w:instrText>
      </w:r>
      <w:r>
        <w:rPr>
          <w:rFonts w:hint="eastAsia" w:ascii="宋体" w:hAnsi="宋体" w:cs="宋体"/>
          <w:b/>
          <w:color w:val="auto"/>
          <w:sz w:val="24"/>
          <w:szCs w:val="24"/>
          <w:highlight w:val="none"/>
          <w:shd w:val="clear" w:color="auto" w:fill="FFFFFF"/>
        </w:rPr>
        <w:fldChar w:fldCharType="separate"/>
      </w:r>
      <w:r>
        <w:rPr>
          <w:rFonts w:hint="eastAsia" w:ascii="宋体" w:hAnsi="宋体" w:cs="宋体"/>
          <w:b/>
          <w:color w:val="auto"/>
          <w:kern w:val="28"/>
          <w:sz w:val="24"/>
          <w:szCs w:val="24"/>
          <w:highlight w:val="none"/>
        </w:rPr>
        <w:t>第三章 报价文件</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_Toc20535 \h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6</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shd w:val="clear" w:color="auto" w:fill="FFFFFF"/>
        </w:rPr>
        <w:fldChar w:fldCharType="end"/>
      </w:r>
    </w:p>
    <w:p>
      <w:pPr>
        <w:pStyle w:val="20"/>
        <w:tabs>
          <w:tab w:val="right" w:leader="dot" w:pos="9072"/>
        </w:tabs>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shd w:val="clear" w:color="auto" w:fill="FFFFFF"/>
        </w:rPr>
        <w:fldChar w:fldCharType="begin"/>
      </w:r>
      <w:r>
        <w:rPr>
          <w:rFonts w:hint="eastAsia" w:ascii="宋体" w:hAnsi="宋体" w:cs="宋体"/>
          <w:b/>
          <w:color w:val="auto"/>
          <w:sz w:val="24"/>
          <w:szCs w:val="24"/>
          <w:highlight w:val="none"/>
          <w:shd w:val="clear" w:color="auto" w:fill="FFFFFF"/>
        </w:rPr>
        <w:instrText xml:space="preserve"> HYPERLINK \l _Toc13619 </w:instrText>
      </w:r>
      <w:r>
        <w:rPr>
          <w:rFonts w:hint="eastAsia" w:ascii="宋体" w:hAnsi="宋体" w:cs="宋体"/>
          <w:b/>
          <w:color w:val="auto"/>
          <w:sz w:val="24"/>
          <w:szCs w:val="24"/>
          <w:highlight w:val="none"/>
          <w:shd w:val="clear" w:color="auto" w:fill="FFFFFF"/>
        </w:rPr>
        <w:fldChar w:fldCharType="separate"/>
      </w:r>
      <w:r>
        <w:rPr>
          <w:rFonts w:hint="eastAsia" w:ascii="宋体" w:hAnsi="宋体" w:cs="宋体"/>
          <w:b/>
          <w:color w:val="auto"/>
          <w:kern w:val="28"/>
          <w:sz w:val="24"/>
          <w:szCs w:val="24"/>
          <w:highlight w:val="none"/>
        </w:rPr>
        <w:t>第四章 合同</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_Toc13619 \h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19</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shd w:val="clear" w:color="auto" w:fill="FFFFFF"/>
        </w:rPr>
        <w:fldChar w:fldCharType="end"/>
      </w:r>
    </w:p>
    <w:p>
      <w:pPr>
        <w:spacing w:line="360" w:lineRule="auto"/>
        <w:ind w:firstLine="480" w:firstLineChars="200"/>
        <w:jc w:val="center"/>
        <w:textAlignment w:val="top"/>
        <w:rPr>
          <w:rFonts w:hint="eastAsia" w:ascii="宋体" w:hAnsi="宋体" w:cs="宋体"/>
          <w:b/>
          <w:bCs/>
          <w:color w:val="auto"/>
          <w:sz w:val="24"/>
          <w:szCs w:val="24"/>
          <w:highlight w:val="none"/>
          <w:shd w:val="clear" w:color="auto" w:fill="FFFFFF"/>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bCs/>
          <w:color w:val="auto"/>
          <w:sz w:val="24"/>
          <w:szCs w:val="24"/>
          <w:highlight w:val="none"/>
          <w:shd w:val="clear" w:color="auto" w:fill="FFFFFF"/>
        </w:rPr>
        <w:fldChar w:fldCharType="end"/>
      </w:r>
    </w:p>
    <w:p>
      <w:pPr>
        <w:spacing w:line="360" w:lineRule="auto"/>
        <w:ind w:firstLine="562" w:firstLineChars="200"/>
        <w:jc w:val="center"/>
        <w:textAlignment w:val="top"/>
        <w:outlineLvl w:val="0"/>
        <w:rPr>
          <w:rFonts w:hint="eastAsia" w:ascii="宋体" w:hAnsi="宋体" w:cs="宋体"/>
          <w:b/>
          <w:bCs/>
          <w:color w:val="auto"/>
          <w:sz w:val="28"/>
          <w:szCs w:val="28"/>
          <w:highlight w:val="none"/>
          <w:shd w:val="clear" w:color="auto" w:fill="FFFFFF"/>
        </w:rPr>
      </w:pPr>
      <w:bookmarkStart w:id="3" w:name="_Toc11163"/>
      <w:r>
        <w:rPr>
          <w:rFonts w:hint="eastAsia" w:ascii="宋体" w:hAnsi="宋体" w:cs="宋体"/>
          <w:b/>
          <w:bCs/>
          <w:color w:val="auto"/>
          <w:sz w:val="28"/>
          <w:szCs w:val="28"/>
          <w:highlight w:val="none"/>
          <w:shd w:val="clear" w:color="auto" w:fill="FFFFFF"/>
        </w:rPr>
        <w:t>第一章  询比</w:t>
      </w:r>
      <w:r>
        <w:rPr>
          <w:rFonts w:ascii="宋体" w:hAnsi="宋体" w:cs="宋体"/>
          <w:b/>
          <w:bCs/>
          <w:color w:val="auto"/>
          <w:sz w:val="28"/>
          <w:szCs w:val="28"/>
          <w:highlight w:val="none"/>
          <w:shd w:val="clear" w:color="auto" w:fill="FFFFFF"/>
        </w:rPr>
        <w:t>公告</w:t>
      </w:r>
      <w:bookmarkEnd w:id="3"/>
    </w:p>
    <w:p>
      <w:pPr>
        <w:spacing w:line="360" w:lineRule="auto"/>
        <w:ind w:firstLine="480" w:firstLineChars="200"/>
        <w:rPr>
          <w:rFonts w:hint="eastAsia" w:ascii="宋体" w:hAnsi="宋体" w:cs="宋体"/>
          <w:color w:val="auto"/>
          <w:sz w:val="24"/>
          <w:szCs w:val="24"/>
          <w:highlight w:val="none"/>
        </w:rPr>
      </w:pP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为更好地择优选取</w:t>
      </w:r>
      <w:r>
        <w:rPr>
          <w:rFonts w:hint="eastAsia" w:ascii="宋体" w:hAnsi="宋体" w:cs="宋体"/>
          <w:color w:val="auto"/>
          <w:sz w:val="24"/>
          <w:szCs w:val="24"/>
          <w:highlight w:val="none"/>
          <w:u w:val="single"/>
          <w:lang w:eastAsia="zh-CN"/>
        </w:rPr>
        <w:t>2025年荔湾区义务植树活动</w:t>
      </w:r>
      <w:r>
        <w:rPr>
          <w:rFonts w:hint="eastAsia" w:ascii="宋体" w:hAnsi="宋体" w:cs="宋体"/>
          <w:color w:val="auto"/>
          <w:sz w:val="24"/>
          <w:szCs w:val="24"/>
          <w:highlight w:val="none"/>
        </w:rPr>
        <w:t>服务单位，</w:t>
      </w:r>
      <w:r>
        <w:rPr>
          <w:rFonts w:hint="eastAsia" w:ascii="宋体" w:hAnsi="宋体" w:cs="宋体"/>
          <w:color w:val="auto"/>
          <w:sz w:val="24"/>
          <w:szCs w:val="24"/>
          <w:highlight w:val="none"/>
          <w:lang w:bidi="ar"/>
        </w:rPr>
        <w:t>现</w:t>
      </w:r>
      <w:r>
        <w:rPr>
          <w:rFonts w:hint="eastAsia" w:ascii="宋体" w:hAnsi="宋体" w:cs="宋体"/>
          <w:color w:val="auto"/>
          <w:sz w:val="24"/>
          <w:szCs w:val="24"/>
          <w:highlight w:val="none"/>
        </w:rPr>
        <w:t>广州市荔湾区市政园林绿化管理中心进行公开询比，在报名并符合要求的企业内选取一家承办单位，</w:t>
      </w:r>
      <w:bookmarkStart w:id="4" w:name="EBf5670e6d291445918fbaeeb8f3e1df8e"/>
      <w:r>
        <w:rPr>
          <w:rFonts w:hint="eastAsia" w:ascii="宋体" w:hAnsi="宋体" w:cs="宋体"/>
          <w:color w:val="auto"/>
          <w:sz w:val="24"/>
          <w:szCs w:val="24"/>
          <w:highlight w:val="none"/>
        </w:rPr>
        <w:t>欢迎符合资格条件的意向人报名参加。</w:t>
      </w:r>
      <w:bookmarkEnd w:id="4"/>
    </w:p>
    <w:p>
      <w:pPr>
        <w:spacing w:line="360" w:lineRule="auto"/>
        <w:jc w:val="left"/>
        <w:textAlignment w:val="top"/>
        <w:rPr>
          <w:rFonts w:hint="eastAsia"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一、项目概况</w:t>
      </w:r>
    </w:p>
    <w:p>
      <w:pPr>
        <w:spacing w:line="360" w:lineRule="auto"/>
        <w:ind w:firstLine="480" w:firstLineChars="200"/>
        <w:jc w:val="left"/>
        <w:textAlignment w:val="top"/>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1.询比项目名称：</w:t>
      </w:r>
      <w:r>
        <w:rPr>
          <w:rFonts w:hint="eastAsia" w:ascii="宋体" w:hAnsi="宋体" w:cs="宋体"/>
          <w:color w:val="auto"/>
          <w:sz w:val="24"/>
          <w:szCs w:val="24"/>
          <w:highlight w:val="none"/>
          <w:u w:val="single"/>
          <w:lang w:eastAsia="zh-CN"/>
        </w:rPr>
        <w:t>2025年荔湾区义务植树活动</w:t>
      </w:r>
    </w:p>
    <w:p>
      <w:pPr>
        <w:spacing w:line="360" w:lineRule="auto"/>
        <w:ind w:firstLine="480" w:firstLineChars="200"/>
        <w:jc w:val="left"/>
        <w:textAlignment w:val="top"/>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2.项目管理单位：</w:t>
      </w:r>
      <w:r>
        <w:rPr>
          <w:rFonts w:hint="eastAsia" w:ascii="宋体" w:hAnsi="宋体" w:cs="宋体"/>
          <w:color w:val="auto"/>
          <w:sz w:val="24"/>
          <w:szCs w:val="24"/>
          <w:highlight w:val="none"/>
        </w:rPr>
        <w:t>广州市荔湾区市政园林绿化管理中心。</w:t>
      </w:r>
    </w:p>
    <w:p>
      <w:pPr>
        <w:spacing w:line="360" w:lineRule="auto"/>
        <w:ind w:firstLine="480" w:firstLineChars="200"/>
        <w:jc w:val="left"/>
        <w:textAlignment w:val="top"/>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3.建设地点：</w:t>
      </w:r>
      <w:r>
        <w:rPr>
          <w:rFonts w:hint="eastAsia" w:ascii="宋体" w:hAnsi="宋体" w:cs="宋体"/>
          <w:color w:val="auto"/>
          <w:sz w:val="24"/>
          <w:szCs w:val="24"/>
          <w:highlight w:val="none"/>
        </w:rPr>
        <w:t>广州市荔湾区。</w:t>
      </w:r>
    </w:p>
    <w:p>
      <w:pPr>
        <w:spacing w:line="360" w:lineRule="auto"/>
        <w:ind w:firstLine="480" w:firstLineChars="200"/>
        <w:jc w:val="left"/>
        <w:textAlignment w:val="top"/>
        <w:rPr>
          <w:rFonts w:hint="eastAsia" w:ascii="宋体" w:hAnsi="宋体" w:eastAsia="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rPr>
        <w:t>4.项目概况：</w:t>
      </w:r>
      <w:r>
        <w:rPr>
          <w:rFonts w:hint="eastAsia" w:ascii="宋体" w:hAnsi="宋体" w:cs="宋体"/>
          <w:color w:val="auto"/>
          <w:sz w:val="24"/>
          <w:szCs w:val="24"/>
          <w:highlight w:val="none"/>
          <w:shd w:val="clear" w:color="auto" w:fill="FFFFFF"/>
          <w:lang w:eastAsia="zh-CN"/>
        </w:rPr>
        <w:t>2025年荔湾区义务植树活动</w:t>
      </w:r>
      <w:r>
        <w:rPr>
          <w:rFonts w:hint="eastAsia" w:ascii="宋体" w:hAnsi="宋体" w:cs="宋体"/>
          <w:color w:val="auto"/>
          <w:sz w:val="24"/>
          <w:szCs w:val="24"/>
          <w:highlight w:val="none"/>
          <w:shd w:val="clear" w:color="auto" w:fill="FFFFFF"/>
        </w:rPr>
        <w:t>，包含活动物资准备、树木种植、树木支撑、活动现场管理等工作</w:t>
      </w:r>
      <w:r>
        <w:rPr>
          <w:rFonts w:hint="eastAsia" w:ascii="宋体" w:hAnsi="宋体" w:cs="宋体"/>
          <w:color w:val="auto"/>
          <w:sz w:val="24"/>
          <w:szCs w:val="24"/>
          <w:highlight w:val="none"/>
          <w:shd w:val="clear" w:color="auto" w:fill="FFFFFF"/>
          <w:lang w:val="en-US" w:eastAsia="zh-CN"/>
        </w:rPr>
        <w:t>。</w:t>
      </w:r>
    </w:p>
    <w:p>
      <w:pPr>
        <w:pStyle w:val="37"/>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5.项目投资及资金来源：项目费用暂定10万元，由荔湾区财政资金安排。</w:t>
      </w:r>
    </w:p>
    <w:p>
      <w:pPr>
        <w:keepNext w:val="0"/>
        <w:keepLines w:val="0"/>
        <w:pageBreakBefore w:val="0"/>
        <w:kinsoku/>
        <w:wordWrap/>
        <w:overflowPunct/>
        <w:topLinePunct w:val="0"/>
        <w:autoSpaceDE/>
        <w:autoSpaceDN/>
        <w:bidi w:val="0"/>
        <w:spacing w:line="360" w:lineRule="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二、</w:t>
      </w:r>
      <w:r>
        <w:rPr>
          <w:rFonts w:hint="eastAsia" w:ascii="宋体" w:hAnsi="宋体" w:cs="宋体"/>
          <w:b/>
          <w:bCs/>
          <w:color w:val="auto"/>
          <w:sz w:val="24"/>
          <w:szCs w:val="24"/>
          <w:highlight w:val="none"/>
          <w:lang w:val="en-US" w:eastAsia="zh-CN"/>
        </w:rPr>
        <w:t>工程内容</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承包方式、工期要求、质量标准及质保期</w:t>
      </w:r>
    </w:p>
    <w:p>
      <w:pPr>
        <w:keepNext w:val="0"/>
        <w:keepLines w:val="0"/>
        <w:pageBreakBefore w:val="0"/>
        <w:kinsoku/>
        <w:wordWrap/>
        <w:overflowPunct/>
        <w:topLinePunct w:val="0"/>
        <w:autoSpaceDE/>
        <w:autoSpaceDN/>
        <w:bidi w:val="0"/>
        <w:spacing w:line="360" w:lineRule="auto"/>
        <w:ind w:firstLine="480" w:firstLineChars="200"/>
        <w:jc w:val="left"/>
        <w:textAlignment w:val="top"/>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shd w:val="clear" w:color="auto" w:fill="FFFFFF"/>
        </w:rPr>
        <w:t>1.</w:t>
      </w:r>
      <w:r>
        <w:rPr>
          <w:rFonts w:hint="eastAsia" w:ascii="宋体" w:hAnsi="宋体" w:cs="宋体"/>
          <w:color w:val="auto"/>
          <w:sz w:val="24"/>
          <w:szCs w:val="24"/>
          <w:highlight w:val="none"/>
          <w:shd w:val="clear" w:color="auto" w:fill="FFFFFF"/>
          <w:lang w:val="en-US" w:eastAsia="zh-CN"/>
        </w:rPr>
        <w:t>工程内容</w:t>
      </w:r>
      <w:r>
        <w:rPr>
          <w:rFonts w:hint="eastAsia" w:ascii="宋体" w:hAnsi="宋体" w:eastAsia="宋体" w:cs="宋体"/>
          <w:color w:val="auto"/>
          <w:sz w:val="24"/>
          <w:szCs w:val="24"/>
          <w:highlight w:val="none"/>
          <w:shd w:val="clear" w:color="auto" w:fill="FFFFFF"/>
        </w:rPr>
        <w:t>：树木种植、树木支撑、栽植乔木等</w:t>
      </w:r>
      <w:r>
        <w:rPr>
          <w:rFonts w:hint="eastAsia" w:ascii="宋体" w:hAnsi="宋体" w:eastAsia="宋体" w:cs="宋体"/>
          <w:color w:val="auto"/>
          <w:sz w:val="24"/>
          <w:szCs w:val="24"/>
          <w:highlight w:val="none"/>
          <w:u w:val="none"/>
        </w:rPr>
        <w:t>。</w:t>
      </w:r>
    </w:p>
    <w:p>
      <w:pPr>
        <w:pStyle w:val="37"/>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lang w:val="en-US" w:eastAsia="zh-CN"/>
        </w:rPr>
        <w:t>承包方式：包工、包料、包设备、包工期、包质量、包造价控制、包安全、包文明施工、包项目协调管理、包验收移交、包竣工资料收集整理、包养护等</w:t>
      </w:r>
      <w:r>
        <w:rPr>
          <w:rFonts w:hint="eastAsia" w:ascii="宋体" w:hAnsi="宋体" w:eastAsia="宋体" w:cs="宋体"/>
          <w:color w:val="auto"/>
          <w:sz w:val="24"/>
          <w:szCs w:val="24"/>
          <w:highlight w:val="none"/>
          <w:u w:val="none"/>
          <w:shd w:val="clear" w:color="auto" w:fill="FFFFFF"/>
          <w:lang w:val="en-US" w:eastAsia="zh-CN"/>
        </w:rPr>
        <w:t>。</w:t>
      </w:r>
    </w:p>
    <w:p>
      <w:pPr>
        <w:pStyle w:val="37"/>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shd w:val="clear" w:color="auto" w:fill="FFFFFF"/>
          <w:lang w:val="en-US" w:eastAsia="zh-CN"/>
        </w:rPr>
        <w:t>3.工期要求</w:t>
      </w:r>
      <w:r>
        <w:rPr>
          <w:rFonts w:hint="eastAsia" w:ascii="宋体" w:hAnsi="宋体" w:eastAsia="宋体" w:cs="宋体"/>
          <w:color w:val="auto"/>
          <w:sz w:val="24"/>
          <w:szCs w:val="24"/>
          <w:highlight w:val="none"/>
          <w:shd w:val="clear" w:color="auto" w:fill="FFFFFF"/>
          <w:lang w:eastAsia="zh-CN"/>
        </w:rPr>
        <w:t>：植树工期1个月</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u w:val="none"/>
        </w:rPr>
        <w:t>施工至工程竣工验收、工程结算、工程保修以及项目移交等，完成并配合业主办理相关工作为止</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4.质量标准：</w:t>
      </w:r>
      <w:r>
        <w:rPr>
          <w:rFonts w:hint="eastAsia" w:ascii="宋体" w:hAnsi="宋体" w:cs="宋体"/>
          <w:color w:val="auto"/>
          <w:sz w:val="24"/>
          <w:szCs w:val="24"/>
          <w:highlight w:val="none"/>
        </w:rPr>
        <w:t>按照国家或工程所在的地区现行施工验收标准进行验收达到合格等级标准</w:t>
      </w:r>
      <w:r>
        <w:rPr>
          <w:rFonts w:hint="eastAsia" w:ascii="宋体" w:hAnsi="宋体" w:eastAsia="宋体" w:cs="宋体"/>
          <w:color w:val="auto"/>
          <w:sz w:val="24"/>
          <w:szCs w:val="24"/>
          <w:highlight w:val="none"/>
          <w:shd w:val="clear" w:color="auto" w:fill="FFFFFF"/>
          <w:lang w:val="en-US" w:eastAsia="zh-CN"/>
        </w:rPr>
        <w:t xml:space="preserve">。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5.质保期：绿化保养三个月，自活动项目结束且经项目管理单位接收移交后起算。</w:t>
      </w:r>
    </w:p>
    <w:p>
      <w:pPr>
        <w:pStyle w:val="28"/>
        <w:spacing w:after="0" w:line="360" w:lineRule="auto"/>
        <w:rPr>
          <w:rFonts w:hint="eastAsia" w:ascii="宋体" w:hAnsi="宋体" w:cs="宋体"/>
          <w:color w:val="auto"/>
          <w:sz w:val="24"/>
          <w:szCs w:val="24"/>
          <w:highlight w:val="none"/>
        </w:rPr>
      </w:pPr>
      <w:r>
        <w:rPr>
          <w:rFonts w:hint="eastAsia" w:ascii="宋体" w:hAnsi="宋体" w:eastAsia="宋体" w:cs="宋体"/>
          <w:b/>
          <w:color w:val="auto"/>
          <w:sz w:val="24"/>
          <w:szCs w:val="24"/>
          <w:highlight w:val="none"/>
        </w:rPr>
        <w:t>具体</w:t>
      </w:r>
      <w:r>
        <w:rPr>
          <w:rFonts w:hint="eastAsia" w:ascii="宋体" w:hAnsi="宋体" w:eastAsia="宋体" w:cs="宋体"/>
          <w:b/>
          <w:color w:val="auto"/>
          <w:sz w:val="24"/>
          <w:szCs w:val="24"/>
          <w:highlight w:val="none"/>
          <w:lang w:val="en-US" w:eastAsia="zh-CN"/>
        </w:rPr>
        <w:t>的</w:t>
      </w:r>
      <w:r>
        <w:rPr>
          <w:rFonts w:hint="eastAsia" w:ascii="宋体" w:hAnsi="宋体" w:cs="宋体"/>
          <w:b/>
          <w:bCs/>
          <w:color w:val="auto"/>
          <w:sz w:val="24"/>
          <w:szCs w:val="24"/>
          <w:highlight w:val="none"/>
          <w:lang w:val="en-US" w:eastAsia="zh-CN"/>
        </w:rPr>
        <w:t>工程内容</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承包方式、工期要求、质量标准及质保期</w:t>
      </w:r>
      <w:r>
        <w:rPr>
          <w:rFonts w:hint="eastAsia" w:ascii="宋体" w:hAnsi="宋体" w:eastAsia="宋体" w:cs="宋体"/>
          <w:b/>
          <w:color w:val="auto"/>
          <w:sz w:val="24"/>
          <w:szCs w:val="24"/>
          <w:highlight w:val="none"/>
        </w:rPr>
        <w:t>以合同相关约定为准</w:t>
      </w:r>
      <w:r>
        <w:rPr>
          <w:rStyle w:val="32"/>
          <w:rFonts w:hint="eastAsia" w:ascii="宋体" w:hAnsi="宋体" w:cs="宋体"/>
          <w:color w:val="auto"/>
          <w:sz w:val="24"/>
          <w:szCs w:val="24"/>
          <w:highlight w:val="none"/>
          <w:shd w:val="clear" w:color="auto" w:fill="FFFFFF"/>
        </w:rPr>
        <w:t>。</w:t>
      </w:r>
    </w:p>
    <w:p>
      <w:pPr>
        <w:widowControl/>
        <w:spacing w:line="360"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三、报价人资格要求</w:t>
      </w:r>
    </w:p>
    <w:p>
      <w:pPr>
        <w:widowControl/>
        <w:spacing w:line="360" w:lineRule="auto"/>
        <w:ind w:firstLine="480" w:firstLineChars="200"/>
        <w:jc w:val="left"/>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1.</w:t>
      </w:r>
      <w:r>
        <w:rPr>
          <w:rFonts w:hint="eastAsia" w:ascii="宋体" w:hAnsi="宋体" w:cs="宋体"/>
          <w:color w:val="auto"/>
          <w:kern w:val="0"/>
          <w:sz w:val="24"/>
          <w:szCs w:val="24"/>
          <w:highlight w:val="none"/>
          <w:shd w:val="clear" w:color="auto" w:fill="FFFFFF"/>
          <w:lang w:bidi="ar"/>
        </w:rPr>
        <w:t>报价人具有独立法人资格，持有有效的市场监督（工商行政）管理部门核发的企业法人营业执照或各级登记管理机关颁发的事业单位法人证书，按国家法律经营。</w:t>
      </w:r>
    </w:p>
    <w:p>
      <w:pPr>
        <w:spacing w:line="360" w:lineRule="auto"/>
        <w:ind w:firstLine="480" w:firstLineChars="200"/>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2.</w:t>
      </w:r>
      <w:r>
        <w:rPr>
          <w:rFonts w:hint="eastAsia" w:ascii="宋体" w:hAnsi="宋体" w:eastAsia="宋体" w:cs="宋体"/>
          <w:color w:val="auto"/>
          <w:sz w:val="24"/>
          <w:szCs w:val="24"/>
          <w:highlight w:val="none"/>
          <w:lang w:val="en-US" w:eastAsia="zh-CN"/>
        </w:rPr>
        <w:t>报价人拟委派</w:t>
      </w:r>
      <w:r>
        <w:rPr>
          <w:rFonts w:hint="eastAsia" w:ascii="宋体" w:hAnsi="宋体" w:eastAsia="宋体" w:cs="宋体"/>
          <w:color w:val="auto"/>
          <w:sz w:val="24"/>
          <w:szCs w:val="24"/>
          <w:highlight w:val="none"/>
        </w:rPr>
        <w:t>项目负责人须具备：</w:t>
      </w:r>
      <w:r>
        <w:rPr>
          <w:rFonts w:hint="eastAsia" w:ascii="宋体" w:hAnsi="宋体" w:cs="宋体"/>
          <w:color w:val="auto"/>
          <w:sz w:val="24"/>
          <w:szCs w:val="24"/>
          <w:highlight w:val="none"/>
          <w:lang w:val="en-US" w:eastAsia="zh-CN"/>
        </w:rPr>
        <w:t>园林绿化或林业</w:t>
      </w:r>
      <w:r>
        <w:rPr>
          <w:rFonts w:hint="eastAsia" w:ascii="宋体" w:hAnsi="宋体" w:eastAsia="宋体" w:cs="宋体"/>
          <w:color w:val="auto"/>
          <w:sz w:val="24"/>
          <w:szCs w:val="24"/>
          <w:highlight w:val="none"/>
        </w:rPr>
        <w:t>或风景园林相关专业</w:t>
      </w:r>
      <w:r>
        <w:rPr>
          <w:rFonts w:hint="eastAsia" w:ascii="宋体" w:hAnsi="宋体" w:cs="宋体"/>
          <w:color w:val="auto"/>
          <w:sz w:val="24"/>
          <w:szCs w:val="24"/>
          <w:highlight w:val="none"/>
          <w:lang w:val="en-US" w:eastAsia="zh-CN"/>
        </w:rPr>
        <w:t>初级（助理级）</w:t>
      </w:r>
      <w:r>
        <w:rPr>
          <w:rFonts w:hint="eastAsia" w:ascii="宋体" w:hAnsi="宋体" w:eastAsia="宋体" w:cs="宋体"/>
          <w:color w:val="auto"/>
          <w:sz w:val="24"/>
          <w:szCs w:val="24"/>
          <w:highlight w:val="none"/>
        </w:rPr>
        <w:t>或以上职称</w:t>
      </w:r>
      <w:r>
        <w:rPr>
          <w:rFonts w:hint="eastAsia" w:ascii="宋体" w:hAnsi="宋体" w:cs="宋体"/>
          <w:color w:val="auto"/>
          <w:kern w:val="0"/>
          <w:sz w:val="24"/>
          <w:szCs w:val="24"/>
          <w:highlight w:val="none"/>
          <w:shd w:val="clear" w:color="auto" w:fill="FFFFFF"/>
          <w:lang w:bidi="ar"/>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rPr>
        <w:t>3.</w:t>
      </w:r>
      <w:r>
        <w:rPr>
          <w:rFonts w:hint="eastAsia" w:ascii="宋体" w:hAnsi="宋体" w:eastAsia="宋体" w:cs="宋体"/>
          <w:color w:val="auto"/>
          <w:kern w:val="0"/>
          <w:sz w:val="24"/>
          <w:szCs w:val="24"/>
          <w:highlight w:val="none"/>
          <w:shd w:val="clear" w:color="auto" w:fill="FFFFFF"/>
        </w:rPr>
        <w:t>本次询比不接受联合体报价</w:t>
      </w:r>
      <w:r>
        <w:rPr>
          <w:rFonts w:hint="eastAsia" w:ascii="宋体" w:hAnsi="宋体" w:cs="宋体"/>
          <w:color w:val="auto"/>
          <w:kern w:val="0"/>
          <w:sz w:val="24"/>
          <w:szCs w:val="24"/>
          <w:highlight w:val="none"/>
          <w:shd w:val="clear" w:color="auto" w:fill="FFFFFF"/>
        </w:rPr>
        <w:t>。</w:t>
      </w:r>
    </w:p>
    <w:p>
      <w:pPr>
        <w:widowControl/>
        <w:spacing w:line="360"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四、报价及结算方式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项目合同价</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100,000.00</w:t>
      </w:r>
      <w:r>
        <w:rPr>
          <w:rFonts w:hint="eastAsia" w:ascii="宋体" w:hAnsi="宋体" w:cs="宋体"/>
          <w:color w:val="auto"/>
          <w:sz w:val="24"/>
          <w:szCs w:val="24"/>
          <w:highlight w:val="none"/>
        </w:rPr>
        <w:t>元（大写：</w:t>
      </w:r>
      <w:r>
        <w:rPr>
          <w:rFonts w:hint="eastAsia" w:ascii="宋体" w:hAnsi="宋体" w:cs="宋体"/>
          <w:color w:val="auto"/>
          <w:sz w:val="24"/>
          <w:szCs w:val="24"/>
          <w:highlight w:val="none"/>
          <w:lang w:val="en-US" w:eastAsia="zh-CN"/>
        </w:rPr>
        <w:t>壹拾万元整</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2.报价要求：报价总金额是固定价且是唯一的，未超过本项目</w:t>
      </w:r>
      <w:r>
        <w:rPr>
          <w:rFonts w:hint="eastAsia" w:ascii="宋体" w:hAnsi="宋体" w:cs="宋体"/>
          <w:color w:val="auto"/>
          <w:sz w:val="24"/>
          <w:szCs w:val="24"/>
          <w:highlight w:val="none"/>
          <w:lang w:val="en-US" w:eastAsia="zh-CN"/>
        </w:rPr>
        <w:t>的项目合同价</w:t>
      </w:r>
      <w:r>
        <w:rPr>
          <w:rFonts w:hint="eastAsia" w:ascii="宋体" w:hAnsi="宋体" w:cs="宋体"/>
          <w:color w:val="auto"/>
          <w:sz w:val="24"/>
          <w:szCs w:val="24"/>
          <w:highlight w:val="none"/>
        </w:rPr>
        <w:t>，有效报价下浮率为</w:t>
      </w:r>
      <w:r>
        <w:rPr>
          <w:rStyle w:val="32"/>
          <w:rFonts w:hint="eastAsia" w:ascii="宋体" w:hAnsi="宋体" w:cs="宋体"/>
          <w:color w:val="auto"/>
          <w:sz w:val="24"/>
          <w:szCs w:val="24"/>
          <w:highlight w:val="none"/>
        </w:rPr>
        <w:t>0%-</w:t>
      </w:r>
      <w:r>
        <w:rPr>
          <w:rStyle w:val="32"/>
          <w:rFonts w:hint="eastAsia" w:ascii="宋体" w:hAnsi="宋体" w:cs="宋体"/>
          <w:color w:val="auto"/>
          <w:sz w:val="24"/>
          <w:szCs w:val="24"/>
          <w:highlight w:val="none"/>
          <w:lang w:val="en-US" w:eastAsia="zh-CN"/>
        </w:rPr>
        <w:t>10</w:t>
      </w:r>
      <w:r>
        <w:rPr>
          <w:rStyle w:val="32"/>
          <w:rFonts w:hint="eastAsia" w:ascii="宋体" w:hAnsi="宋体" w:cs="宋体"/>
          <w:color w:val="auto"/>
          <w:sz w:val="24"/>
          <w:szCs w:val="24"/>
          <w:highlight w:val="none"/>
        </w:rPr>
        <w:t>%</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3.结算方式：</w:t>
      </w:r>
      <w:r>
        <w:rPr>
          <w:rFonts w:hint="eastAsia" w:ascii="宋体" w:hAnsi="宋体" w:eastAsia="宋体" w:cs="宋体"/>
          <w:color w:val="auto"/>
          <w:sz w:val="24"/>
          <w:szCs w:val="24"/>
          <w:highlight w:val="none"/>
          <w:lang w:val="en-US" w:eastAsia="zh-CN"/>
        </w:rPr>
        <w:t>本项目中选价为暂定价（即合同价），仅作为计量支付的参考依据，结算时下浮率（为中选人报价所报下浮率）不变。</w:t>
      </w:r>
      <w:r>
        <w:rPr>
          <w:rFonts w:hint="eastAsia" w:ascii="宋体" w:hAnsi="宋体" w:cs="宋体"/>
          <w:color w:val="auto"/>
          <w:kern w:val="0"/>
          <w:sz w:val="24"/>
          <w:szCs w:val="20"/>
          <w:highlight w:val="none"/>
          <w:shd w:val="clear" w:color="auto" w:fill="FFFFFF"/>
          <w:lang w:bidi="ar"/>
        </w:rPr>
        <w:t>本项目中选价为暂定价，</w:t>
      </w:r>
      <w:r>
        <w:rPr>
          <w:rFonts w:hint="eastAsia" w:ascii="宋体" w:hAnsi="宋体" w:eastAsia="宋体" w:cs="宋体"/>
          <w:color w:val="auto"/>
          <w:sz w:val="24"/>
          <w:szCs w:val="24"/>
          <w:highlight w:val="none"/>
          <w:lang w:val="en-US" w:eastAsia="zh-CN"/>
        </w:rPr>
        <w:t>本项目结算时参考《建设工程工程量清单计价规范》（GB50500-2013），《广东省园林绿化工程综合定额（2018）》、《广东省市政工程综合定额（2018）》等现行定额及广州市现行计价文件并结合中选下浮率按实计算，最终结算金额以发包人或发包人委托的第三方审核单位审定结果为准</w:t>
      </w:r>
      <w:r>
        <w:rPr>
          <w:rFonts w:hint="eastAsia" w:ascii="宋体" w:hAnsi="宋体" w:cs="宋体"/>
          <w:color w:val="auto"/>
          <w:sz w:val="24"/>
          <w:szCs w:val="24"/>
          <w:highlight w:val="none"/>
        </w:rPr>
        <w:t>。若结算价超过签约合同价，则按照签约合同价包干。</w:t>
      </w:r>
    </w:p>
    <w:p>
      <w:pPr>
        <w:pStyle w:val="37"/>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结算方式具体以合同约定为准。</w:t>
      </w:r>
    </w:p>
    <w:p>
      <w:pPr>
        <w:spacing w:line="360" w:lineRule="auto"/>
        <w:textAlignment w:val="top"/>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w:t>
      </w:r>
      <w:r>
        <w:rPr>
          <w:rFonts w:hint="eastAsia" w:ascii="宋体" w:hAnsi="宋体" w:cs="宋体"/>
          <w:b/>
          <w:bCs/>
          <w:color w:val="auto"/>
          <w:sz w:val="24"/>
          <w:szCs w:val="24"/>
          <w:highlight w:val="none"/>
          <w:lang w:val="en-US" w:eastAsia="zh-CN"/>
        </w:rPr>
        <w:t>询比报酬及</w:t>
      </w:r>
      <w:r>
        <w:rPr>
          <w:rFonts w:hint="eastAsia" w:ascii="宋体" w:hAnsi="宋体" w:cs="宋体"/>
          <w:b/>
          <w:bCs/>
          <w:color w:val="auto"/>
          <w:sz w:val="24"/>
          <w:szCs w:val="24"/>
          <w:highlight w:val="none"/>
        </w:rPr>
        <w:t>成交通知书的交付</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本次的询比项目的</w:t>
      </w:r>
      <w:r>
        <w:rPr>
          <w:rFonts w:hint="eastAsia" w:ascii="宋体" w:hAnsi="宋体" w:cs="宋体"/>
          <w:color w:val="auto"/>
          <w:sz w:val="24"/>
          <w:highlight w:val="none"/>
          <w:lang w:val="en-US" w:eastAsia="zh-CN"/>
        </w:rPr>
        <w:t>询比报酬人民币1700元（大写：壹仟柒佰元整）由中选单位在收取成交通知书时一次性支付给询比代理服务机构</w:t>
      </w:r>
      <w:r>
        <w:rPr>
          <w:rFonts w:hint="eastAsia" w:ascii="宋体" w:hAnsi="宋体" w:cs="宋体"/>
          <w:color w:val="auto"/>
          <w:sz w:val="24"/>
          <w:szCs w:val="24"/>
          <w:highlight w:val="none"/>
        </w:rPr>
        <w:t>。</w:t>
      </w:r>
    </w:p>
    <w:p>
      <w:pPr>
        <w:pStyle w:val="37"/>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六、询比文件的获取时间</w:t>
      </w:r>
    </w:p>
    <w:p>
      <w:pPr>
        <w:keepNext w:val="0"/>
        <w:keepLines w:val="0"/>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1.凡有意参加报价者，请于202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02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26 </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03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03 </w:t>
      </w:r>
      <w:r>
        <w:rPr>
          <w:rFonts w:hint="eastAsia" w:ascii="宋体" w:hAnsi="宋体" w:eastAsia="宋体" w:cs="宋体"/>
          <w:color w:val="auto"/>
          <w:sz w:val="24"/>
          <w:szCs w:val="24"/>
          <w:highlight w:val="none"/>
        </w:rPr>
        <w:t>日，登录广州市荔湾区人民政府网站下载询比文件。</w:t>
      </w:r>
    </w:p>
    <w:p>
      <w:pPr>
        <w:keepNext w:val="0"/>
        <w:keepLines w:val="0"/>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2.询比文件的获取时间：</w:t>
      </w:r>
    </w:p>
    <w:p>
      <w:pPr>
        <w:keepNext w:val="0"/>
        <w:keepLines w:val="0"/>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获取询比文件的开始日期（含本日）为：202</w:t>
      </w:r>
      <w:r>
        <w:rPr>
          <w:rFonts w:hint="eastAsia" w:ascii="宋体" w:hAnsi="宋体" w:eastAsia="宋体" w:cs="宋体"/>
          <w:color w:val="auto"/>
          <w:sz w:val="24"/>
          <w:szCs w:val="24"/>
          <w:highlight w:val="none"/>
          <w:lang w:val="en-US" w:eastAsia="zh-CN"/>
        </w:rPr>
        <w:t>5年</w:t>
      </w:r>
      <w:r>
        <w:rPr>
          <w:rFonts w:hint="eastAsia" w:ascii="宋体" w:hAnsi="宋体" w:cs="宋体"/>
          <w:color w:val="auto"/>
          <w:sz w:val="24"/>
          <w:szCs w:val="24"/>
          <w:highlight w:val="none"/>
          <w:u w:val="single"/>
          <w:lang w:val="en-US" w:eastAsia="zh-CN"/>
        </w:rPr>
        <w:t xml:space="preserve"> 02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26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获取询比文件的截止日期（含本日）为：202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03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03 </w:t>
      </w:r>
      <w:r>
        <w:rPr>
          <w:rFonts w:hint="eastAsia" w:ascii="宋体" w:hAnsi="宋体" w:eastAsia="宋体" w:cs="宋体"/>
          <w:color w:val="auto"/>
          <w:sz w:val="24"/>
          <w:szCs w:val="24"/>
          <w:highlight w:val="none"/>
        </w:rPr>
        <w:t>日。</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七、报价文件的递交时间和递交地点：</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由报价意向人的法定代表人或授权代表</w:t>
      </w:r>
      <w:r>
        <w:rPr>
          <w:rFonts w:hint="eastAsia" w:ascii="宋体" w:hAnsi="宋体" w:eastAsia="宋体" w:cs="宋体"/>
          <w:b/>
          <w:bCs/>
          <w:color w:val="auto"/>
          <w:sz w:val="24"/>
          <w:szCs w:val="24"/>
          <w:highlight w:val="none"/>
        </w:rPr>
        <w:t>手持法定代表人证明书、授权委托书（如有）</w:t>
      </w:r>
      <w:r>
        <w:rPr>
          <w:rFonts w:hint="eastAsia" w:ascii="宋体" w:hAnsi="宋体" w:eastAsia="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身份证原件</w:t>
      </w:r>
      <w:r>
        <w:rPr>
          <w:rFonts w:hint="eastAsia" w:ascii="宋体" w:hAnsi="宋体" w:eastAsia="宋体" w:cs="宋体"/>
          <w:color w:val="auto"/>
          <w:sz w:val="24"/>
          <w:szCs w:val="24"/>
          <w:highlight w:val="none"/>
        </w:rPr>
        <w:t>在202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03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03 </w:t>
      </w:r>
      <w:r>
        <w:rPr>
          <w:rFonts w:hint="eastAsia" w:ascii="宋体" w:hAnsi="宋体" w:eastAsia="宋体" w:cs="宋体"/>
          <w:color w:val="auto"/>
          <w:sz w:val="24"/>
          <w:szCs w:val="24"/>
          <w:highlight w:val="none"/>
        </w:rPr>
        <w:t>日</w:t>
      </w:r>
      <w:r>
        <w:rPr>
          <w:rFonts w:hint="eastAsia" w:ascii="宋体" w:hAnsi="宋体" w:eastAsia="宋体" w:cs="宋体"/>
          <w:color w:val="auto"/>
          <w:kern w:val="0"/>
          <w:sz w:val="24"/>
          <w:szCs w:val="24"/>
          <w:highlight w:val="none"/>
        </w:rPr>
        <w:t>上午</w:t>
      </w:r>
      <w:r>
        <w:rPr>
          <w:rFonts w:hint="eastAsia" w:ascii="宋体" w:hAnsi="宋体" w:eastAsia="宋体" w:cs="宋体"/>
          <w:color w:val="auto"/>
          <w:kern w:val="0"/>
          <w:sz w:val="24"/>
          <w:szCs w:val="24"/>
          <w:highlight w:val="none"/>
          <w:u w:val="single"/>
        </w:rPr>
        <w:t xml:space="preserve"> 9:30—11:30 </w:t>
      </w:r>
      <w:r>
        <w:rPr>
          <w:rFonts w:hint="eastAsia" w:ascii="宋体" w:hAnsi="宋体" w:eastAsia="宋体" w:cs="宋体"/>
          <w:color w:val="auto"/>
          <w:sz w:val="24"/>
          <w:szCs w:val="24"/>
          <w:highlight w:val="none"/>
        </w:rPr>
        <w:t>递交至</w:t>
      </w:r>
      <w:r>
        <w:rPr>
          <w:rFonts w:hint="eastAsia" w:ascii="宋体" w:hAnsi="宋体" w:eastAsia="宋体" w:cs="宋体"/>
          <w:color w:val="auto"/>
          <w:sz w:val="24"/>
          <w:szCs w:val="24"/>
          <w:highlight w:val="none"/>
          <w:u w:val="single"/>
          <w:lang w:val="en-US" w:eastAsia="zh-CN"/>
        </w:rPr>
        <w:t>广州市荔湾区芳村大道南 南枝围23号一楼</w:t>
      </w:r>
      <w:r>
        <w:rPr>
          <w:rFonts w:hint="eastAsia" w:ascii="宋体" w:hAnsi="宋体" w:eastAsia="宋体" w:cs="宋体"/>
          <w:color w:val="auto"/>
          <w:sz w:val="24"/>
          <w:szCs w:val="24"/>
          <w:highlight w:val="none"/>
        </w:rPr>
        <w:t>，逾期恕不受理</w:t>
      </w:r>
      <w:r>
        <w:rPr>
          <w:rFonts w:hint="eastAsia" w:ascii="宋体" w:hAnsi="宋体" w:cs="宋体"/>
          <w:color w:val="auto"/>
          <w:sz w:val="24"/>
          <w:szCs w:val="24"/>
          <w:highlight w:val="none"/>
        </w:rPr>
        <w:t>。</w:t>
      </w:r>
    </w:p>
    <w:p>
      <w:pPr>
        <w:spacing w:line="360" w:lineRule="auto"/>
        <w:rPr>
          <w:rFonts w:hint="eastAsia"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rPr>
        <w:t>八</w:t>
      </w:r>
      <w:r>
        <w:rPr>
          <w:rFonts w:hint="eastAsia" w:ascii="宋体" w:hAnsi="宋体" w:cs="宋体"/>
          <w:b/>
          <w:bCs/>
          <w:color w:val="auto"/>
          <w:sz w:val="24"/>
          <w:szCs w:val="24"/>
          <w:highlight w:val="none"/>
          <w:shd w:val="clear" w:color="auto" w:fill="FFFFFF"/>
        </w:rPr>
        <w:t>、询比人不承担报价人参加本次报价活动所发生的任何费用。询比人因故取消或中止询比活动，报价人无条件服从，因报价活动产生的费用由报价人自行负责。</w:t>
      </w:r>
    </w:p>
    <w:p>
      <w:pPr>
        <w:spacing w:line="360" w:lineRule="auto"/>
        <w:rPr>
          <w:rFonts w:hint="eastAsia"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九、询比人将在广州市荔湾区人民政府网上发布中选结果，中选公示期为1天。</w:t>
      </w:r>
    </w:p>
    <w:p>
      <w:pPr>
        <w:spacing w:line="360" w:lineRule="auto"/>
        <w:rPr>
          <w:rFonts w:hint="eastAsia"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十、</w:t>
      </w:r>
      <w:r>
        <w:rPr>
          <w:rFonts w:hint="eastAsia" w:ascii="宋体" w:hAnsi="宋体" w:cs="宋体"/>
          <w:b/>
          <w:bCs/>
          <w:color w:val="auto"/>
          <w:sz w:val="24"/>
          <w:szCs w:val="24"/>
          <w:highlight w:val="none"/>
        </w:rPr>
        <w:t>广州市荔湾区市政园林绿化管理中心</w:t>
      </w:r>
      <w:r>
        <w:rPr>
          <w:rFonts w:hint="eastAsia" w:ascii="宋体" w:hAnsi="宋体" w:cs="宋体"/>
          <w:b/>
          <w:bCs/>
          <w:color w:val="auto"/>
          <w:sz w:val="24"/>
          <w:szCs w:val="24"/>
          <w:highlight w:val="none"/>
          <w:shd w:val="clear" w:color="auto" w:fill="FFFFFF"/>
        </w:rPr>
        <w:t>对询比文件有最终解释权。</w:t>
      </w:r>
    </w:p>
    <w:p>
      <w:pPr>
        <w:spacing w:line="360" w:lineRule="auto"/>
        <w:textAlignment w:val="top"/>
        <w:rPr>
          <w:rFonts w:hint="eastAsia" w:ascii="宋体" w:hAnsi="宋体" w:cs="宋体"/>
          <w:b/>
          <w:bCs/>
          <w:color w:val="auto"/>
          <w:sz w:val="24"/>
          <w:szCs w:val="24"/>
          <w:highlight w:val="none"/>
        </w:rPr>
      </w:pPr>
      <w:r>
        <w:rPr>
          <w:rStyle w:val="32"/>
          <w:rFonts w:hint="eastAsia" w:ascii="宋体" w:hAnsi="宋体" w:cs="宋体"/>
          <w:color w:val="auto"/>
          <w:sz w:val="24"/>
          <w:szCs w:val="24"/>
          <w:highlight w:val="none"/>
          <w:shd w:val="clear" w:color="auto" w:fill="FFFFFF"/>
        </w:rPr>
        <w:t>十一、</w:t>
      </w:r>
      <w:r>
        <w:rPr>
          <w:rFonts w:hint="eastAsia" w:ascii="宋体" w:hAnsi="宋体" w:cs="宋体"/>
          <w:b/>
          <w:bCs/>
          <w:color w:val="auto"/>
          <w:sz w:val="24"/>
          <w:szCs w:val="24"/>
          <w:highlight w:val="none"/>
          <w:shd w:val="clear" w:color="auto" w:fill="FFFFFF"/>
        </w:rPr>
        <w:t>本项目中选单位与广州市荔湾区市政园林绿化管理中心签订服务合同，合同文本优先采用有关部门发布的合同示范文本。</w:t>
      </w:r>
    </w:p>
    <w:p>
      <w:pPr>
        <w:spacing w:line="360" w:lineRule="auto"/>
        <w:textAlignment w:val="top"/>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十二、联系方式：</w:t>
      </w:r>
    </w:p>
    <w:p>
      <w:pPr>
        <w:spacing w:line="360" w:lineRule="auto"/>
        <w:ind w:firstLine="480" w:firstLineChars="200"/>
        <w:jc w:val="left"/>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询比单位：</w:t>
      </w:r>
      <w:r>
        <w:rPr>
          <w:rFonts w:hint="eastAsia" w:ascii="宋体" w:hAnsi="宋体" w:cs="宋体"/>
          <w:color w:val="auto"/>
          <w:sz w:val="24"/>
          <w:szCs w:val="24"/>
          <w:highlight w:val="none"/>
          <w:u w:val="single"/>
        </w:rPr>
        <w:t>广州市荔湾区市政园林绿化管理中心</w:t>
      </w:r>
    </w:p>
    <w:p>
      <w:pPr>
        <w:spacing w:line="360" w:lineRule="auto"/>
        <w:ind w:firstLine="480" w:firstLineChars="200"/>
        <w:jc w:val="left"/>
        <w:textAlignment w:val="top"/>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lang w:eastAsia="zh-CN"/>
        </w:rPr>
        <w:t>李工</w:t>
      </w:r>
      <w:r>
        <w:rPr>
          <w:rFonts w:hint="eastAsia" w:ascii="宋体" w:hAnsi="宋体" w:cs="宋体"/>
          <w:color w:val="auto"/>
          <w:sz w:val="24"/>
          <w:szCs w:val="24"/>
          <w:highlight w:val="none"/>
          <w:u w:val="single"/>
        </w:rPr>
        <w:t xml:space="preserve"> </w:t>
      </w:r>
    </w:p>
    <w:p>
      <w:pPr>
        <w:spacing w:line="360" w:lineRule="auto"/>
        <w:ind w:firstLine="480" w:firstLineChars="200"/>
        <w:jc w:val="left"/>
        <w:textAlignment w:val="top"/>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lang w:val="en-US" w:eastAsia="zh-CN"/>
        </w:rPr>
        <w:t>020-81706408</w:t>
      </w:r>
      <w:r>
        <w:rPr>
          <w:rFonts w:hint="eastAsia" w:ascii="宋体" w:hAnsi="宋体" w:cs="宋体"/>
          <w:color w:val="auto"/>
          <w:sz w:val="24"/>
          <w:szCs w:val="24"/>
          <w:highlight w:val="none"/>
          <w:u w:val="single"/>
        </w:rPr>
        <w:t xml:space="preserve"> </w:t>
      </w:r>
    </w:p>
    <w:p>
      <w:pPr>
        <w:spacing w:line="360" w:lineRule="auto"/>
        <w:ind w:firstLine="480" w:firstLineChars="200"/>
        <w:jc w:val="left"/>
        <w:textAlignment w:val="top"/>
        <w:rPr>
          <w:rFonts w:hint="eastAsia" w:ascii="宋体" w:hAnsi="宋体" w:cs="宋体"/>
          <w:color w:val="auto"/>
          <w:sz w:val="24"/>
          <w:szCs w:val="24"/>
          <w:highlight w:val="none"/>
        </w:rPr>
      </w:pPr>
    </w:p>
    <w:p>
      <w:pPr>
        <w:spacing w:line="360" w:lineRule="auto"/>
        <w:ind w:firstLine="480" w:firstLineChars="200"/>
        <w:jc w:val="left"/>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询比代理单位：</w:t>
      </w:r>
      <w:r>
        <w:rPr>
          <w:rFonts w:hint="eastAsia" w:ascii="宋体" w:hAnsi="宋体" w:cs="宋体"/>
          <w:color w:val="auto"/>
          <w:sz w:val="24"/>
          <w:szCs w:val="24"/>
          <w:highlight w:val="none"/>
          <w:u w:val="single"/>
        </w:rPr>
        <w:t xml:space="preserve">广州标旗咨询有限公司     </w:t>
      </w:r>
      <w:r>
        <w:rPr>
          <w:rFonts w:hint="eastAsia" w:ascii="宋体" w:hAnsi="宋体" w:cs="宋体"/>
          <w:color w:val="auto"/>
          <w:sz w:val="24"/>
          <w:szCs w:val="24"/>
          <w:highlight w:val="none"/>
        </w:rPr>
        <w:t xml:space="preserve"> </w:t>
      </w:r>
    </w:p>
    <w:p>
      <w:pPr>
        <w:spacing w:line="360" w:lineRule="auto"/>
        <w:ind w:firstLine="480" w:firstLineChars="200"/>
        <w:jc w:val="left"/>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邓小姐</w:t>
      </w:r>
      <w:r>
        <w:rPr>
          <w:rFonts w:hint="eastAsia" w:ascii="宋体" w:hAnsi="宋体" w:cs="宋体"/>
          <w:color w:val="auto"/>
          <w:sz w:val="24"/>
          <w:szCs w:val="24"/>
          <w:highlight w:val="none"/>
        </w:rPr>
        <w:t xml:space="preserve"> </w:t>
      </w:r>
    </w:p>
    <w:p>
      <w:pPr>
        <w:spacing w:line="360" w:lineRule="auto"/>
        <w:ind w:firstLine="480" w:firstLineChars="200"/>
        <w:jc w:val="left"/>
        <w:textAlignment w:val="top"/>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13250582540 </w:t>
      </w:r>
    </w:p>
    <w:p>
      <w:pPr>
        <w:spacing w:line="360" w:lineRule="auto"/>
        <w:textAlignment w:val="top"/>
        <w:rPr>
          <w:rFonts w:hint="eastAsia" w:ascii="宋体" w:hAnsi="宋体" w:cs="宋体"/>
          <w:color w:val="auto"/>
          <w:sz w:val="24"/>
          <w:szCs w:val="24"/>
          <w:highlight w:val="none"/>
        </w:rPr>
      </w:pPr>
    </w:p>
    <w:p>
      <w:pPr>
        <w:spacing w:line="360" w:lineRule="auto"/>
        <w:ind w:firstLine="480" w:firstLineChars="200"/>
        <w:jc w:val="center"/>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广州市荔湾区市政园林绿化管理中心</w:t>
      </w:r>
    </w:p>
    <w:p>
      <w:pPr>
        <w:pStyle w:val="15"/>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202</w:t>
      </w:r>
      <w:r>
        <w:rPr>
          <w:rFonts w:hint="eastAsia" w:hAnsi="宋体" w:eastAsia="宋体" w:cs="宋体"/>
          <w:color w:val="auto"/>
          <w:sz w:val="24"/>
          <w:szCs w:val="24"/>
          <w:highlight w:val="none"/>
          <w:lang w:val="en-US" w:eastAsia="zh-CN"/>
        </w:rPr>
        <w:t>5</w:t>
      </w:r>
      <w:r>
        <w:rPr>
          <w:rFonts w:hint="eastAsia" w:hAnsi="宋体" w:eastAsia="宋体" w:cs="宋体"/>
          <w:color w:val="auto"/>
          <w:sz w:val="24"/>
          <w:szCs w:val="24"/>
          <w:highlight w:val="none"/>
        </w:rPr>
        <w:t>年</w:t>
      </w:r>
      <w:r>
        <w:rPr>
          <w:rFonts w:hint="eastAsia" w:hAnsi="宋体" w:eastAsia="宋体" w:cs="宋体"/>
          <w:color w:val="auto"/>
          <w:sz w:val="24"/>
          <w:szCs w:val="24"/>
          <w:highlight w:val="none"/>
          <w:lang w:val="en-US" w:eastAsia="zh-CN"/>
        </w:rPr>
        <w:t>02</w:t>
      </w:r>
      <w:r>
        <w:rPr>
          <w:rFonts w:hint="eastAsia" w:hAnsi="宋体" w:eastAsia="宋体" w:cs="宋体"/>
          <w:color w:val="auto"/>
          <w:sz w:val="24"/>
          <w:szCs w:val="24"/>
          <w:highlight w:val="none"/>
        </w:rPr>
        <w:t>月</w:t>
      </w:r>
      <w:r>
        <w:rPr>
          <w:rFonts w:hint="eastAsia" w:hAnsi="宋体" w:eastAsia="宋体" w:cs="宋体"/>
          <w:color w:val="auto"/>
          <w:sz w:val="24"/>
          <w:szCs w:val="24"/>
          <w:highlight w:val="none"/>
          <w:lang w:val="en-US" w:eastAsia="zh-CN"/>
        </w:rPr>
        <w:t>26</w:t>
      </w:r>
      <w:r>
        <w:rPr>
          <w:rFonts w:hint="eastAsia" w:hAnsi="宋体" w:eastAsia="宋体" w:cs="宋体"/>
          <w:color w:val="auto"/>
          <w:sz w:val="24"/>
          <w:szCs w:val="24"/>
          <w:highlight w:val="none"/>
        </w:rPr>
        <w:t>日</w:t>
      </w:r>
    </w:p>
    <w:p>
      <w:pPr>
        <w:pStyle w:val="15"/>
        <w:spacing w:line="360" w:lineRule="auto"/>
        <w:jc w:val="center"/>
        <w:rPr>
          <w:rFonts w:hint="eastAsia" w:hAnsi="宋体" w:eastAsia="宋体" w:cs="宋体"/>
          <w:color w:val="auto"/>
          <w:sz w:val="24"/>
          <w:szCs w:val="24"/>
          <w:highlight w:val="none"/>
        </w:rPr>
        <w:sectPr>
          <w:pgSz w:w="11906" w:h="16838"/>
          <w:pgMar w:top="1440" w:right="1800" w:bottom="1440" w:left="1800" w:header="851" w:footer="992" w:gutter="0"/>
          <w:cols w:space="720" w:num="1"/>
          <w:docGrid w:type="lines" w:linePitch="312" w:charSpace="0"/>
        </w:sectPr>
      </w:pPr>
    </w:p>
    <w:p>
      <w:pPr>
        <w:pStyle w:val="15"/>
        <w:spacing w:before="156" w:beforeLines="50" w:after="156" w:afterLines="50" w:line="360" w:lineRule="auto"/>
        <w:jc w:val="center"/>
        <w:outlineLvl w:val="0"/>
        <w:rPr>
          <w:rFonts w:hAnsi="宋体" w:eastAsia="宋体" w:cs="宋体"/>
          <w:b/>
          <w:bCs/>
          <w:color w:val="auto"/>
          <w:sz w:val="28"/>
          <w:szCs w:val="28"/>
          <w:highlight w:val="none"/>
        </w:rPr>
      </w:pPr>
      <w:bookmarkStart w:id="5" w:name="_Toc26291"/>
      <w:r>
        <w:rPr>
          <w:rFonts w:hint="eastAsia" w:hAnsi="宋体" w:eastAsia="宋体" w:cs="宋体"/>
          <w:b/>
          <w:bCs/>
          <w:color w:val="auto"/>
          <w:sz w:val="28"/>
          <w:szCs w:val="28"/>
          <w:highlight w:val="none"/>
          <w:shd w:val="clear" w:color="auto" w:fill="FFFFFF"/>
        </w:rPr>
        <w:t>第二章 评审办法</w:t>
      </w:r>
      <w:bookmarkEnd w:id="5"/>
    </w:p>
    <w:p>
      <w:pPr>
        <w:pStyle w:val="15"/>
        <w:spacing w:line="360" w:lineRule="auto"/>
        <w:jc w:val="left"/>
        <w:rPr>
          <w:rFonts w:hAnsi="宋体" w:eastAsia="宋体" w:cs="宋体"/>
          <w:color w:val="auto"/>
          <w:sz w:val="24"/>
          <w:szCs w:val="24"/>
          <w:highlight w:val="none"/>
        </w:rPr>
      </w:pPr>
    </w:p>
    <w:p>
      <w:pPr>
        <w:pStyle w:val="15"/>
        <w:spacing w:line="360" w:lineRule="auto"/>
        <w:jc w:val="left"/>
        <w:rPr>
          <w:rFonts w:hAnsi="宋体" w:eastAsia="宋体" w:cs="宋体"/>
          <w:b/>
          <w:bCs/>
          <w:color w:val="auto"/>
          <w:sz w:val="24"/>
          <w:szCs w:val="24"/>
          <w:highlight w:val="none"/>
        </w:rPr>
      </w:pPr>
      <w:r>
        <w:rPr>
          <w:rFonts w:hint="eastAsia" w:hAnsi="宋体" w:eastAsia="宋体" w:cs="宋体"/>
          <w:b/>
          <w:bCs/>
          <w:color w:val="auto"/>
          <w:sz w:val="24"/>
          <w:szCs w:val="24"/>
          <w:highlight w:val="none"/>
        </w:rPr>
        <w:t>一、评审办法</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1.本次评审采用综合评分法。询比人首先审查报价单位的资格性和符合性条件，通过资格性和符合性审查的报价单位的报价文件将进入下一环节的评分</w:t>
      </w:r>
      <w:r>
        <w:rPr>
          <w:rFonts w:hint="eastAsia" w:ascii="宋体" w:hAnsi="宋体" w:cs="宋体"/>
          <w:color w:val="auto"/>
          <w:kern w:val="0"/>
          <w:sz w:val="24"/>
          <w:szCs w:val="24"/>
          <w:highlight w:val="none"/>
        </w:rPr>
        <w:t>（详见附件一：</w:t>
      </w:r>
      <w:r>
        <w:rPr>
          <w:rFonts w:hint="eastAsia" w:ascii="宋体" w:hAnsi="宋体" w:cs="宋体"/>
          <w:color w:val="auto"/>
          <w:sz w:val="24"/>
          <w:szCs w:val="24"/>
          <w:highlight w:val="none"/>
        </w:rPr>
        <w:t>资格性和符合性审查表</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w:t>
      </w:r>
    </w:p>
    <w:p>
      <w:pPr>
        <w:pStyle w:val="15"/>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2.询比人对满足询比文件实质性要求的报价文件，按照询比文件规定的评分标准进行打分，评审过程中如发现存在不满足询比文件实质性要求的报价文件不予评分。</w:t>
      </w:r>
    </w:p>
    <w:p>
      <w:pPr>
        <w:pStyle w:val="15"/>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3.评分按照各报价人总得分从高到低排列先后次序。若两家或以上的报价人总得分相同时，则报价部分得分高的排前；若报价部分得分相同，则由报价文件提交顺序较早的排前（详见附件二：综合评分表）。</w:t>
      </w:r>
    </w:p>
    <w:p>
      <w:pPr>
        <w:pStyle w:val="15"/>
        <w:spacing w:line="360" w:lineRule="auto"/>
        <w:ind w:firstLine="480" w:firstLineChars="200"/>
        <w:jc w:val="left"/>
        <w:rPr>
          <w:rFonts w:hAnsi="宋体" w:eastAsia="宋体" w:cs="宋体"/>
          <w:color w:val="auto"/>
          <w:sz w:val="24"/>
          <w:szCs w:val="24"/>
          <w:highlight w:val="none"/>
        </w:rPr>
        <w:sectPr>
          <w:pgSz w:w="11906" w:h="16838"/>
          <w:pgMar w:top="1440" w:right="1800" w:bottom="1440" w:left="1800" w:header="851" w:footer="992" w:gutter="0"/>
          <w:cols w:space="720" w:num="1"/>
          <w:docGrid w:type="lines" w:linePitch="312" w:charSpace="0"/>
        </w:sectPr>
      </w:pPr>
      <w:r>
        <w:rPr>
          <w:rFonts w:hint="eastAsia" w:hAnsi="宋体" w:eastAsia="宋体" w:cs="宋体"/>
          <w:color w:val="auto"/>
          <w:sz w:val="24"/>
          <w:szCs w:val="24"/>
          <w:highlight w:val="none"/>
        </w:rPr>
        <w:t>4.若本项目满足资格性和符合性审查合格条件的报价人不足3家或经评审有效的报价人不足</w:t>
      </w:r>
      <w:r>
        <w:rPr>
          <w:rFonts w:hint="eastAsia" w:hAnsi="宋体" w:eastAsia="宋体" w:cs="宋体"/>
          <w:color w:val="auto"/>
          <w:sz w:val="24"/>
          <w:szCs w:val="24"/>
          <w:highlight w:val="none"/>
          <w:lang w:val="en-US" w:eastAsia="zh-CN"/>
        </w:rPr>
        <w:t>2</w:t>
      </w:r>
      <w:r>
        <w:rPr>
          <w:rFonts w:hint="eastAsia" w:hAnsi="宋体" w:eastAsia="宋体" w:cs="宋体"/>
          <w:color w:val="auto"/>
          <w:sz w:val="24"/>
          <w:szCs w:val="24"/>
          <w:highlight w:val="none"/>
        </w:rPr>
        <w:t>家，则本次询比失败，询比人将视情况重新组织询比。</w:t>
      </w:r>
    </w:p>
    <w:p>
      <w:pPr>
        <w:tabs>
          <w:tab w:val="left" w:pos="5220"/>
        </w:tabs>
        <w:adjustRightInd w:val="0"/>
        <w:snapToGrid w:val="0"/>
        <w:spacing w:before="156" w:beforeLines="50" w:after="156" w:afterLines="50" w:line="360" w:lineRule="auto"/>
        <w:jc w:val="center"/>
        <w:outlineLvl w:val="0"/>
        <w:rPr>
          <w:rFonts w:hint="eastAsia" w:ascii="宋体" w:hAnsi="宋体" w:cs="宋体"/>
          <w:b/>
          <w:bCs/>
          <w:color w:val="auto"/>
          <w:sz w:val="28"/>
          <w:szCs w:val="28"/>
          <w:highlight w:val="none"/>
          <w:shd w:val="clear" w:color="auto" w:fill="FFFFFF"/>
        </w:rPr>
      </w:pPr>
      <w:bookmarkStart w:id="6" w:name="_Toc20535"/>
      <w:r>
        <w:rPr>
          <w:rFonts w:hint="eastAsia" w:ascii="宋体" w:hAnsi="宋体" w:cs="宋体"/>
          <w:b/>
          <w:bCs/>
          <w:color w:val="auto"/>
          <w:sz w:val="28"/>
          <w:szCs w:val="28"/>
          <w:highlight w:val="none"/>
          <w:shd w:val="clear" w:color="auto" w:fill="FFFFFF"/>
        </w:rPr>
        <w:t>第三章 报价文件</w:t>
      </w:r>
      <w:bookmarkEnd w:id="6"/>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一、报价文件编制要求</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1.报价文件编制规范、签署合格、报价唯一固定、报价无重大漏项及重大不合理。</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2.报价文件份数为</w:t>
      </w:r>
      <w:r>
        <w:rPr>
          <w:rFonts w:hint="eastAsia" w:ascii="宋体" w:hAnsi="宋体" w:cs="宋体"/>
          <w:b/>
          <w:bCs/>
          <w:color w:val="auto"/>
          <w:sz w:val="24"/>
          <w:szCs w:val="24"/>
          <w:highlight w:val="none"/>
        </w:rPr>
        <w:t>一式二份原件（正本）</w:t>
      </w:r>
      <w:r>
        <w:rPr>
          <w:rFonts w:hint="eastAsia" w:ascii="宋体" w:hAnsi="宋体" w:cs="宋体"/>
          <w:color w:val="auto"/>
          <w:sz w:val="24"/>
          <w:szCs w:val="24"/>
          <w:highlight w:val="none"/>
        </w:rPr>
        <w:t>。报价文件须用不褪色的黑色墨水书写或打印，报价文件（纸质版）须加盖单位公章后扫描电子版拷贝至u盘，纸质版的报价文件应与u盘内的文件内容一致，并装订成册与u盘装入同一个密封袋。</w:t>
      </w:r>
      <w:r>
        <w:rPr>
          <w:rFonts w:hint="eastAsia" w:ascii="宋体" w:hAnsi="宋体" w:cs="宋体"/>
          <w:b/>
          <w:bCs/>
          <w:color w:val="auto"/>
          <w:kern w:val="0"/>
          <w:sz w:val="24"/>
          <w:szCs w:val="24"/>
          <w:highlight w:val="none"/>
        </w:rPr>
        <w:t>封口须以封条并加盖公章密封，否则报价文件当无效处理。</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3.报价文件密封在一个包封内，外包装材料不应留有可在包封后添加或抽取报价文件的空隙。</w:t>
      </w:r>
      <w:r>
        <w:rPr>
          <w:rFonts w:hint="eastAsia" w:ascii="宋体" w:hAnsi="宋体" w:cs="宋体"/>
          <w:b/>
          <w:bCs/>
          <w:color w:val="auto"/>
          <w:sz w:val="24"/>
          <w:szCs w:val="24"/>
          <w:highlight w:val="none"/>
        </w:rPr>
        <w:t>外包封及报价文件封面</w:t>
      </w:r>
      <w:r>
        <w:rPr>
          <w:rFonts w:hint="eastAsia" w:ascii="宋体" w:hAnsi="宋体" w:cs="宋体"/>
          <w:color w:val="auto"/>
          <w:sz w:val="24"/>
          <w:szCs w:val="24"/>
          <w:highlight w:val="none"/>
        </w:rPr>
        <w:t>应标注“正本”、“项目名称”、“报价文件”、“报价人”、“联系人”和“联系方式”等字样。</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4.报价文件中的所有材料内容（复印件、截图证明等）</w:t>
      </w:r>
      <w:r>
        <w:rPr>
          <w:rFonts w:hint="eastAsia" w:ascii="宋体" w:hAnsi="宋体" w:cs="宋体"/>
          <w:b/>
          <w:bCs/>
          <w:color w:val="auto"/>
          <w:sz w:val="24"/>
          <w:szCs w:val="24"/>
          <w:highlight w:val="none"/>
        </w:rPr>
        <w:t>须清晰可见，模糊不清晰的则当无效材料处理。</w:t>
      </w:r>
      <w:r>
        <w:rPr>
          <w:rFonts w:hint="eastAsia" w:ascii="宋体" w:hAnsi="宋体" w:cs="宋体"/>
          <w:color w:val="auto"/>
          <w:sz w:val="24"/>
          <w:szCs w:val="24"/>
          <w:highlight w:val="none"/>
        </w:rPr>
        <w:t>报价文件须附上材料目录（附页码）。</w:t>
      </w:r>
    </w:p>
    <w:p>
      <w:pPr>
        <w:spacing w:line="360" w:lineRule="auto"/>
        <w:textAlignment w:val="top"/>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二、完整的报价文件至少包括以下内容：</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1.报价文件封面（原件，格式详见附件三）；</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2.报价表（原件，格式详见附件四）；</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3.企业营业执照或事业单位法人证书（复印件）、资质证书及报价人资格要求需要提供的其他文件（复印件，如有）；</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4.法定代表人证明书（原件，格式详见附件五-5.1）、法人授权委托书（原件，格式详见附件五-5.2，仅限于非法定代表人参加询比活动时提供）；</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5.业绩情况汇总表（原件，格式详见附件六），须附业绩证明材料（合同复印件或评分标准要求提供的其他证明文件复印件）；</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6.项目负责人及其他人员配备情况表（原件，格式详见附件七），须附项目负责人及其他人员相关证书及社保证明（复印件）；</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7.综合评分表上要求提供的其他材料（复印件）；</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8.承诺书（原件，详见附件八）；</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9.报价人关联企业情况声明（原件，详见附件九）；</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10.报价文件电子版（附u盘，报价文件电子版命名格式为“报价人单位名称+项目名称+报价文件”）；</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11.其他报价人认为需要提供的资料。</w:t>
      </w:r>
    </w:p>
    <w:p>
      <w:pPr>
        <w:pStyle w:val="37"/>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以上复印件材料均需盖上单位公章。</w:t>
      </w:r>
    </w:p>
    <w:p>
      <w:pPr>
        <w:spacing w:line="360" w:lineRule="auto"/>
        <w:textAlignment w:val="top"/>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附件：</w:t>
      </w:r>
    </w:p>
    <w:p>
      <w:pPr>
        <w:pStyle w:val="58"/>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1.资格性和符合性审查表</w:t>
      </w:r>
    </w:p>
    <w:p>
      <w:pPr>
        <w:pStyle w:val="58"/>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2.综合评分表</w:t>
      </w:r>
    </w:p>
    <w:p>
      <w:pPr>
        <w:pStyle w:val="58"/>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3.报价文件封面</w:t>
      </w:r>
    </w:p>
    <w:p>
      <w:pPr>
        <w:pStyle w:val="58"/>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4.报价表</w:t>
      </w:r>
    </w:p>
    <w:p>
      <w:pPr>
        <w:pStyle w:val="58"/>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5.法定代表人证明书、法人授权委托书</w:t>
      </w:r>
    </w:p>
    <w:p>
      <w:pPr>
        <w:pStyle w:val="58"/>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6.业绩情况汇总表</w:t>
      </w:r>
    </w:p>
    <w:p>
      <w:pPr>
        <w:pStyle w:val="58"/>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7.项目负责人及其他人员配备情况表</w:t>
      </w:r>
    </w:p>
    <w:p>
      <w:pPr>
        <w:pStyle w:val="58"/>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8.承诺书</w:t>
      </w:r>
    </w:p>
    <w:p>
      <w:pPr>
        <w:pStyle w:val="58"/>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9.报价人关联企业情况声明</w:t>
      </w:r>
    </w:p>
    <w:p>
      <w:pPr>
        <w:pStyle w:val="37"/>
        <w:rPr>
          <w:rFonts w:ascii="宋体" w:hAnsi="宋体" w:cs="宋体"/>
          <w:color w:val="auto"/>
          <w:sz w:val="24"/>
          <w:szCs w:val="24"/>
          <w:highlight w:val="none"/>
        </w:rPr>
      </w:pPr>
    </w:p>
    <w:p>
      <w:pPr>
        <w:pStyle w:val="37"/>
        <w:rPr>
          <w:rFonts w:hint="eastAsia" w:ascii="宋体" w:hAnsi="宋体" w:cs="宋体"/>
          <w:color w:val="auto"/>
          <w:sz w:val="24"/>
          <w:szCs w:val="24"/>
          <w:highlight w:val="none"/>
        </w:rPr>
      </w:pPr>
    </w:p>
    <w:p>
      <w:pPr>
        <w:pStyle w:val="37"/>
        <w:rPr>
          <w:rFonts w:hint="eastAsia" w:ascii="宋体" w:hAnsi="宋体" w:cs="宋体"/>
          <w:color w:val="auto"/>
          <w:sz w:val="24"/>
          <w:szCs w:val="24"/>
          <w:highlight w:val="none"/>
        </w:rPr>
      </w:pPr>
    </w:p>
    <w:p>
      <w:pPr>
        <w:pStyle w:val="37"/>
        <w:rPr>
          <w:rFonts w:hint="eastAsia" w:ascii="宋体" w:hAnsi="宋体" w:cs="宋体"/>
          <w:color w:val="auto"/>
          <w:sz w:val="24"/>
          <w:szCs w:val="24"/>
          <w:highlight w:val="none"/>
        </w:rPr>
        <w:sectPr>
          <w:headerReference r:id="rId6" w:type="default"/>
          <w:pgSz w:w="11906" w:h="16838"/>
          <w:pgMar w:top="1440" w:right="1800" w:bottom="1440" w:left="1800" w:header="851" w:footer="992" w:gutter="0"/>
          <w:cols w:space="720" w:num="1"/>
          <w:docGrid w:type="lines" w:linePitch="312" w:charSpace="0"/>
        </w:sectPr>
      </w:pPr>
    </w:p>
    <w:p>
      <w:pPr>
        <w:pStyle w:val="37"/>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附件一</w:t>
      </w:r>
    </w:p>
    <w:p>
      <w:pPr>
        <w:widowControl/>
        <w:shd w:val="clear" w:color="auto" w:fill="FFFFFF"/>
        <w:spacing w:line="360" w:lineRule="auto"/>
        <w:jc w:val="center"/>
        <w:rPr>
          <w:rFonts w:hint="eastAsia" w:hAnsi="宋体" w:cs="宋体"/>
          <w:b/>
          <w:bCs/>
          <w:color w:val="auto"/>
          <w:sz w:val="28"/>
          <w:szCs w:val="28"/>
          <w:highlight w:val="none"/>
        </w:rPr>
      </w:pPr>
      <w:r>
        <w:rPr>
          <w:rFonts w:hint="eastAsia" w:hAnsi="宋体" w:cs="宋体"/>
          <w:b/>
          <w:bCs/>
          <w:color w:val="auto"/>
          <w:sz w:val="28"/>
          <w:szCs w:val="28"/>
          <w:highlight w:val="none"/>
        </w:rPr>
        <w:t>资格性和符合性审查表</w:t>
      </w:r>
    </w:p>
    <w:p>
      <w:pPr>
        <w:widowControl/>
        <w:shd w:val="clear" w:color="auto" w:fill="FFFFFF"/>
        <w:spacing w:line="36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lang w:eastAsia="zh-CN"/>
        </w:rPr>
        <w:t>2025年荔湾区义务植树活动</w:t>
      </w:r>
    </w:p>
    <w:tbl>
      <w:tblPr>
        <w:tblStyle w:val="30"/>
        <w:tblW w:w="9385"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5294"/>
        <w:gridCol w:w="1147"/>
        <w:gridCol w:w="1147"/>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52" w:type="dxa"/>
            <w:noWrap w:val="0"/>
            <w:vAlign w:val="center"/>
          </w:tcPr>
          <w:p>
            <w:pPr>
              <w:pStyle w:val="15"/>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294" w:type="dxa"/>
            <w:noWrap w:val="0"/>
            <w:vAlign w:val="center"/>
          </w:tcPr>
          <w:p>
            <w:pPr>
              <w:pStyle w:val="15"/>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1147" w:type="dxa"/>
            <w:noWrap w:val="0"/>
            <w:vAlign w:val="center"/>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报价人1</w:t>
            </w:r>
          </w:p>
        </w:tc>
        <w:tc>
          <w:tcPr>
            <w:tcW w:w="1147" w:type="dxa"/>
            <w:noWrap w:val="0"/>
            <w:vAlign w:val="center"/>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报价人2</w:t>
            </w:r>
          </w:p>
        </w:tc>
        <w:tc>
          <w:tcPr>
            <w:tcW w:w="1045" w:type="dxa"/>
            <w:noWrap w:val="0"/>
            <w:vAlign w:val="center"/>
          </w:tcPr>
          <w:p>
            <w:pPr>
              <w:pStyle w:val="15"/>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52" w:type="dxa"/>
            <w:noWrap w:val="0"/>
            <w:vAlign w:val="center"/>
          </w:tcPr>
          <w:p>
            <w:pPr>
              <w:pStyle w:val="15"/>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5294" w:type="dxa"/>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bidi="ar"/>
              </w:rPr>
              <w:t>报价人具有独立法人资格，持有有效的市场监督（工商行政）管理部门核发的企业法人营业执照或各级登记管理机关颁发的事业单位法人证书，按国家法律经营。</w:t>
            </w:r>
          </w:p>
        </w:tc>
        <w:tc>
          <w:tcPr>
            <w:tcW w:w="1147" w:type="dxa"/>
            <w:noWrap w:val="0"/>
            <w:vAlign w:val="top"/>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c>
          <w:tcPr>
            <w:tcW w:w="1147" w:type="dxa"/>
            <w:noWrap w:val="0"/>
            <w:vAlign w:val="top"/>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c>
          <w:tcPr>
            <w:tcW w:w="1045" w:type="dxa"/>
            <w:noWrap w:val="0"/>
            <w:vAlign w:val="top"/>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52" w:type="dxa"/>
            <w:noWrap w:val="0"/>
            <w:vAlign w:val="center"/>
          </w:tcPr>
          <w:p>
            <w:pPr>
              <w:pStyle w:val="15"/>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294" w:type="dxa"/>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0"/>
                <w:sz w:val="24"/>
                <w:szCs w:val="24"/>
                <w:highlight w:val="none"/>
                <w:shd w:val="clear" w:color="auto" w:fill="FFFFFF"/>
                <w:lang w:eastAsia="zh-CN" w:bidi="ar"/>
              </w:rPr>
            </w:pPr>
            <w:r>
              <w:rPr>
                <w:rFonts w:hint="eastAsia" w:ascii="宋体" w:hAnsi="宋体" w:eastAsia="宋体" w:cs="宋体"/>
                <w:color w:val="auto"/>
                <w:sz w:val="24"/>
                <w:szCs w:val="24"/>
                <w:highlight w:val="none"/>
                <w:lang w:val="en-US" w:eastAsia="zh-CN"/>
              </w:rPr>
              <w:t>报价人拟委派</w:t>
            </w:r>
            <w:r>
              <w:rPr>
                <w:rFonts w:hint="eastAsia" w:ascii="宋体" w:hAnsi="宋体" w:eastAsia="宋体" w:cs="宋体"/>
                <w:color w:val="auto"/>
                <w:sz w:val="24"/>
                <w:szCs w:val="24"/>
                <w:highlight w:val="none"/>
              </w:rPr>
              <w:t>项目负责人须具备：</w:t>
            </w:r>
            <w:r>
              <w:rPr>
                <w:rFonts w:hint="eastAsia" w:ascii="宋体" w:hAnsi="宋体" w:cs="宋体"/>
                <w:color w:val="auto"/>
                <w:sz w:val="24"/>
                <w:szCs w:val="24"/>
                <w:highlight w:val="none"/>
                <w:lang w:val="en-US" w:eastAsia="zh-CN"/>
              </w:rPr>
              <w:t>园林绿化或林业</w:t>
            </w:r>
            <w:r>
              <w:rPr>
                <w:rFonts w:hint="eastAsia" w:ascii="宋体" w:hAnsi="宋体" w:eastAsia="宋体" w:cs="宋体"/>
                <w:color w:val="auto"/>
                <w:sz w:val="24"/>
                <w:szCs w:val="24"/>
                <w:highlight w:val="none"/>
              </w:rPr>
              <w:t>或风景园林相关专业</w:t>
            </w:r>
            <w:r>
              <w:rPr>
                <w:rFonts w:hint="eastAsia" w:ascii="宋体" w:hAnsi="宋体" w:cs="宋体"/>
                <w:color w:val="auto"/>
                <w:sz w:val="24"/>
                <w:szCs w:val="24"/>
                <w:highlight w:val="none"/>
                <w:lang w:val="en-US" w:eastAsia="zh-CN"/>
              </w:rPr>
              <w:t>初级（助理级）</w:t>
            </w:r>
            <w:r>
              <w:rPr>
                <w:rFonts w:hint="eastAsia" w:ascii="宋体" w:hAnsi="宋体" w:eastAsia="宋体" w:cs="宋体"/>
                <w:color w:val="auto"/>
                <w:sz w:val="24"/>
                <w:szCs w:val="24"/>
                <w:highlight w:val="none"/>
              </w:rPr>
              <w:t>或以上职称</w:t>
            </w:r>
            <w:r>
              <w:rPr>
                <w:rFonts w:hint="eastAsia" w:ascii="宋体" w:hAnsi="宋体" w:eastAsia="宋体" w:cs="宋体"/>
                <w:color w:val="auto"/>
                <w:kern w:val="0"/>
                <w:sz w:val="24"/>
                <w:szCs w:val="24"/>
                <w:highlight w:val="none"/>
                <w:shd w:val="clear" w:color="auto" w:fill="FFFFFF"/>
                <w:lang w:eastAsia="zh-CN" w:bidi="ar"/>
              </w:rPr>
              <w:t>。</w:t>
            </w:r>
          </w:p>
        </w:tc>
        <w:tc>
          <w:tcPr>
            <w:tcW w:w="1147" w:type="dxa"/>
            <w:noWrap w:val="0"/>
            <w:vAlign w:val="top"/>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c>
          <w:tcPr>
            <w:tcW w:w="1147" w:type="dxa"/>
            <w:noWrap w:val="0"/>
            <w:vAlign w:val="top"/>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c>
          <w:tcPr>
            <w:tcW w:w="1045" w:type="dxa"/>
            <w:noWrap w:val="0"/>
            <w:vAlign w:val="top"/>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52" w:type="dxa"/>
            <w:noWrap w:val="0"/>
            <w:vAlign w:val="center"/>
          </w:tcPr>
          <w:p>
            <w:pPr>
              <w:pStyle w:val="15"/>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294" w:type="dxa"/>
            <w:noWrap w:val="0"/>
            <w:vAlign w:val="center"/>
          </w:tcPr>
          <w:p>
            <w:pPr>
              <w:pStyle w:val="15"/>
              <w:keepNext w:val="0"/>
              <w:keepLines w:val="0"/>
              <w:pageBreakBefore w:val="0"/>
              <w:tabs>
                <w:tab w:val="left" w:pos="1175"/>
              </w:tabs>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本次询比不接受联合体报价。</w:t>
            </w:r>
          </w:p>
        </w:tc>
        <w:tc>
          <w:tcPr>
            <w:tcW w:w="1147" w:type="dxa"/>
            <w:noWrap w:val="0"/>
            <w:vAlign w:val="top"/>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c>
          <w:tcPr>
            <w:tcW w:w="1147" w:type="dxa"/>
            <w:noWrap w:val="0"/>
            <w:vAlign w:val="top"/>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c>
          <w:tcPr>
            <w:tcW w:w="1045" w:type="dxa"/>
            <w:noWrap w:val="0"/>
            <w:vAlign w:val="top"/>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52" w:type="dxa"/>
            <w:noWrap w:val="0"/>
            <w:vAlign w:val="center"/>
          </w:tcPr>
          <w:p>
            <w:pPr>
              <w:pStyle w:val="15"/>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294" w:type="dxa"/>
            <w:noWrap w:val="0"/>
            <w:vAlign w:val="center"/>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金额是固定价且是唯一的，未超过本项目</w:t>
            </w:r>
            <w:r>
              <w:rPr>
                <w:rFonts w:hint="eastAsia" w:ascii="宋体" w:hAnsi="宋体" w:eastAsia="宋体" w:cs="宋体"/>
                <w:color w:val="auto"/>
                <w:sz w:val="24"/>
                <w:szCs w:val="24"/>
                <w:highlight w:val="none"/>
                <w:lang w:val="en-US" w:eastAsia="zh-CN"/>
              </w:rPr>
              <w:t>的项目合同价</w:t>
            </w:r>
            <w:r>
              <w:rPr>
                <w:rFonts w:hint="eastAsia" w:ascii="宋体" w:hAnsi="宋体" w:eastAsia="宋体" w:cs="宋体"/>
                <w:color w:val="auto"/>
                <w:sz w:val="24"/>
                <w:szCs w:val="24"/>
                <w:highlight w:val="none"/>
              </w:rPr>
              <w:t>，有效报价下浮率为0%-</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tc>
        <w:tc>
          <w:tcPr>
            <w:tcW w:w="1147" w:type="dxa"/>
            <w:noWrap w:val="0"/>
            <w:vAlign w:val="top"/>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c>
          <w:tcPr>
            <w:tcW w:w="1147" w:type="dxa"/>
            <w:noWrap w:val="0"/>
            <w:vAlign w:val="top"/>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c>
          <w:tcPr>
            <w:tcW w:w="1045" w:type="dxa"/>
            <w:noWrap w:val="0"/>
            <w:vAlign w:val="top"/>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52" w:type="dxa"/>
            <w:noWrap w:val="0"/>
            <w:vAlign w:val="center"/>
          </w:tcPr>
          <w:p>
            <w:pPr>
              <w:pStyle w:val="15"/>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294" w:type="dxa"/>
            <w:noWrap w:val="0"/>
            <w:vAlign w:val="center"/>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报价文件内容完整，无重大错漏，并已按询比文件要求签署及盖章。</w:t>
            </w:r>
          </w:p>
        </w:tc>
        <w:tc>
          <w:tcPr>
            <w:tcW w:w="1147" w:type="dxa"/>
            <w:noWrap w:val="0"/>
            <w:vAlign w:val="top"/>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c>
          <w:tcPr>
            <w:tcW w:w="1147" w:type="dxa"/>
            <w:noWrap w:val="0"/>
            <w:vAlign w:val="top"/>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c>
          <w:tcPr>
            <w:tcW w:w="1045" w:type="dxa"/>
            <w:noWrap w:val="0"/>
            <w:vAlign w:val="top"/>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046" w:type="dxa"/>
            <w:gridSpan w:val="2"/>
            <w:noWrap w:val="0"/>
            <w:vAlign w:val="center"/>
          </w:tcPr>
          <w:p>
            <w:pPr>
              <w:pStyle w:val="15"/>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结论</w:t>
            </w:r>
          </w:p>
        </w:tc>
        <w:tc>
          <w:tcPr>
            <w:tcW w:w="1147" w:type="dxa"/>
            <w:noWrap w:val="0"/>
            <w:vAlign w:val="top"/>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c>
          <w:tcPr>
            <w:tcW w:w="1147" w:type="dxa"/>
            <w:noWrap w:val="0"/>
            <w:vAlign w:val="top"/>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c>
          <w:tcPr>
            <w:tcW w:w="1045" w:type="dxa"/>
            <w:noWrap w:val="0"/>
            <w:vAlign w:val="top"/>
          </w:tcPr>
          <w:p>
            <w:pPr>
              <w:pStyle w:val="1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r>
    </w:tbl>
    <w:p>
      <w:pPr>
        <w:pStyle w:val="15"/>
        <w:jc w:val="left"/>
        <w:rPr>
          <w:rFonts w:hAnsi="宋体" w:eastAsia="宋体" w:cs="宋体"/>
          <w:color w:val="auto"/>
          <w:szCs w:val="21"/>
          <w:highlight w:val="none"/>
        </w:rPr>
      </w:pPr>
      <w:r>
        <w:rPr>
          <w:rFonts w:hint="eastAsia" w:hAnsi="宋体" w:eastAsia="宋体" w:cs="宋体"/>
          <w:color w:val="auto"/>
          <w:szCs w:val="21"/>
          <w:highlight w:val="none"/>
        </w:rPr>
        <w:t>注：1. 每一项符合的打“√”，不符合的打“×”。</w:t>
      </w:r>
    </w:p>
    <w:p>
      <w:pPr>
        <w:pStyle w:val="15"/>
        <w:ind w:firstLine="420" w:firstLineChars="200"/>
        <w:jc w:val="left"/>
        <w:rPr>
          <w:rFonts w:hAnsi="宋体" w:eastAsia="宋体" w:cs="宋体"/>
          <w:color w:val="auto"/>
          <w:szCs w:val="21"/>
          <w:highlight w:val="none"/>
        </w:rPr>
      </w:pPr>
      <w:r>
        <w:rPr>
          <w:rFonts w:hint="eastAsia" w:hAnsi="宋体" w:eastAsia="宋体" w:cs="宋体"/>
          <w:color w:val="auto"/>
          <w:szCs w:val="21"/>
          <w:highlight w:val="none"/>
        </w:rPr>
        <w:t>2. “结论”一栏填写“通过”或“不通过”；任何一项出现“×”的，结论为不通过；不通过的为无效报价。</w:t>
      </w:r>
    </w:p>
    <w:p>
      <w:pPr>
        <w:pStyle w:val="15"/>
        <w:spacing w:line="360" w:lineRule="auto"/>
        <w:ind w:right="480"/>
        <w:jc w:val="right"/>
        <w:rPr>
          <w:rFonts w:hAnsi="宋体" w:eastAsia="宋体" w:cs="宋体"/>
          <w:color w:val="auto"/>
          <w:highlight w:val="none"/>
        </w:rPr>
        <w:sectPr>
          <w:pgSz w:w="11906" w:h="16838"/>
          <w:pgMar w:top="1440" w:right="1800" w:bottom="1440" w:left="1800" w:header="851" w:footer="992" w:gutter="0"/>
          <w:cols w:space="720" w:num="1"/>
          <w:docGrid w:type="lines" w:linePitch="312" w:charSpace="0"/>
        </w:sectPr>
      </w:pPr>
      <w:r>
        <w:rPr>
          <w:rFonts w:hint="eastAsia" w:hAnsi="宋体" w:eastAsia="宋体" w:cs="宋体"/>
          <w:color w:val="auto"/>
          <w:sz w:val="24"/>
          <w:szCs w:val="24"/>
          <w:highlight w:val="none"/>
        </w:rPr>
        <w:t xml:space="preserve">  </w:t>
      </w:r>
    </w:p>
    <w:p>
      <w:pPr>
        <w:widowControl/>
        <w:shd w:val="clear" w:color="auto" w:fill="FFFFFF"/>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附件二</w:t>
      </w:r>
    </w:p>
    <w:p>
      <w:pPr>
        <w:widowControl/>
        <w:shd w:val="clear" w:color="auto" w:fill="FFFFFF"/>
        <w:spacing w:line="360" w:lineRule="auto"/>
        <w:jc w:val="center"/>
        <w:rPr>
          <w:rFonts w:ascii="宋体" w:hAnsi="宋体" w:cs="宋体"/>
          <w:b/>
          <w:bCs/>
          <w:color w:val="auto"/>
          <w:sz w:val="24"/>
          <w:szCs w:val="24"/>
          <w:highlight w:val="none"/>
        </w:rPr>
      </w:pPr>
      <w:r>
        <w:rPr>
          <w:rFonts w:hint="eastAsia" w:ascii="宋体" w:hAnsi="宋体" w:cs="宋体"/>
          <w:b/>
          <w:bCs/>
          <w:color w:val="auto"/>
          <w:sz w:val="28"/>
          <w:szCs w:val="28"/>
          <w:highlight w:val="none"/>
        </w:rPr>
        <w:t>综合评分表</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lang w:eastAsia="zh-CN"/>
        </w:rPr>
        <w:t>2025年荔湾区义务植树活动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30"/>
        <w:gridCol w:w="750"/>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noWrap w:val="0"/>
            <w:vAlign w:val="center"/>
          </w:tcPr>
          <w:p>
            <w:pPr>
              <w:autoSpaceDE w:val="0"/>
              <w:autoSpaceDN w:val="0"/>
              <w:adjustRightIn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230" w:type="dxa"/>
            <w:noWrap w:val="0"/>
            <w:vAlign w:val="center"/>
          </w:tcPr>
          <w:p>
            <w:pPr>
              <w:autoSpaceDE w:val="0"/>
              <w:autoSpaceDN w:val="0"/>
              <w:adjustRightInd w:val="0"/>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评分内容</w:t>
            </w:r>
          </w:p>
        </w:tc>
        <w:tc>
          <w:tcPr>
            <w:tcW w:w="750" w:type="dxa"/>
            <w:noWrap w:val="0"/>
            <w:vAlign w:val="center"/>
          </w:tcPr>
          <w:p>
            <w:pPr>
              <w:autoSpaceDE w:val="0"/>
              <w:autoSpaceDN w:val="0"/>
              <w:adjustRightIn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zh-CN"/>
              </w:rPr>
              <w:t>分值</w:t>
            </w:r>
          </w:p>
        </w:tc>
        <w:tc>
          <w:tcPr>
            <w:tcW w:w="6870" w:type="dxa"/>
            <w:noWrap w:val="0"/>
            <w:vAlign w:val="center"/>
          </w:tcPr>
          <w:p>
            <w:pPr>
              <w:autoSpaceDE w:val="0"/>
              <w:autoSpaceDN w:val="0"/>
              <w:adjustRightIn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750" w:type="dxa"/>
            <w:noWrap w:val="0"/>
            <w:vAlign w:val="center"/>
          </w:tcPr>
          <w:p>
            <w:pPr>
              <w:autoSpaceDE w:val="0"/>
              <w:autoSpaceDN w:val="0"/>
              <w:adjustRightIn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一</w:t>
            </w:r>
          </w:p>
        </w:tc>
        <w:tc>
          <w:tcPr>
            <w:tcW w:w="1230" w:type="dxa"/>
            <w:noWrap w:val="0"/>
            <w:vAlign w:val="center"/>
          </w:tcPr>
          <w:p>
            <w:pPr>
              <w:autoSpaceDE w:val="0"/>
              <w:autoSpaceDN w:val="0"/>
              <w:adjustRightIn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企业业绩</w:t>
            </w:r>
          </w:p>
        </w:tc>
        <w:tc>
          <w:tcPr>
            <w:tcW w:w="750" w:type="dxa"/>
            <w:noWrap w:val="0"/>
            <w:vAlign w:val="center"/>
          </w:tcPr>
          <w:p>
            <w:pPr>
              <w:autoSpaceDE w:val="0"/>
              <w:autoSpaceDN w:val="0"/>
              <w:adjustRightIn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6870" w:type="dxa"/>
            <w:noWrap w:val="0"/>
            <w:vAlign w:val="center"/>
          </w:tcPr>
          <w:p>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20</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lang w:val="zh-CN"/>
              </w:rPr>
              <w:t>年1月1日至今，报价人独立承接并完成类似绿化工程项目的，每项</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分，最多得</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val="zh-CN"/>
              </w:rPr>
              <w:t>分。无或其他情况不得分。</w:t>
            </w:r>
          </w:p>
          <w:p>
            <w:pPr>
              <w:autoSpaceDE w:val="0"/>
              <w:autoSpaceDN w:val="0"/>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注：①业绩证明材料需同时提供业绩合同</w:t>
            </w:r>
            <w:r>
              <w:rPr>
                <w:rFonts w:hint="eastAsia" w:ascii="宋体" w:hAnsi="宋体" w:cs="宋体"/>
                <w:color w:val="auto"/>
                <w:sz w:val="24"/>
                <w:szCs w:val="24"/>
                <w:highlight w:val="none"/>
                <w:lang w:val="en-US" w:eastAsia="zh-CN"/>
              </w:rPr>
              <w:t>关键页</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竣工</w:t>
            </w:r>
            <w:r>
              <w:rPr>
                <w:rFonts w:hint="eastAsia" w:ascii="宋体" w:hAnsi="宋体" w:cs="宋体"/>
                <w:color w:val="auto"/>
                <w:sz w:val="24"/>
                <w:szCs w:val="24"/>
                <w:highlight w:val="none"/>
              </w:rPr>
              <w:t>验收证明复印件。②业绩的日期以</w:t>
            </w:r>
            <w:r>
              <w:rPr>
                <w:rFonts w:hint="eastAsia" w:ascii="宋体" w:hAnsi="宋体" w:cs="宋体"/>
                <w:color w:val="auto"/>
                <w:sz w:val="24"/>
                <w:szCs w:val="24"/>
                <w:highlight w:val="none"/>
                <w:lang w:eastAsia="zh-CN"/>
              </w:rPr>
              <w:t>竣工验收证明</w:t>
            </w:r>
            <w:r>
              <w:rPr>
                <w:rFonts w:hint="eastAsia" w:ascii="宋体" w:hAnsi="宋体" w:cs="宋体"/>
                <w:color w:val="auto"/>
                <w:sz w:val="24"/>
                <w:szCs w:val="24"/>
                <w:highlight w:val="none"/>
              </w:rPr>
              <w:t>时间为准。③建设范围、服务内容以合同列明工作内容为准，合同未列明相关内容的，需提供其他可证明材料。未提供不得分。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750" w:type="dxa"/>
            <w:noWrap w:val="0"/>
            <w:vAlign w:val="center"/>
          </w:tcPr>
          <w:p>
            <w:pPr>
              <w:autoSpaceDE w:val="0"/>
              <w:autoSpaceDN w:val="0"/>
              <w:adjustRightIn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二</w:t>
            </w:r>
          </w:p>
        </w:tc>
        <w:tc>
          <w:tcPr>
            <w:tcW w:w="1230" w:type="dxa"/>
            <w:noWrap w:val="0"/>
            <w:vAlign w:val="center"/>
          </w:tcPr>
          <w:p>
            <w:pPr>
              <w:keepNext w:val="0"/>
              <w:keepLines w:val="0"/>
              <w:pageBreakBefore w:val="0"/>
              <w:tabs>
                <w:tab w:val="left" w:pos="7780"/>
              </w:tabs>
              <w:kinsoku/>
              <w:wordWrap/>
              <w:overflowPunct/>
              <w:topLinePunct w:val="0"/>
              <w:bidi w:val="0"/>
              <w:spacing w:line="240" w:lineRule="auto"/>
              <w:ind w:left="0" w:right="-23"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管理体系认证</w:t>
            </w:r>
          </w:p>
          <w:p>
            <w:pPr>
              <w:autoSpaceDE w:val="0"/>
              <w:autoSpaceDN w:val="0"/>
              <w:adjustRightInd w:val="0"/>
              <w:jc w:val="center"/>
              <w:rPr>
                <w:rFonts w:hint="eastAsia" w:ascii="宋体" w:hAnsi="宋体" w:cs="宋体"/>
                <w:color w:val="auto"/>
                <w:sz w:val="24"/>
                <w:szCs w:val="24"/>
                <w:highlight w:val="none"/>
                <w:lang w:val="zh-CN"/>
              </w:rPr>
            </w:pPr>
          </w:p>
        </w:tc>
        <w:tc>
          <w:tcPr>
            <w:tcW w:w="750" w:type="dxa"/>
            <w:noWrap w:val="0"/>
            <w:vAlign w:val="center"/>
          </w:tcPr>
          <w:p>
            <w:pPr>
              <w:keepNext w:val="0"/>
              <w:keepLines w:val="0"/>
              <w:pageBreakBefore w:val="0"/>
              <w:tabs>
                <w:tab w:val="left" w:pos="7780"/>
              </w:tabs>
              <w:kinsoku/>
              <w:wordWrap/>
              <w:overflowPunct/>
              <w:topLinePunct w:val="0"/>
              <w:bidi w:val="0"/>
              <w:spacing w:line="240" w:lineRule="auto"/>
              <w:ind w:left="0" w:leftChars="0" w:right="-23" w:righ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870" w:type="dxa"/>
            <w:noWrap w:val="0"/>
            <w:vAlign w:val="center"/>
          </w:tcPr>
          <w:p>
            <w:pPr>
              <w:keepNext w:val="0"/>
              <w:keepLines w:val="0"/>
              <w:pageBreakBefore w:val="0"/>
              <w:numPr>
                <w:ilvl w:val="-1"/>
                <w:numId w:val="0"/>
              </w:numPr>
              <w:tabs>
                <w:tab w:val="left" w:pos="7780"/>
              </w:tabs>
              <w:kinsoku/>
              <w:wordWrap/>
              <w:overflowPunct/>
              <w:topLinePunct w:val="0"/>
              <w:bidi w:val="0"/>
              <w:spacing w:line="240" w:lineRule="auto"/>
              <w:ind w:right="-23"/>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人具有有效期内的</w:t>
            </w:r>
            <w:r>
              <w:rPr>
                <w:rFonts w:hint="eastAsia" w:ascii="宋体" w:hAnsi="宋体" w:cs="宋体"/>
                <w:color w:val="auto"/>
                <w:sz w:val="24"/>
                <w:szCs w:val="24"/>
                <w:highlight w:val="none"/>
                <w:lang w:eastAsia="zh-CN"/>
              </w:rPr>
              <w:t>体系认证证书</w:t>
            </w:r>
            <w:r>
              <w:rPr>
                <w:rFonts w:hint="eastAsia" w:ascii="宋体" w:hAnsi="宋体" w:eastAsia="宋体" w:cs="宋体"/>
                <w:color w:val="auto"/>
                <w:sz w:val="24"/>
                <w:szCs w:val="24"/>
                <w:highlight w:val="none"/>
                <w:lang w:val="en-US" w:eastAsia="zh-CN"/>
              </w:rPr>
              <w:t>且认证范围为园林绿化工程施工的</w:t>
            </w:r>
            <w:r>
              <w:rPr>
                <w:rFonts w:hint="eastAsia" w:ascii="宋体" w:hAnsi="宋体" w:cs="宋体"/>
                <w:color w:val="auto"/>
                <w:sz w:val="24"/>
                <w:szCs w:val="24"/>
                <w:highlight w:val="none"/>
                <w:lang w:val="en-US" w:eastAsia="zh-CN"/>
              </w:rPr>
              <w:t>：</w:t>
            </w:r>
          </w:p>
          <w:p>
            <w:pPr>
              <w:keepNext w:val="0"/>
              <w:keepLines w:val="0"/>
              <w:pageBreakBefore w:val="0"/>
              <w:numPr>
                <w:ilvl w:val="-1"/>
                <w:numId w:val="0"/>
              </w:numPr>
              <w:tabs>
                <w:tab w:val="left" w:pos="7780"/>
              </w:tabs>
              <w:kinsoku/>
              <w:wordWrap/>
              <w:overflowPunct/>
              <w:topLinePunct w:val="0"/>
              <w:bidi w:val="0"/>
              <w:spacing w:line="240" w:lineRule="auto"/>
              <w:ind w:right="-23"/>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质量管理体系认证证书</w:t>
            </w:r>
            <w:r>
              <w:rPr>
                <w:rFonts w:hint="eastAsia" w:ascii="宋体" w:hAnsi="宋体" w:cs="宋体"/>
                <w:color w:val="auto"/>
                <w:sz w:val="24"/>
                <w:szCs w:val="24"/>
                <w:highlight w:val="none"/>
                <w:lang w:eastAsia="zh-CN"/>
              </w:rPr>
              <w:t>；</w:t>
            </w:r>
          </w:p>
          <w:p>
            <w:pPr>
              <w:keepNext w:val="0"/>
              <w:keepLines w:val="0"/>
              <w:pageBreakBefore w:val="0"/>
              <w:numPr>
                <w:ilvl w:val="-1"/>
                <w:numId w:val="0"/>
              </w:numPr>
              <w:tabs>
                <w:tab w:val="left" w:pos="7780"/>
              </w:tabs>
              <w:kinsoku/>
              <w:wordWrap/>
              <w:overflowPunct/>
              <w:topLinePunct w:val="0"/>
              <w:bidi w:val="0"/>
              <w:spacing w:line="240" w:lineRule="auto"/>
              <w:ind w:right="-23"/>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环境管理体系认证证书</w:t>
            </w:r>
            <w:r>
              <w:rPr>
                <w:rFonts w:hint="eastAsia" w:ascii="宋体" w:hAnsi="宋体" w:cs="宋体"/>
                <w:color w:val="auto"/>
                <w:sz w:val="24"/>
                <w:szCs w:val="24"/>
                <w:highlight w:val="none"/>
                <w:lang w:eastAsia="zh-CN"/>
              </w:rPr>
              <w:t>；</w:t>
            </w:r>
          </w:p>
          <w:p>
            <w:pPr>
              <w:keepNext w:val="0"/>
              <w:keepLines w:val="0"/>
              <w:pageBreakBefore w:val="0"/>
              <w:numPr>
                <w:ilvl w:val="-1"/>
                <w:numId w:val="0"/>
              </w:numPr>
              <w:tabs>
                <w:tab w:val="left" w:pos="7780"/>
              </w:tabs>
              <w:kinsoku/>
              <w:wordWrap/>
              <w:overflowPunct/>
              <w:topLinePunct w:val="0"/>
              <w:bidi w:val="0"/>
              <w:spacing w:line="240" w:lineRule="auto"/>
              <w:ind w:right="-23"/>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职业健康安全管理体系</w:t>
            </w:r>
            <w:r>
              <w:rPr>
                <w:rFonts w:hint="eastAsia" w:ascii="宋体" w:hAnsi="宋体" w:cs="宋体"/>
                <w:color w:val="auto"/>
                <w:sz w:val="24"/>
                <w:szCs w:val="24"/>
                <w:highlight w:val="none"/>
                <w:lang w:val="en-US" w:eastAsia="zh-CN"/>
              </w:rPr>
              <w:t>认证证书。</w:t>
            </w:r>
          </w:p>
          <w:p>
            <w:pPr>
              <w:keepNext w:val="0"/>
              <w:keepLines w:val="0"/>
              <w:pageBreakBefore w:val="0"/>
              <w:numPr>
                <w:ilvl w:val="-1"/>
                <w:numId w:val="0"/>
              </w:numPr>
              <w:tabs>
                <w:tab w:val="left" w:pos="7780"/>
              </w:tabs>
              <w:kinsoku/>
              <w:wordWrap/>
              <w:overflowPunct/>
              <w:topLinePunct w:val="0"/>
              <w:bidi w:val="0"/>
              <w:spacing w:line="240" w:lineRule="auto"/>
              <w:ind w:right="-2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三证齐全</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缺</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证扣2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，扣完为止</w:t>
            </w:r>
            <w:r>
              <w:rPr>
                <w:rFonts w:hint="eastAsia" w:ascii="宋体" w:hAnsi="宋体" w:eastAsia="宋体" w:cs="宋体"/>
                <w:color w:val="auto"/>
                <w:sz w:val="24"/>
                <w:szCs w:val="24"/>
                <w:highlight w:val="none"/>
              </w:rPr>
              <w:t>。</w:t>
            </w:r>
          </w:p>
          <w:p>
            <w:pPr>
              <w:keepNext w:val="0"/>
              <w:keepLines w:val="0"/>
              <w:pageBreakBefore w:val="0"/>
              <w:numPr>
                <w:ilvl w:val="-1"/>
                <w:numId w:val="0"/>
              </w:numPr>
              <w:tabs>
                <w:tab w:val="left" w:pos="7780"/>
              </w:tabs>
              <w:kinsoku/>
              <w:wordWrap/>
              <w:overflowPunct/>
              <w:topLinePunct w:val="0"/>
              <w:bidi w:val="0"/>
              <w:spacing w:line="240" w:lineRule="auto"/>
              <w:ind w:right="-23"/>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本项最高得</w:t>
            </w:r>
            <w:r>
              <w:rPr>
                <w:rFonts w:hint="eastAsia" w:ascii="宋体" w:hAnsi="宋体" w:cs="宋体"/>
                <w:color w:val="auto"/>
                <w:sz w:val="24"/>
                <w:szCs w:val="24"/>
                <w:highlight w:val="none"/>
                <w:lang w:val="en-US" w:eastAsia="zh-CN"/>
              </w:rPr>
              <w:t>5分，无或其他情况不得分</w:t>
            </w:r>
            <w:r>
              <w:rPr>
                <w:rFonts w:hint="eastAsia" w:ascii="宋体" w:hAnsi="宋体" w:eastAsia="宋体" w:cs="宋体"/>
                <w:color w:val="auto"/>
                <w:sz w:val="24"/>
                <w:szCs w:val="24"/>
                <w:highlight w:val="none"/>
              </w:rPr>
              <w:t xml:space="preserve">。   </w:t>
            </w:r>
          </w:p>
          <w:p>
            <w:pPr>
              <w:keepNext w:val="0"/>
              <w:keepLines w:val="0"/>
              <w:pageBreakBefore w:val="0"/>
              <w:tabs>
                <w:tab w:val="left" w:pos="7780"/>
              </w:tabs>
              <w:kinsoku/>
              <w:wordWrap/>
              <w:overflowPunct/>
              <w:topLinePunct w:val="0"/>
              <w:bidi w:val="0"/>
              <w:spacing w:line="240" w:lineRule="auto"/>
              <w:ind w:left="0" w:leftChars="0" w:right="-23" w:rightChars="0" w:firstLine="0" w:firstLineChars="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注：需提供加盖公章的认证证书</w:t>
            </w:r>
            <w:r>
              <w:rPr>
                <w:rFonts w:hint="eastAsia" w:ascii="宋体" w:hAnsi="宋体" w:cs="宋体"/>
                <w:color w:val="auto"/>
                <w:sz w:val="24"/>
                <w:szCs w:val="24"/>
                <w:highlight w:val="none"/>
                <w:lang w:eastAsia="zh-CN"/>
              </w:rPr>
              <w:t>复印件</w:t>
            </w:r>
            <w:r>
              <w:rPr>
                <w:rFonts w:hint="eastAsia" w:ascii="宋体" w:hAnsi="宋体" w:eastAsia="宋体" w:cs="宋体"/>
                <w:color w:val="auto"/>
                <w:sz w:val="24"/>
                <w:szCs w:val="24"/>
                <w:highlight w:val="none"/>
              </w:rPr>
              <w:t>及相关认证有效的网页截图及查询网址，不提供或材料不齐全均不得分。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50" w:type="dxa"/>
            <w:noWrap w:val="0"/>
            <w:vAlign w:val="center"/>
          </w:tcPr>
          <w:p>
            <w:pPr>
              <w:autoSpaceDE w:val="0"/>
              <w:autoSpaceDN w:val="0"/>
              <w:adjustRightIn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三</w:t>
            </w:r>
          </w:p>
        </w:tc>
        <w:tc>
          <w:tcPr>
            <w:tcW w:w="1230" w:type="dxa"/>
            <w:noWrap w:val="0"/>
            <w:vAlign w:val="center"/>
          </w:tcPr>
          <w:p>
            <w:pPr>
              <w:autoSpaceDE w:val="0"/>
              <w:autoSpaceDN w:val="0"/>
              <w:adjustRightIn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项目负责人</w:t>
            </w:r>
          </w:p>
        </w:tc>
        <w:tc>
          <w:tcPr>
            <w:tcW w:w="750" w:type="dxa"/>
            <w:noWrap w:val="0"/>
            <w:vAlign w:val="center"/>
          </w:tcPr>
          <w:p>
            <w:pPr>
              <w:autoSpaceDE w:val="0"/>
              <w:autoSpaceDN w:val="0"/>
              <w:adjustRightIn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870" w:type="dxa"/>
            <w:noWrap w:val="0"/>
            <w:vAlign w:val="center"/>
          </w:tcPr>
          <w:p>
            <w:pPr>
              <w:autoSpaceDE w:val="0"/>
              <w:autoSpaceDN w:val="0"/>
              <w:adjustRightInd w:val="0"/>
              <w:snapToGrid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具有</w:t>
            </w:r>
            <w:r>
              <w:rPr>
                <w:rFonts w:hint="eastAsia" w:ascii="宋体" w:hAnsi="宋体" w:cs="宋体"/>
                <w:color w:val="auto"/>
                <w:sz w:val="24"/>
                <w:szCs w:val="24"/>
                <w:highlight w:val="none"/>
                <w:lang w:val="en-US" w:eastAsia="zh-CN"/>
              </w:rPr>
              <w:t>园林绿化或林业</w:t>
            </w:r>
            <w:r>
              <w:rPr>
                <w:rFonts w:hint="eastAsia" w:ascii="宋体" w:hAnsi="宋体" w:eastAsia="宋体" w:cs="宋体"/>
                <w:color w:val="auto"/>
                <w:sz w:val="24"/>
                <w:szCs w:val="24"/>
                <w:highlight w:val="none"/>
              </w:rPr>
              <w:t>或风景园林相关专业</w:t>
            </w:r>
            <w:r>
              <w:rPr>
                <w:rFonts w:hint="eastAsia" w:ascii="宋体" w:hAnsi="宋体" w:cs="宋体"/>
                <w:color w:val="auto"/>
                <w:sz w:val="24"/>
                <w:szCs w:val="24"/>
                <w:highlight w:val="none"/>
                <w:lang w:val="en-US" w:eastAsia="zh-CN"/>
              </w:rPr>
              <w:t>中级职称的，得3分；具有园林绿化或林业</w:t>
            </w:r>
            <w:r>
              <w:rPr>
                <w:rFonts w:hint="eastAsia" w:ascii="宋体" w:hAnsi="宋体" w:eastAsia="宋体" w:cs="宋体"/>
                <w:color w:val="auto"/>
                <w:sz w:val="24"/>
                <w:szCs w:val="24"/>
                <w:highlight w:val="none"/>
              </w:rPr>
              <w:t>或风景园林相关专业</w:t>
            </w:r>
            <w:r>
              <w:rPr>
                <w:rFonts w:hint="eastAsia" w:ascii="宋体" w:hAnsi="宋体" w:eastAsia="宋体" w:cs="宋体"/>
                <w:color w:val="auto"/>
                <w:sz w:val="24"/>
                <w:szCs w:val="24"/>
                <w:highlight w:val="none"/>
                <w:lang w:val="en-US" w:eastAsia="zh-CN"/>
              </w:rPr>
              <w:t>高级或以上</w:t>
            </w:r>
            <w:r>
              <w:rPr>
                <w:rFonts w:hint="eastAsia" w:ascii="宋体" w:hAnsi="宋体" w:eastAsia="宋体" w:cs="宋体"/>
                <w:color w:val="auto"/>
                <w:sz w:val="24"/>
                <w:szCs w:val="24"/>
                <w:highlight w:val="none"/>
              </w:rPr>
              <w:t>职称</w:t>
            </w:r>
            <w:r>
              <w:rPr>
                <w:rFonts w:hint="eastAsia" w:ascii="宋体" w:hAnsi="宋体" w:eastAsia="宋体" w:cs="宋体"/>
                <w:color w:val="auto"/>
                <w:sz w:val="24"/>
                <w:szCs w:val="24"/>
                <w:highlight w:val="none"/>
                <w:lang w:val="en-US" w:eastAsia="zh-CN"/>
              </w:rPr>
              <w:t>的，得5分。</w:t>
            </w:r>
            <w:r>
              <w:rPr>
                <w:rFonts w:hint="eastAsia" w:ascii="宋体" w:hAnsi="宋体" w:cs="宋体"/>
                <w:color w:val="auto"/>
                <w:sz w:val="24"/>
                <w:szCs w:val="24"/>
                <w:highlight w:val="none"/>
                <w:lang w:val="en-US" w:eastAsia="zh-CN"/>
              </w:rPr>
              <w:t>本项最高得5分。</w:t>
            </w:r>
          </w:p>
          <w:p>
            <w:pPr>
              <w:autoSpaceDE w:val="0"/>
              <w:autoSpaceDN w:val="0"/>
              <w:adjustRightInd w:val="0"/>
              <w:snapToGrid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注：</w:t>
            </w:r>
            <w:r>
              <w:rPr>
                <w:rFonts w:hint="eastAsia" w:ascii="宋体" w:hAnsi="宋体" w:eastAsia="宋体" w:cs="宋体"/>
                <w:color w:val="auto"/>
                <w:sz w:val="24"/>
                <w:szCs w:val="24"/>
                <w:highlight w:val="none"/>
              </w:rPr>
              <w:t>需提供</w:t>
            </w:r>
            <w:r>
              <w:rPr>
                <w:rFonts w:hint="eastAsia" w:ascii="宋体" w:hAnsi="宋体" w:cs="宋体"/>
                <w:color w:val="auto"/>
                <w:sz w:val="24"/>
                <w:szCs w:val="24"/>
                <w:highlight w:val="none"/>
                <w:lang w:eastAsia="zh-CN"/>
              </w:rPr>
              <w:t>职称证书</w:t>
            </w:r>
            <w:r>
              <w:rPr>
                <w:rFonts w:hint="eastAsia" w:ascii="宋体" w:hAnsi="宋体" w:cs="宋体"/>
                <w:color w:val="auto"/>
                <w:sz w:val="24"/>
                <w:szCs w:val="24"/>
                <w:highlight w:val="none"/>
              </w:rPr>
              <w:t>及本单位202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月份至202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月份社保等证明材料</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atLeast"/>
        </w:trPr>
        <w:tc>
          <w:tcPr>
            <w:tcW w:w="750" w:type="dxa"/>
            <w:noWrap w:val="0"/>
            <w:vAlign w:val="center"/>
          </w:tcPr>
          <w:p>
            <w:pPr>
              <w:autoSpaceDE w:val="0"/>
              <w:autoSpaceDN w:val="0"/>
              <w:adjustRightIn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四</w:t>
            </w:r>
          </w:p>
        </w:tc>
        <w:tc>
          <w:tcPr>
            <w:tcW w:w="1230" w:type="dxa"/>
            <w:noWrap w:val="0"/>
            <w:vAlign w:val="center"/>
          </w:tcPr>
          <w:p>
            <w:pPr>
              <w:autoSpaceDE w:val="0"/>
              <w:autoSpaceDN w:val="0"/>
              <w:adjustRightIn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专业技术人员（</w:t>
            </w:r>
            <w:r>
              <w:rPr>
                <w:rFonts w:hint="eastAsia" w:ascii="宋体" w:hAnsi="宋体" w:cs="宋体"/>
                <w:color w:val="auto"/>
                <w:sz w:val="24"/>
                <w:szCs w:val="24"/>
                <w:highlight w:val="none"/>
              </w:rPr>
              <w:t>项目负责人除外</w:t>
            </w:r>
            <w:r>
              <w:rPr>
                <w:rFonts w:hint="eastAsia" w:ascii="宋体" w:hAnsi="宋体" w:cs="宋体"/>
                <w:color w:val="auto"/>
                <w:sz w:val="24"/>
                <w:szCs w:val="24"/>
                <w:highlight w:val="none"/>
                <w:lang w:val="zh-CN"/>
              </w:rPr>
              <w:t>）</w:t>
            </w:r>
          </w:p>
        </w:tc>
        <w:tc>
          <w:tcPr>
            <w:tcW w:w="750" w:type="dxa"/>
            <w:noWrap w:val="0"/>
            <w:vAlign w:val="center"/>
          </w:tcPr>
          <w:p>
            <w:pPr>
              <w:autoSpaceDE w:val="0"/>
              <w:autoSpaceDN w:val="0"/>
              <w:adjustRightIn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6870" w:type="dxa"/>
            <w:noWrap w:val="0"/>
            <w:vAlign w:val="center"/>
          </w:tcPr>
          <w:p>
            <w:pPr>
              <w:autoSpaceDE w:val="0"/>
              <w:autoSpaceDN w:val="0"/>
              <w:adjustRightInd w:val="0"/>
              <w:snapToGrid w:val="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拟至少投入本项目的技术人员：</w:t>
            </w:r>
            <w:r>
              <w:rPr>
                <w:rFonts w:hint="eastAsia" w:ascii="宋体" w:hAnsi="宋体" w:cs="宋体"/>
                <w:color w:val="auto"/>
                <w:sz w:val="24"/>
                <w:szCs w:val="24"/>
                <w:highlight w:val="none"/>
              </w:rPr>
              <w:t>施工员2名、绿化工2名、植保工1名、风景园林施工专业中级</w:t>
            </w:r>
            <w:r>
              <w:rPr>
                <w:rFonts w:hint="eastAsia" w:ascii="宋体" w:hAnsi="宋体" w:cs="宋体"/>
                <w:color w:val="auto"/>
                <w:sz w:val="24"/>
                <w:szCs w:val="24"/>
                <w:highlight w:val="none"/>
                <w:lang w:val="en-US" w:eastAsia="zh-CN"/>
              </w:rPr>
              <w:t>及以上</w:t>
            </w:r>
            <w:r>
              <w:rPr>
                <w:rFonts w:hint="eastAsia" w:ascii="宋体" w:hAnsi="宋体" w:cs="宋体"/>
                <w:color w:val="auto"/>
                <w:sz w:val="24"/>
                <w:szCs w:val="24"/>
                <w:highlight w:val="none"/>
              </w:rPr>
              <w:t>工程师2名、园林相关专业助理</w:t>
            </w:r>
            <w:r>
              <w:rPr>
                <w:rFonts w:hint="eastAsia" w:ascii="宋体" w:hAnsi="宋体" w:cs="宋体"/>
                <w:color w:val="auto"/>
                <w:sz w:val="24"/>
                <w:szCs w:val="24"/>
                <w:highlight w:val="none"/>
                <w:lang w:val="en-US" w:eastAsia="zh-CN"/>
              </w:rPr>
              <w:t>级及以上职称</w:t>
            </w:r>
            <w:r>
              <w:rPr>
                <w:rFonts w:hint="eastAsia" w:ascii="宋体" w:hAnsi="宋体" w:cs="宋体"/>
                <w:color w:val="auto"/>
                <w:sz w:val="24"/>
                <w:szCs w:val="24"/>
                <w:highlight w:val="none"/>
              </w:rPr>
              <w:t>2名、病虫害检测人员</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名、土壤检测人员</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名、资料员1名、</w:t>
            </w:r>
            <w:r>
              <w:rPr>
                <w:rFonts w:hint="eastAsia" w:ascii="宋体" w:hAnsi="宋体" w:cs="宋体"/>
                <w:color w:val="auto"/>
                <w:sz w:val="24"/>
                <w:szCs w:val="24"/>
                <w:highlight w:val="none"/>
                <w:lang w:val="en-US" w:eastAsia="zh-CN"/>
              </w:rPr>
              <w:t>质量员1名、材料员1名、</w:t>
            </w:r>
            <w:r>
              <w:rPr>
                <w:rFonts w:hint="eastAsia" w:ascii="宋体" w:hAnsi="宋体" w:cs="宋体"/>
                <w:color w:val="auto"/>
                <w:sz w:val="24"/>
                <w:szCs w:val="24"/>
                <w:highlight w:val="none"/>
              </w:rPr>
              <w:t>安全员2名，货车司机2名，满足人数要求的得20分，每缺1人扣2分，扣完为止。</w:t>
            </w:r>
          </w:p>
          <w:p>
            <w:pPr>
              <w:autoSpaceDE w:val="0"/>
              <w:autoSpaceDN w:val="0"/>
              <w:adjustRightInd w:val="0"/>
              <w:snapToGrid w:val="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无其他情况不得分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zh-CN"/>
              </w:rPr>
              <w:t>本项</w:t>
            </w:r>
            <w:r>
              <w:rPr>
                <w:rFonts w:hint="eastAsia" w:ascii="宋体" w:hAnsi="宋体" w:cs="宋体"/>
                <w:color w:val="auto"/>
                <w:sz w:val="24"/>
                <w:szCs w:val="24"/>
                <w:highlight w:val="none"/>
              </w:rPr>
              <w:t>累计</w:t>
            </w:r>
            <w:r>
              <w:rPr>
                <w:rFonts w:hint="eastAsia" w:ascii="宋体" w:hAnsi="宋体" w:cs="宋体"/>
                <w:color w:val="auto"/>
                <w:sz w:val="24"/>
                <w:szCs w:val="24"/>
                <w:highlight w:val="none"/>
                <w:lang w:val="zh-CN"/>
              </w:rPr>
              <w:t>最高得</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val="zh-CN"/>
              </w:rPr>
              <w:t>分。</w:t>
            </w:r>
          </w:p>
          <w:p>
            <w:pPr>
              <w:autoSpaceDE w:val="0"/>
              <w:autoSpaceDN w:val="0"/>
              <w:adjustRightInd w:val="0"/>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注：以上人员需提供职称证书、</w:t>
            </w:r>
            <w:r>
              <w:rPr>
                <w:rFonts w:hint="eastAsia" w:ascii="宋体" w:hAnsi="宋体" w:cs="宋体"/>
                <w:color w:val="auto"/>
                <w:sz w:val="24"/>
                <w:szCs w:val="24"/>
                <w:highlight w:val="none"/>
                <w:lang w:eastAsia="zh-CN"/>
              </w:rPr>
              <w:t>相关资格</w:t>
            </w:r>
            <w:r>
              <w:rPr>
                <w:rFonts w:hint="eastAsia" w:ascii="宋体" w:hAnsi="宋体" w:cs="宋体"/>
                <w:color w:val="auto"/>
                <w:sz w:val="24"/>
                <w:szCs w:val="24"/>
                <w:highlight w:val="none"/>
              </w:rPr>
              <w:t>证书</w:t>
            </w:r>
            <w:r>
              <w:rPr>
                <w:rFonts w:hint="eastAsia" w:ascii="宋体" w:hAnsi="宋体" w:cs="宋体"/>
                <w:color w:val="auto"/>
                <w:sz w:val="24"/>
                <w:szCs w:val="24"/>
                <w:highlight w:val="none"/>
                <w:lang w:eastAsia="zh-CN"/>
              </w:rPr>
              <w:t>（如：施工员证、绿化工证、植保工证、安全员证等）、货车司机B2</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lang w:eastAsia="zh-CN"/>
              </w:rPr>
              <w:t>以上驾驶证</w:t>
            </w:r>
            <w:r>
              <w:rPr>
                <w:rFonts w:hint="eastAsia" w:ascii="宋体" w:hAnsi="宋体" w:cs="宋体"/>
                <w:color w:val="auto"/>
                <w:sz w:val="24"/>
                <w:szCs w:val="24"/>
                <w:highlight w:val="none"/>
              </w:rPr>
              <w:t>及本单位202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月份至202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月份</w:t>
            </w:r>
            <w:r>
              <w:rPr>
                <w:rFonts w:hint="eastAsia" w:ascii="宋体" w:hAnsi="宋体" w:cs="宋体"/>
                <w:color w:val="auto"/>
                <w:sz w:val="24"/>
                <w:szCs w:val="24"/>
                <w:highlight w:val="none"/>
                <w:lang w:eastAsia="zh-CN"/>
              </w:rPr>
              <w:t>社保</w:t>
            </w:r>
            <w:r>
              <w:rPr>
                <w:rFonts w:hint="eastAsia" w:ascii="宋体" w:hAnsi="宋体" w:cs="宋体"/>
                <w:color w:val="auto"/>
                <w:sz w:val="24"/>
                <w:szCs w:val="24"/>
                <w:highlight w:val="none"/>
              </w:rPr>
              <w:t>等证明材料</w:t>
            </w:r>
            <w:r>
              <w:rPr>
                <w:rFonts w:hint="eastAsia" w:ascii="宋体" w:hAnsi="宋体" w:cs="宋体"/>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50" w:type="dxa"/>
            <w:noWrap w:val="0"/>
            <w:vAlign w:val="center"/>
          </w:tcPr>
          <w:p>
            <w:pPr>
              <w:autoSpaceDE w:val="0"/>
              <w:autoSpaceDN w:val="0"/>
              <w:adjustRightInd w:val="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五</w:t>
            </w:r>
          </w:p>
        </w:tc>
        <w:tc>
          <w:tcPr>
            <w:tcW w:w="1230" w:type="dxa"/>
            <w:noWrap w:val="0"/>
            <w:vAlign w:val="center"/>
          </w:tcPr>
          <w:p>
            <w:pPr>
              <w:autoSpaceDE w:val="0"/>
              <w:autoSpaceDN w:val="0"/>
              <w:adjustRightIn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树木</w:t>
            </w:r>
            <w:r>
              <w:rPr>
                <w:rFonts w:hint="eastAsia" w:ascii="宋体" w:hAnsi="宋体" w:cs="宋体"/>
                <w:color w:val="auto"/>
                <w:sz w:val="24"/>
                <w:szCs w:val="24"/>
                <w:highlight w:val="none"/>
                <w:lang w:eastAsia="zh-CN"/>
              </w:rPr>
              <w:t>种植</w:t>
            </w:r>
            <w:r>
              <w:rPr>
                <w:rFonts w:hint="eastAsia" w:ascii="宋体" w:hAnsi="宋体" w:cs="宋体"/>
                <w:color w:val="auto"/>
                <w:sz w:val="24"/>
                <w:szCs w:val="24"/>
                <w:highlight w:val="none"/>
              </w:rPr>
              <w:t>保障</w:t>
            </w:r>
          </w:p>
        </w:tc>
        <w:tc>
          <w:tcPr>
            <w:tcW w:w="750" w:type="dxa"/>
            <w:noWrap w:val="0"/>
            <w:vAlign w:val="center"/>
          </w:tcPr>
          <w:p>
            <w:pPr>
              <w:autoSpaceDE w:val="0"/>
              <w:autoSpaceDN w:val="0"/>
              <w:adjustRightIn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870" w:type="dxa"/>
            <w:noWrap w:val="0"/>
            <w:vAlign w:val="center"/>
          </w:tcPr>
          <w:p>
            <w:pPr>
              <w:pStyle w:val="37"/>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报价人</w:t>
            </w:r>
            <w:r>
              <w:rPr>
                <w:rFonts w:hint="eastAsia" w:ascii="宋体" w:hAnsi="宋体" w:cs="宋体"/>
                <w:color w:val="auto"/>
                <w:sz w:val="24"/>
                <w:szCs w:val="24"/>
                <w:highlight w:val="none"/>
              </w:rPr>
              <w:t>具有有效的林木种子生产经营许可证的，得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。本小项最高得</w:t>
            </w:r>
            <w:r>
              <w:rPr>
                <w:rFonts w:hint="eastAsia" w:ascii="宋体" w:hAnsi="宋体" w:cs="宋体"/>
                <w:color w:val="auto"/>
                <w:sz w:val="24"/>
                <w:szCs w:val="24"/>
                <w:highlight w:val="none"/>
                <w:lang w:val="en-US" w:eastAsia="zh-CN"/>
              </w:rPr>
              <w:t>5分。</w:t>
            </w:r>
          </w:p>
          <w:p>
            <w:pPr>
              <w:pStyle w:val="37"/>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企业苗圃</w:t>
            </w:r>
            <w:r>
              <w:rPr>
                <w:rFonts w:hint="eastAsia" w:ascii="宋体" w:hAnsi="宋体" w:cs="宋体"/>
                <w:color w:val="auto"/>
                <w:sz w:val="24"/>
                <w:szCs w:val="24"/>
                <w:highlight w:val="none"/>
                <w:lang w:eastAsia="zh-CN"/>
              </w:rPr>
              <w:t>累计面积</w:t>
            </w:r>
            <w:r>
              <w:rPr>
                <w:rFonts w:hint="eastAsia" w:ascii="宋体" w:hAnsi="宋体" w:cs="宋体"/>
                <w:color w:val="auto"/>
                <w:sz w:val="24"/>
                <w:szCs w:val="24"/>
                <w:highlight w:val="none"/>
              </w:rPr>
              <w:t xml:space="preserve">：面积25亩及以上得10分；面积20亩及以上、25亩以下得5分； 面积15亩及以上、20亩以下得1分，15亩以下或不符合上述要求的不得分。 </w:t>
            </w:r>
          </w:p>
          <w:p>
            <w:pPr>
              <w:rPr>
                <w:rFonts w:hint="default"/>
                <w:color w:val="auto"/>
                <w:highlight w:val="none"/>
                <w:lang w:val="en-US" w:eastAsia="zh-CN"/>
              </w:rPr>
            </w:pPr>
            <w:r>
              <w:rPr>
                <w:rFonts w:hint="eastAsia" w:ascii="宋体" w:hAnsi="宋体" w:cs="宋体"/>
                <w:color w:val="auto"/>
                <w:sz w:val="24"/>
                <w:szCs w:val="24"/>
                <w:highlight w:val="none"/>
                <w:lang w:val="en-US" w:eastAsia="zh-CN"/>
              </w:rPr>
              <w:t>注：①需提供林木种子生产经营许可证复印件、企业苗圃面积证明文件并加盖公章；②企业苗圃：自有的须提供国有土地使用证复印件（土地使用证证明中的地类（用途）须注明有“苗地”）及苗圃现场图片；租赁的须提供租赁合同复印件及苗圃现场图片且租赁合同剩余租赁期须不少于10个月，另外所租赁的苗圃需已使用不少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50" w:type="dxa"/>
            <w:noWrap w:val="0"/>
            <w:vAlign w:val="center"/>
          </w:tcPr>
          <w:p>
            <w:pPr>
              <w:autoSpaceDE w:val="0"/>
              <w:autoSpaceDN w:val="0"/>
              <w:adjustRightInd w:val="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六</w:t>
            </w:r>
          </w:p>
        </w:tc>
        <w:tc>
          <w:tcPr>
            <w:tcW w:w="1230" w:type="dxa"/>
            <w:noWrap w:val="0"/>
            <w:vAlign w:val="center"/>
          </w:tcPr>
          <w:p>
            <w:pPr>
              <w:autoSpaceDE w:val="0"/>
              <w:autoSpaceDN w:val="0"/>
              <w:adjustRightIn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企业荣誉</w:t>
            </w:r>
          </w:p>
        </w:tc>
        <w:tc>
          <w:tcPr>
            <w:tcW w:w="750" w:type="dxa"/>
            <w:noWrap w:val="0"/>
            <w:vAlign w:val="center"/>
          </w:tcPr>
          <w:p>
            <w:pPr>
              <w:autoSpaceDE w:val="0"/>
              <w:autoSpaceDN w:val="0"/>
              <w:adjustRightIn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870" w:type="dxa"/>
            <w:noWrap w:val="0"/>
            <w:vAlign w:val="center"/>
          </w:tcPr>
          <w:p>
            <w:pPr>
              <w:adjustRightInd w:val="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2021</w:t>
            </w:r>
            <w:r>
              <w:rPr>
                <w:rFonts w:hint="eastAsia" w:ascii="宋体" w:hAnsi="宋体" w:cs="宋体"/>
                <w:color w:val="auto"/>
                <w:kern w:val="0"/>
                <w:sz w:val="24"/>
                <w:szCs w:val="24"/>
                <w:highlight w:val="none"/>
              </w:rPr>
              <w:t>年1月1日至报价截止</w:t>
            </w:r>
            <w:r>
              <w:rPr>
                <w:rFonts w:hint="eastAsia" w:ascii="宋体" w:hAnsi="宋体" w:cs="宋体"/>
                <w:color w:val="auto"/>
                <w:sz w:val="24"/>
                <w:szCs w:val="24"/>
                <w:highlight w:val="none"/>
                <w:lang w:val="zh-CN"/>
              </w:rPr>
              <w:t>日，</w:t>
            </w:r>
            <w:r>
              <w:rPr>
                <w:rFonts w:hint="eastAsia" w:ascii="宋体" w:hAnsi="宋体" w:cs="宋体"/>
                <w:color w:val="auto"/>
                <w:sz w:val="24"/>
                <w:szCs w:val="24"/>
                <w:highlight w:val="none"/>
              </w:rPr>
              <w:t>报价人获得过相关行业协会颁发的奖项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获得过</w:t>
            </w:r>
            <w:r>
              <w:rPr>
                <w:rFonts w:hint="eastAsia" w:ascii="宋体" w:hAnsi="宋体" w:cs="宋体"/>
                <w:color w:val="auto"/>
                <w:sz w:val="24"/>
                <w:szCs w:val="24"/>
                <w:highlight w:val="none"/>
              </w:rPr>
              <w:t>金奖的，得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分；获得过银奖的，得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分；获得过铜奖的，得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分。无或其他不得分，本项最高得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pPr>
              <w:pStyle w:val="59"/>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需提供相关机构颁发的证书或其官方网站上公布的名单截图为证明材料，时间以证书或公布名单载明的时间为准。②如证书颁发单位为协会的，还需提供该协会在“中国社会组织政务服务平台”有登记的网页查询截图（网址：https://chinanpo.mca.gov.cn/），证明颁发证书的协会在中国社会组织网上有登记备案，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50" w:type="dxa"/>
            <w:noWrap w:val="0"/>
            <w:vAlign w:val="center"/>
          </w:tcPr>
          <w:p>
            <w:pPr>
              <w:autoSpaceDE w:val="0"/>
              <w:autoSpaceDN w:val="0"/>
              <w:adjustRightInd w:val="0"/>
              <w:jc w:val="center"/>
              <w:rPr>
                <w:rFonts w:hint="eastAsia"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七</w:t>
            </w:r>
          </w:p>
        </w:tc>
        <w:tc>
          <w:tcPr>
            <w:tcW w:w="1230" w:type="dxa"/>
            <w:noWrap w:val="0"/>
            <w:vAlign w:val="center"/>
          </w:tcPr>
          <w:p>
            <w:pPr>
              <w:autoSpaceDE w:val="0"/>
              <w:autoSpaceDN w:val="0"/>
              <w:adjustRightInd w:val="0"/>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企业纳税</w:t>
            </w:r>
          </w:p>
        </w:tc>
        <w:tc>
          <w:tcPr>
            <w:tcW w:w="750" w:type="dxa"/>
            <w:noWrap w:val="0"/>
            <w:vAlign w:val="center"/>
          </w:tcPr>
          <w:p>
            <w:pPr>
              <w:autoSpaceDE w:val="0"/>
              <w:autoSpaceDN w:val="0"/>
              <w:adjustRightInd w:val="0"/>
              <w:jc w:val="center"/>
              <w:rPr>
                <w:rFonts w:hint="eastAsia"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870" w:type="dxa"/>
            <w:noWrap w:val="0"/>
            <w:vAlign w:val="center"/>
          </w:tcPr>
          <w:p>
            <w:pPr>
              <w:autoSpaceDE w:val="0"/>
              <w:autoSpaceDN w:val="0"/>
              <w:adjustRightInd w:val="0"/>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2023年报价人获得税务机关“A级纳税人”信用评价，得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分；“B级纳税人”信用评价，得3分；“C级纳税人”信用评价，得1分。本项最高得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pPr>
              <w:pStyle w:val="2"/>
              <w:rPr>
                <w:rFonts w:hint="eastAsia" w:eastAsiaTheme="minorEastAsia"/>
                <w:color w:val="auto"/>
                <w:highlight w:val="none"/>
                <w:lang w:val="en-US" w:eastAsia="zh-CN"/>
              </w:rPr>
            </w:pPr>
            <w:r>
              <w:rPr>
                <w:rFonts w:hint="eastAsia" w:ascii="宋体" w:hAnsi="宋体" w:cs="宋体"/>
                <w:color w:val="auto"/>
                <w:sz w:val="24"/>
                <w:szCs w:val="24"/>
                <w:highlight w:val="none"/>
                <w:lang w:val="en-US" w:eastAsia="zh-CN"/>
              </w:rPr>
              <w:t>注：</w:t>
            </w:r>
            <w:r>
              <w:rPr>
                <w:rFonts w:hint="eastAsia" w:ascii="宋体" w:hAnsi="宋体" w:cs="宋体" w:eastAsiaTheme="minorEastAsia"/>
                <w:color w:val="auto"/>
                <w:kern w:val="2"/>
                <w:sz w:val="24"/>
                <w:szCs w:val="24"/>
                <w:highlight w:val="none"/>
                <w:lang w:val="en-US" w:eastAsia="zh-CN" w:bidi="ar-SA"/>
              </w:rPr>
              <w:t>企业纳税需提供相关国家税务机关官网查询结果网页截图或主管税务机关出具的证明，否则不得分</w:t>
            </w:r>
            <w:r>
              <w:rPr>
                <w:rFonts w:hint="eastAsia" w:ascii="宋体" w:hAnsi="宋体" w:cs="宋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0" w:type="dxa"/>
            <w:noWrap w:val="0"/>
            <w:vAlign w:val="center"/>
          </w:tcPr>
          <w:p>
            <w:pPr>
              <w:autoSpaceDE w:val="0"/>
              <w:autoSpaceDN w:val="0"/>
              <w:adjustRightInd w:val="0"/>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八</w:t>
            </w:r>
          </w:p>
        </w:tc>
        <w:tc>
          <w:tcPr>
            <w:tcW w:w="1230" w:type="dxa"/>
            <w:noWrap w:val="0"/>
            <w:vAlign w:val="center"/>
          </w:tcPr>
          <w:p>
            <w:pPr>
              <w:autoSpaceDE w:val="0"/>
              <w:autoSpaceDN w:val="0"/>
              <w:adjustRightIn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拟投入机械设备</w:t>
            </w:r>
          </w:p>
        </w:tc>
        <w:tc>
          <w:tcPr>
            <w:tcW w:w="750" w:type="dxa"/>
            <w:noWrap w:val="0"/>
            <w:vAlign w:val="center"/>
          </w:tcPr>
          <w:p>
            <w:pPr>
              <w:autoSpaceDE w:val="0"/>
              <w:autoSpaceDN w:val="0"/>
              <w:adjustRightIn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870" w:type="dxa"/>
            <w:noWrap w:val="0"/>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报价人至少投入车辆、设备的要求：</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多功能型洒水车</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台（罐体容积4吨或以上），巡查车</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台、绿化运输车（1.4吨以上）</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台、喷雾机3台，</w:t>
            </w:r>
            <w:r>
              <w:rPr>
                <w:rFonts w:hint="eastAsia" w:ascii="宋体" w:hAnsi="宋体" w:cs="宋体"/>
                <w:color w:val="auto"/>
                <w:sz w:val="24"/>
                <w:szCs w:val="24"/>
                <w:highlight w:val="none"/>
                <w:lang w:val="en-US" w:eastAsia="zh-CN"/>
              </w:rPr>
              <w:t>打药机2台，</w:t>
            </w:r>
            <w:r>
              <w:rPr>
                <w:rFonts w:hint="eastAsia" w:ascii="宋体" w:hAnsi="宋体" w:cs="宋体"/>
                <w:color w:val="auto"/>
                <w:sz w:val="24"/>
                <w:szCs w:val="24"/>
                <w:highlight w:val="none"/>
              </w:rPr>
              <w:t>施工围护防护设施200套。全部满足的得</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分；不满足一项要求的扣</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分，扣完为止。</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需提供</w:t>
            </w:r>
            <w:r>
              <w:rPr>
                <w:rFonts w:hint="eastAsia" w:ascii="宋体" w:hAnsi="宋体" w:cs="宋体"/>
                <w:color w:val="auto"/>
                <w:sz w:val="24"/>
                <w:szCs w:val="24"/>
                <w:highlight w:val="none"/>
              </w:rPr>
              <w:t>车辆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设备</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购置发票</w:t>
            </w:r>
            <w:r>
              <w:rPr>
                <w:rFonts w:hint="eastAsia" w:ascii="宋体" w:hAnsi="宋体" w:cs="宋体"/>
                <w:color w:val="auto"/>
                <w:sz w:val="24"/>
                <w:szCs w:val="24"/>
                <w:highlight w:val="none"/>
                <w:lang w:eastAsia="zh-CN"/>
              </w:rPr>
              <w:t>复印件，车辆还需提供行驶证复印件，</w:t>
            </w:r>
            <w:r>
              <w:rPr>
                <w:rFonts w:hint="eastAsia" w:ascii="宋体" w:hAnsi="宋体" w:cs="宋体"/>
                <w:color w:val="auto"/>
                <w:sz w:val="24"/>
                <w:szCs w:val="24"/>
                <w:highlight w:val="none"/>
              </w:rPr>
              <w:t>若车辆、设备是租赁的，还</w:t>
            </w:r>
            <w:r>
              <w:rPr>
                <w:rFonts w:hint="eastAsia" w:ascii="宋体" w:hAnsi="宋体" w:cs="宋体"/>
                <w:color w:val="auto"/>
                <w:sz w:val="24"/>
                <w:szCs w:val="24"/>
                <w:highlight w:val="none"/>
                <w:lang w:eastAsia="zh-CN"/>
              </w:rPr>
              <w:t>需</w:t>
            </w:r>
            <w:r>
              <w:rPr>
                <w:rFonts w:hint="eastAsia" w:ascii="宋体" w:hAnsi="宋体" w:cs="宋体"/>
                <w:color w:val="auto"/>
                <w:sz w:val="24"/>
                <w:szCs w:val="24"/>
                <w:highlight w:val="none"/>
              </w:rPr>
              <w:t>提供租赁合同复印件。</w:t>
            </w:r>
            <w:r>
              <w:rPr>
                <w:rFonts w:hint="eastAsia" w:ascii="宋体" w:hAnsi="宋体" w:cs="宋体"/>
                <w:color w:val="auto"/>
                <w:sz w:val="24"/>
                <w:szCs w:val="24"/>
                <w:highlight w:val="none"/>
                <w:lang w:eastAsia="zh-CN"/>
              </w:rPr>
              <w:t>未提供不得分</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0" w:type="dxa"/>
            <w:noWrap w:val="0"/>
            <w:vAlign w:val="center"/>
          </w:tcPr>
          <w:p>
            <w:pPr>
              <w:autoSpaceDE w:val="0"/>
              <w:autoSpaceDN w:val="0"/>
              <w:adjustRightInd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九</w:t>
            </w:r>
          </w:p>
        </w:tc>
        <w:tc>
          <w:tcPr>
            <w:tcW w:w="1230" w:type="dxa"/>
            <w:noWrap w:val="0"/>
            <w:vAlign w:val="center"/>
          </w:tcPr>
          <w:p>
            <w:pPr>
              <w:autoSpaceDE w:val="0"/>
              <w:autoSpaceDN w:val="0"/>
              <w:adjustRightIn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报价</w:t>
            </w:r>
          </w:p>
        </w:tc>
        <w:tc>
          <w:tcPr>
            <w:tcW w:w="750" w:type="dxa"/>
            <w:noWrap w:val="0"/>
            <w:vAlign w:val="center"/>
          </w:tcPr>
          <w:p>
            <w:pPr>
              <w:autoSpaceDE w:val="0"/>
              <w:autoSpaceDN w:val="0"/>
              <w:adjustRightIn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870" w:type="dxa"/>
            <w:noWrap w:val="0"/>
            <w:vAlign w:val="center"/>
          </w:tcPr>
          <w:p>
            <w:pPr>
              <w:autoSpaceDE w:val="0"/>
              <w:autoSpaceDN w:val="0"/>
              <w:adjustRightInd w:val="0"/>
              <w:snapToGrid w:val="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当有效报价等于报价基准价时，报价得分为</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val="zh-CN"/>
              </w:rPr>
              <w:t>分，报价每高于报价基准价1%，扣1分，每低于1%，扣0.</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分，扣至0分为止，计算出报价得分，精确到小数点后两位。</w:t>
            </w:r>
          </w:p>
          <w:p>
            <w:pPr>
              <w:autoSpaceDE w:val="0"/>
              <w:autoSpaceDN w:val="0"/>
              <w:adjustRightInd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1.当有效报价人大于或等于5家时，去掉一个最高价和一个最低价，取余下有效报价的算术平均值作为报价基准价。当有效报价人小于5家时，取所有入围有效报价的算术平均值作为报价基准价。（保留小数点后二位，第三位小数四舍五入）</w:t>
            </w:r>
          </w:p>
          <w:p>
            <w:pPr>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2.偏差率=|有效报价-报价基准价|/报价基准价*100（偏差率四舍五入保留2位小数，偏差率不足1%的，按直线内插法计算报价得分）。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80" w:type="dxa"/>
            <w:gridSpan w:val="2"/>
            <w:noWrap w:val="0"/>
            <w:vAlign w:val="center"/>
          </w:tcPr>
          <w:p>
            <w:pPr>
              <w:autoSpaceDE w:val="0"/>
              <w:autoSpaceDN w:val="0"/>
              <w:adjustRightInd w:val="0"/>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lang w:val="zh-CN"/>
              </w:rPr>
              <w:t>总计</w:t>
            </w:r>
          </w:p>
        </w:tc>
        <w:tc>
          <w:tcPr>
            <w:tcW w:w="750" w:type="dxa"/>
            <w:noWrap w:val="0"/>
            <w:vAlign w:val="center"/>
          </w:tcPr>
          <w:p>
            <w:pPr>
              <w:autoSpaceDE w:val="0"/>
              <w:autoSpaceDN w:val="0"/>
              <w:adjustRightInd w:val="0"/>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100</w:t>
            </w:r>
          </w:p>
        </w:tc>
        <w:tc>
          <w:tcPr>
            <w:tcW w:w="6870" w:type="dxa"/>
            <w:noWrap w:val="0"/>
            <w:vAlign w:val="center"/>
          </w:tcPr>
          <w:p>
            <w:pPr>
              <w:autoSpaceDE w:val="0"/>
              <w:autoSpaceDN w:val="0"/>
              <w:adjustRightInd w:val="0"/>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w:t>
            </w:r>
          </w:p>
        </w:tc>
      </w:tr>
    </w:tbl>
    <w:p>
      <w:pPr>
        <w:tabs>
          <w:tab w:val="left" w:pos="7780"/>
        </w:tabs>
        <w:ind w:right="-23"/>
        <w:jc w:val="left"/>
        <w:rPr>
          <w:rFonts w:hint="eastAsia" w:ascii="宋体" w:hAnsi="宋体" w:cs="宋体"/>
          <w:color w:val="auto"/>
          <w:szCs w:val="21"/>
          <w:highlight w:val="none"/>
        </w:rPr>
      </w:pPr>
    </w:p>
    <w:p>
      <w:pPr>
        <w:widowControl/>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附件三</w:t>
      </w:r>
    </w:p>
    <w:p>
      <w:pPr>
        <w:spacing w:line="360" w:lineRule="auto"/>
        <w:rPr>
          <w:rFonts w:hint="eastAsia" w:ascii="宋体" w:hAnsi="宋体" w:cs="宋体"/>
          <w:b/>
          <w:bCs/>
          <w:color w:val="auto"/>
          <w:sz w:val="44"/>
          <w:highlight w:val="none"/>
        </w:rPr>
      </w:pPr>
    </w:p>
    <w:p>
      <w:pPr>
        <w:pStyle w:val="37"/>
        <w:spacing w:line="360" w:lineRule="auto"/>
        <w:jc w:val="right"/>
        <w:rPr>
          <w:rFonts w:hint="eastAsia"/>
          <w:color w:val="auto"/>
          <w:highlight w:val="none"/>
        </w:rPr>
      </w:pPr>
      <w:r>
        <w:rPr>
          <w:rFonts w:hint="eastAsia" w:ascii="宋体" w:hAnsi="宋体" w:cs="宋体"/>
          <w:b/>
          <w:bCs/>
          <w:color w:val="auto"/>
          <w:sz w:val="44"/>
          <w:highlight w:val="none"/>
        </w:rPr>
        <w:t>正本</w:t>
      </w:r>
    </w:p>
    <w:p>
      <w:pPr>
        <w:pStyle w:val="37"/>
        <w:spacing w:line="360" w:lineRule="auto"/>
        <w:rPr>
          <w:rFonts w:hint="eastAsia"/>
          <w:color w:val="auto"/>
          <w:highlight w:val="none"/>
        </w:rPr>
      </w:pPr>
    </w:p>
    <w:p>
      <w:pPr>
        <w:spacing w:line="360" w:lineRule="auto"/>
        <w:rPr>
          <w:rFonts w:hint="eastAsia"/>
          <w:color w:val="auto"/>
          <w:highlight w:val="none"/>
        </w:rPr>
      </w:pPr>
    </w:p>
    <w:p>
      <w:pPr>
        <w:pStyle w:val="37"/>
        <w:spacing w:line="360" w:lineRule="auto"/>
        <w:rPr>
          <w:rFonts w:hint="eastAsia"/>
          <w:color w:val="auto"/>
          <w:highlight w:val="none"/>
        </w:rPr>
      </w:pPr>
    </w:p>
    <w:p>
      <w:pPr>
        <w:spacing w:line="360" w:lineRule="auto"/>
        <w:rPr>
          <w:rFonts w:hint="eastAsia"/>
          <w:color w:val="auto"/>
          <w:highlight w:val="none"/>
        </w:rPr>
      </w:pPr>
    </w:p>
    <w:p>
      <w:pPr>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lang w:eastAsia="zh-CN"/>
        </w:rPr>
        <w:t>2025年荔湾区义务植树活动</w:t>
      </w:r>
    </w:p>
    <w:p>
      <w:pPr>
        <w:spacing w:line="360" w:lineRule="auto"/>
        <w:jc w:val="center"/>
        <w:rPr>
          <w:rFonts w:hint="eastAsia" w:ascii="宋体" w:hAnsi="宋体" w:cs="宋体"/>
          <w:b/>
          <w:bCs/>
          <w:color w:val="auto"/>
          <w:sz w:val="48"/>
          <w:szCs w:val="48"/>
          <w:highlight w:val="none"/>
        </w:rPr>
      </w:pPr>
    </w:p>
    <w:p>
      <w:pPr>
        <w:spacing w:line="360" w:lineRule="auto"/>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报价文件</w:t>
      </w:r>
    </w:p>
    <w:p>
      <w:pPr>
        <w:spacing w:line="360" w:lineRule="auto"/>
        <w:rPr>
          <w:rFonts w:hint="eastAsia" w:ascii="宋体" w:hAnsi="宋体" w:cs="宋体"/>
          <w:b/>
          <w:bCs/>
          <w:color w:val="auto"/>
          <w:sz w:val="44"/>
          <w:highlight w:val="none"/>
        </w:rPr>
      </w:pPr>
    </w:p>
    <w:p>
      <w:pPr>
        <w:spacing w:line="360" w:lineRule="auto"/>
        <w:rPr>
          <w:rFonts w:hint="eastAsia" w:ascii="宋体" w:hAnsi="宋体" w:cs="宋体"/>
          <w:b/>
          <w:bCs/>
          <w:color w:val="auto"/>
          <w:sz w:val="44"/>
          <w:highlight w:val="none"/>
        </w:rPr>
      </w:pPr>
    </w:p>
    <w:p>
      <w:pPr>
        <w:spacing w:line="360" w:lineRule="auto"/>
        <w:rPr>
          <w:rFonts w:hint="eastAsia" w:ascii="宋体" w:hAnsi="宋体" w:cs="宋体"/>
          <w:b/>
          <w:bCs/>
          <w:color w:val="auto"/>
          <w:sz w:val="44"/>
          <w:highlight w:val="none"/>
        </w:rPr>
      </w:pPr>
    </w:p>
    <w:p>
      <w:pPr>
        <w:spacing w:line="360" w:lineRule="auto"/>
        <w:rPr>
          <w:rFonts w:hint="eastAsia" w:ascii="宋体" w:hAnsi="宋体" w:cs="宋体"/>
          <w:b/>
          <w:bCs/>
          <w:color w:val="auto"/>
          <w:sz w:val="44"/>
          <w:highlight w:val="none"/>
        </w:rPr>
      </w:pPr>
    </w:p>
    <w:p>
      <w:pPr>
        <w:pStyle w:val="37"/>
        <w:spacing w:line="360" w:lineRule="auto"/>
        <w:rPr>
          <w:rFonts w:hint="eastAsia" w:ascii="宋体" w:hAnsi="宋体" w:cs="宋体"/>
          <w:b/>
          <w:bCs/>
          <w:color w:val="auto"/>
          <w:sz w:val="44"/>
          <w:highlight w:val="none"/>
        </w:rPr>
      </w:pPr>
    </w:p>
    <w:p>
      <w:pPr>
        <w:spacing w:line="360" w:lineRule="auto"/>
        <w:rPr>
          <w:rFonts w:hint="eastAsia" w:ascii="宋体" w:hAnsi="宋体" w:cs="宋体"/>
          <w:b/>
          <w:bCs/>
          <w:color w:val="auto"/>
          <w:sz w:val="44"/>
          <w:highlight w:val="none"/>
        </w:rPr>
      </w:pPr>
    </w:p>
    <w:p>
      <w:pPr>
        <w:pStyle w:val="37"/>
        <w:spacing w:line="360" w:lineRule="auto"/>
        <w:rPr>
          <w:rFonts w:hint="eastAsia"/>
          <w:color w:val="auto"/>
          <w:highlight w:val="none"/>
        </w:rPr>
      </w:pPr>
    </w:p>
    <w:p>
      <w:pPr>
        <w:spacing w:line="360" w:lineRule="auto"/>
        <w:rPr>
          <w:rFonts w:hint="eastAsia" w:ascii="宋体" w:hAnsi="宋体" w:cs="宋体"/>
          <w:b/>
          <w:bCs/>
          <w:color w:val="auto"/>
          <w:sz w:val="44"/>
          <w:highlight w:val="none"/>
        </w:rPr>
      </w:pPr>
    </w:p>
    <w:p>
      <w:pPr>
        <w:spacing w:line="360" w:lineRule="auto"/>
        <w:ind w:left="840" w:firstLine="420"/>
        <w:rPr>
          <w:rFonts w:hint="eastAsia" w:ascii="宋体" w:hAnsi="宋体" w:cs="宋体"/>
          <w:b/>
          <w:bCs/>
          <w:color w:val="auto"/>
          <w:sz w:val="32"/>
          <w:highlight w:val="none"/>
          <w:u w:val="single"/>
        </w:rPr>
      </w:pPr>
      <w:r>
        <w:rPr>
          <w:rFonts w:hint="eastAsia" w:ascii="宋体" w:hAnsi="宋体" w:cs="宋体"/>
          <w:b/>
          <w:bCs/>
          <w:color w:val="auto"/>
          <w:sz w:val="32"/>
          <w:highlight w:val="none"/>
        </w:rPr>
        <w:t>报价人：</w:t>
      </w:r>
      <w:r>
        <w:rPr>
          <w:rFonts w:hint="eastAsia" w:ascii="宋体" w:hAnsi="宋体" w:cs="宋体"/>
          <w:b/>
          <w:bCs/>
          <w:color w:val="auto"/>
          <w:sz w:val="32"/>
          <w:highlight w:val="none"/>
          <w:u w:val="single"/>
        </w:rPr>
        <w:t xml:space="preserve">                   </w:t>
      </w:r>
    </w:p>
    <w:p>
      <w:pPr>
        <w:spacing w:line="360" w:lineRule="auto"/>
        <w:ind w:left="840" w:firstLine="420"/>
        <w:rPr>
          <w:rFonts w:hint="eastAsia" w:ascii="宋体" w:hAnsi="宋体" w:cs="宋体"/>
          <w:b/>
          <w:bCs/>
          <w:color w:val="auto"/>
          <w:sz w:val="32"/>
          <w:highlight w:val="none"/>
          <w:u w:val="single"/>
        </w:rPr>
      </w:pPr>
      <w:r>
        <w:rPr>
          <w:rFonts w:hint="eastAsia" w:ascii="宋体" w:hAnsi="宋体" w:cs="宋体"/>
          <w:b/>
          <w:bCs/>
          <w:color w:val="auto"/>
          <w:sz w:val="32"/>
          <w:highlight w:val="none"/>
        </w:rPr>
        <w:t>联系人：</w:t>
      </w:r>
      <w:r>
        <w:rPr>
          <w:rFonts w:hint="eastAsia" w:ascii="宋体" w:hAnsi="宋体" w:cs="宋体"/>
          <w:b/>
          <w:bCs/>
          <w:color w:val="auto"/>
          <w:sz w:val="32"/>
          <w:highlight w:val="none"/>
          <w:u w:val="single"/>
        </w:rPr>
        <w:t xml:space="preserve">                   </w:t>
      </w:r>
    </w:p>
    <w:p>
      <w:pPr>
        <w:spacing w:line="360" w:lineRule="auto"/>
        <w:ind w:left="840" w:firstLine="420"/>
        <w:rPr>
          <w:rFonts w:hint="eastAsia" w:ascii="宋体" w:hAnsi="宋体" w:cs="宋体"/>
          <w:b/>
          <w:bCs/>
          <w:color w:val="auto"/>
          <w:sz w:val="32"/>
          <w:highlight w:val="none"/>
        </w:rPr>
      </w:pPr>
      <w:r>
        <w:rPr>
          <w:rFonts w:hint="eastAsia" w:ascii="宋体" w:hAnsi="宋体" w:cs="宋体"/>
          <w:b/>
          <w:bCs/>
          <w:color w:val="auto"/>
          <w:sz w:val="32"/>
          <w:highlight w:val="none"/>
        </w:rPr>
        <w:t>联系电话（</w:t>
      </w:r>
      <w:r>
        <w:rPr>
          <w:rFonts w:ascii="宋体" w:hAnsi="宋体" w:cs="宋体"/>
          <w:b/>
          <w:bCs/>
          <w:color w:val="auto"/>
          <w:sz w:val="32"/>
          <w:highlight w:val="none"/>
        </w:rPr>
        <w:t>固定电话/手机号码</w:t>
      </w:r>
      <w:r>
        <w:rPr>
          <w:rFonts w:hint="eastAsia" w:ascii="宋体" w:hAnsi="宋体" w:cs="宋体"/>
          <w:b/>
          <w:bCs/>
          <w:color w:val="auto"/>
          <w:sz w:val="32"/>
          <w:highlight w:val="none"/>
        </w:rPr>
        <w:t>）：</w:t>
      </w:r>
      <w:r>
        <w:rPr>
          <w:rFonts w:hint="eastAsia" w:ascii="宋体" w:hAnsi="宋体" w:cs="宋体"/>
          <w:b/>
          <w:bCs/>
          <w:color w:val="auto"/>
          <w:sz w:val="32"/>
          <w:highlight w:val="none"/>
          <w:u w:val="single"/>
        </w:rPr>
        <w:t xml:space="preserve">                   </w:t>
      </w:r>
    </w:p>
    <w:p>
      <w:pPr>
        <w:pStyle w:val="52"/>
        <w:ind w:firstLine="0" w:firstLineChars="0"/>
        <w:jc w:val="center"/>
        <w:rPr>
          <w:rFonts w:hint="eastAsia" w:ascii="宋体" w:hAnsi="宋体" w:cs="宋体"/>
          <w:b/>
          <w:snapToGrid/>
          <w:color w:val="auto"/>
          <w:spacing w:val="0"/>
          <w:kern w:val="2"/>
          <w:sz w:val="28"/>
          <w:szCs w:val="28"/>
          <w:highlight w:val="none"/>
        </w:rPr>
        <w:sectPr>
          <w:footerReference r:id="rId7" w:type="default"/>
          <w:pgSz w:w="11906" w:h="16838"/>
          <w:pgMar w:top="1440" w:right="1800" w:bottom="1440" w:left="1800" w:header="851" w:footer="992" w:gutter="0"/>
          <w:cols w:space="720" w:num="1"/>
          <w:docGrid w:type="lines" w:linePitch="312" w:charSpace="0"/>
        </w:sectPr>
      </w:pPr>
      <w:r>
        <w:rPr>
          <w:rFonts w:hint="eastAsia" w:ascii="宋体" w:hAnsi="宋体" w:cs="宋体"/>
          <w:b/>
          <w:color w:val="auto"/>
          <w:sz w:val="32"/>
          <w:szCs w:val="32"/>
          <w:highlight w:val="none"/>
        </w:rPr>
        <w:t>年   月   日</w:t>
      </w:r>
    </w:p>
    <w:p>
      <w:pPr>
        <w:widowControl/>
        <w:shd w:val="clear" w:color="auto" w:fill="FFFFFF"/>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附件四</w:t>
      </w:r>
    </w:p>
    <w:p>
      <w:pPr>
        <w:pStyle w:val="52"/>
        <w:ind w:firstLine="0" w:firstLineChars="0"/>
        <w:jc w:val="center"/>
        <w:rPr>
          <w:rFonts w:ascii="宋体" w:hAnsi="宋体" w:cs="宋体"/>
          <w:b/>
          <w:snapToGrid/>
          <w:color w:val="auto"/>
          <w:spacing w:val="0"/>
          <w:kern w:val="2"/>
          <w:sz w:val="28"/>
          <w:szCs w:val="28"/>
          <w:highlight w:val="none"/>
        </w:rPr>
      </w:pPr>
      <w:r>
        <w:rPr>
          <w:rFonts w:hint="eastAsia" w:ascii="宋体" w:hAnsi="宋体" w:cs="宋体"/>
          <w:b/>
          <w:snapToGrid/>
          <w:color w:val="auto"/>
          <w:spacing w:val="0"/>
          <w:kern w:val="2"/>
          <w:sz w:val="28"/>
          <w:szCs w:val="28"/>
          <w:highlight w:val="none"/>
        </w:rPr>
        <w:t>报价表</w:t>
      </w:r>
    </w:p>
    <w:p>
      <w:pPr>
        <w:pStyle w:val="52"/>
        <w:ind w:firstLine="0" w:firstLineChars="0"/>
        <w:jc w:val="left"/>
        <w:rPr>
          <w:rFonts w:hint="eastAsia" w:ascii="宋体" w:hAnsi="宋体" w:cs="宋体"/>
          <w:bCs/>
          <w:snapToGrid/>
          <w:color w:val="auto"/>
          <w:spacing w:val="0"/>
          <w:kern w:val="2"/>
          <w:highlight w:val="none"/>
          <w:u w:val="single"/>
        </w:rPr>
      </w:pPr>
      <w:r>
        <w:rPr>
          <w:rFonts w:hint="eastAsia" w:ascii="宋体" w:hAnsi="宋体" w:cs="宋体"/>
          <w:bCs/>
          <w:color w:val="auto"/>
          <w:highlight w:val="none"/>
        </w:rPr>
        <w:t>项目名称：</w:t>
      </w:r>
      <w:r>
        <w:rPr>
          <w:rFonts w:hint="eastAsia" w:ascii="宋体" w:hAnsi="宋体" w:cs="宋体"/>
          <w:color w:val="auto"/>
          <w:highlight w:val="none"/>
          <w:u w:val="single"/>
          <w:lang w:eastAsia="zh-CN"/>
        </w:rPr>
        <w:t>2025年荔湾区义务植树活动</w:t>
      </w:r>
    </w:p>
    <w:tbl>
      <w:tblPr>
        <w:tblStyle w:val="30"/>
        <w:tblW w:w="498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3"/>
        <w:gridCol w:w="3969"/>
        <w:gridCol w:w="2109"/>
        <w:gridCol w:w="1871"/>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388" w:type="pct"/>
            <w:noWrap w:val="0"/>
            <w:vAlign w:val="center"/>
          </w:tcPr>
          <w:p>
            <w:pPr>
              <w:adjustRightInd w:val="0"/>
              <w:snapToGrid w:val="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017" w:type="pct"/>
            <w:noWrap w:val="0"/>
            <w:vAlign w:val="center"/>
          </w:tcPr>
          <w:p>
            <w:pPr>
              <w:adjustRightInd w:val="0"/>
              <w:snapToGrid w:val="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内容</w:t>
            </w:r>
          </w:p>
        </w:tc>
        <w:tc>
          <w:tcPr>
            <w:tcW w:w="1072" w:type="pct"/>
            <w:noWrap w:val="0"/>
            <w:vAlign w:val="center"/>
          </w:tcPr>
          <w:p>
            <w:pPr>
              <w:adjustRightInd w:val="0"/>
              <w:snapToGrid w:val="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项目合同价</w:t>
            </w:r>
            <w:r>
              <w:rPr>
                <w:rFonts w:hint="eastAsia" w:ascii="宋体" w:hAnsi="宋体" w:cs="宋体"/>
                <w:b/>
                <w:color w:val="auto"/>
                <w:sz w:val="24"/>
                <w:szCs w:val="24"/>
                <w:highlight w:val="none"/>
              </w:rPr>
              <w:t>（元）</w:t>
            </w:r>
          </w:p>
        </w:tc>
        <w:tc>
          <w:tcPr>
            <w:tcW w:w="951" w:type="pct"/>
            <w:tcBorders>
              <w:bottom w:val="single" w:color="auto" w:sz="4" w:space="0"/>
            </w:tcBorders>
            <w:noWrap w:val="0"/>
            <w:vAlign w:val="center"/>
          </w:tcPr>
          <w:p>
            <w:pPr>
              <w:adjustRightInd w:val="0"/>
              <w:snapToGrid w:val="0"/>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报价下浮率（%）</w:t>
            </w:r>
          </w:p>
        </w:tc>
        <w:tc>
          <w:tcPr>
            <w:tcW w:w="569" w:type="pct"/>
            <w:tcBorders>
              <w:bottom w:val="single" w:color="auto" w:sz="4" w:space="0"/>
            </w:tcBorders>
            <w:noWrap w:val="0"/>
            <w:vAlign w:val="center"/>
          </w:tcPr>
          <w:p>
            <w:pPr>
              <w:adjustRightInd w:val="0"/>
              <w:snapToGrid w:val="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exact"/>
          <w:jc w:val="center"/>
        </w:trPr>
        <w:tc>
          <w:tcPr>
            <w:tcW w:w="388" w:type="pct"/>
            <w:noWrap w:val="0"/>
            <w:vAlign w:val="center"/>
          </w:tcPr>
          <w:p>
            <w:pPr>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一</w:t>
            </w:r>
          </w:p>
        </w:tc>
        <w:tc>
          <w:tcPr>
            <w:tcW w:w="2017" w:type="pct"/>
            <w:noWrap w:val="0"/>
            <w:vAlign w:val="center"/>
          </w:tcPr>
          <w:p>
            <w:pPr>
              <w:adjustRightInd w:val="0"/>
              <w:snapToGrid w:val="0"/>
              <w:jc w:val="center"/>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lang w:eastAsia="zh-CN"/>
              </w:rPr>
              <w:t>2025年荔湾区义务植树活动</w:t>
            </w:r>
          </w:p>
        </w:tc>
        <w:tc>
          <w:tcPr>
            <w:tcW w:w="1072" w:type="pct"/>
            <w:tcBorders>
              <w:right w:val="single" w:color="auto" w:sz="4" w:space="0"/>
            </w:tcBorders>
            <w:noWrap w:val="0"/>
            <w:vAlign w:val="center"/>
          </w:tcPr>
          <w:p>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en-US" w:eastAsia="zh-CN"/>
              </w:rPr>
              <w:t>00,000.00</w:t>
            </w:r>
          </w:p>
        </w:tc>
        <w:tc>
          <w:tcPr>
            <w:tcW w:w="951" w:type="pc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szCs w:val="24"/>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宋体" w:hAnsi="宋体" w:cs="宋体"/>
                <w:color w:val="auto"/>
                <w:sz w:val="24"/>
                <w:szCs w:val="24"/>
                <w:highlight w:val="none"/>
              </w:rPr>
            </w:pPr>
          </w:p>
        </w:tc>
      </w:tr>
    </w:tbl>
    <w:p>
      <w:pPr>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注：1.报价及下浮率保留小数点后二位，第三位四舍五入。</w:t>
      </w:r>
    </w:p>
    <w:p>
      <w:pPr>
        <w:pStyle w:val="37"/>
        <w:spacing w:line="360" w:lineRule="auto"/>
        <w:rPr>
          <w:rFonts w:ascii="宋体" w:hAnsi="宋体" w:cs="宋体"/>
          <w:color w:val="auto"/>
          <w:sz w:val="24"/>
          <w:szCs w:val="24"/>
          <w:highlight w:val="none"/>
        </w:rPr>
      </w:pPr>
    </w:p>
    <w:p>
      <w:pPr>
        <w:pStyle w:val="37"/>
        <w:spacing w:line="360" w:lineRule="auto"/>
        <w:rPr>
          <w:rFonts w:ascii="宋体" w:hAnsi="宋体" w:cs="宋体"/>
          <w:color w:val="auto"/>
          <w:sz w:val="24"/>
          <w:szCs w:val="24"/>
          <w:highlight w:val="none"/>
        </w:rPr>
      </w:pPr>
    </w:p>
    <w:p>
      <w:pPr>
        <w:pStyle w:val="37"/>
        <w:spacing w:line="360" w:lineRule="auto"/>
        <w:rPr>
          <w:rFonts w:ascii="宋体" w:hAnsi="宋体" w:cs="宋体"/>
          <w:color w:val="auto"/>
          <w:sz w:val="24"/>
          <w:szCs w:val="24"/>
          <w:highlight w:val="none"/>
        </w:rPr>
      </w:pPr>
    </w:p>
    <w:p>
      <w:pPr>
        <w:tabs>
          <w:tab w:val="left" w:pos="13320"/>
        </w:tabs>
        <w:snapToGrid w:val="0"/>
        <w:spacing w:line="360" w:lineRule="auto"/>
        <w:ind w:left="718" w:leftChars="342" w:right="-52" w:firstLine="2872" w:firstLineChars="1197"/>
        <w:rPr>
          <w:rFonts w:hint="eastAsia" w:ascii="宋体" w:hAnsi="宋体" w:cs="宋体"/>
          <w:color w:val="auto"/>
          <w:sz w:val="24"/>
          <w:szCs w:val="24"/>
          <w:highlight w:val="none"/>
        </w:rPr>
      </w:pPr>
    </w:p>
    <w:p>
      <w:pPr>
        <w:tabs>
          <w:tab w:val="left" w:pos="13320"/>
        </w:tabs>
        <w:snapToGrid w:val="0"/>
        <w:spacing w:line="360" w:lineRule="auto"/>
        <w:ind w:left="718" w:leftChars="342" w:right="-52" w:firstLine="3112" w:firstLineChars="1297"/>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报价人（</w:t>
      </w:r>
      <w:r>
        <w:rPr>
          <w:rFonts w:hint="eastAsia" w:ascii="宋体" w:hAnsi="宋体" w:eastAsia="宋体" w:cs="宋体"/>
          <w:color w:val="auto"/>
          <w:sz w:val="24"/>
          <w:szCs w:val="24"/>
          <w:highlight w:val="none"/>
          <w:shd w:val="clear" w:color="auto" w:fill="auto"/>
          <w:lang w:eastAsia="zh-CN"/>
        </w:rPr>
        <w:t>法人</w:t>
      </w:r>
      <w:r>
        <w:rPr>
          <w:rFonts w:hint="eastAsia" w:ascii="宋体" w:hAnsi="宋体" w:eastAsia="宋体" w:cs="宋体"/>
          <w:color w:val="auto"/>
          <w:sz w:val="24"/>
          <w:szCs w:val="24"/>
          <w:highlight w:val="none"/>
          <w:shd w:val="clear" w:color="auto" w:fill="auto"/>
        </w:rPr>
        <w:t>公章）：</w:t>
      </w:r>
      <w:r>
        <w:rPr>
          <w:rFonts w:hint="eastAsia" w:ascii="宋体" w:hAnsi="宋体" w:eastAsia="宋体" w:cs="宋体"/>
          <w:color w:val="auto"/>
          <w:sz w:val="24"/>
          <w:szCs w:val="24"/>
          <w:highlight w:val="none"/>
          <w:u w:val="single"/>
          <w:shd w:val="clear" w:color="auto" w:fill="auto"/>
        </w:rPr>
        <w:t xml:space="preserve">                        </w:t>
      </w:r>
    </w:p>
    <w:p>
      <w:pPr>
        <w:tabs>
          <w:tab w:val="left" w:pos="13320"/>
        </w:tabs>
        <w:snapToGrid w:val="0"/>
        <w:spacing w:line="360" w:lineRule="auto"/>
        <w:ind w:left="718" w:leftChars="342" w:right="-52" w:firstLine="3112" w:firstLineChars="1297"/>
        <w:rPr>
          <w:rFonts w:hint="eastAsia" w:ascii="宋体" w:hAnsi="宋体" w:eastAsia="宋体" w:cs="宋体"/>
          <w:color w:val="auto"/>
          <w:sz w:val="24"/>
          <w:szCs w:val="24"/>
          <w:highlight w:val="none"/>
          <w:u w:val="none"/>
          <w:shd w:val="clear" w:color="auto" w:fill="auto"/>
        </w:rPr>
      </w:pPr>
      <w:r>
        <w:rPr>
          <w:rFonts w:hint="eastAsia" w:ascii="宋体" w:hAnsi="宋体" w:eastAsia="宋体" w:cs="宋体"/>
          <w:color w:val="auto"/>
          <w:sz w:val="24"/>
          <w:szCs w:val="24"/>
          <w:highlight w:val="none"/>
          <w:shd w:val="clear" w:color="auto" w:fill="auto"/>
        </w:rPr>
        <w:t>法定代表人或授权代表（签字或盖章）：</w:t>
      </w:r>
      <w:r>
        <w:rPr>
          <w:rFonts w:hint="eastAsia" w:ascii="宋体" w:hAnsi="宋体" w:eastAsia="宋体" w:cs="宋体"/>
          <w:color w:val="auto"/>
          <w:sz w:val="24"/>
          <w:szCs w:val="24"/>
          <w:highlight w:val="none"/>
          <w:u w:val="none"/>
          <w:shd w:val="clear" w:color="auto" w:fill="auto"/>
        </w:rPr>
        <w:t xml:space="preserve">        </w:t>
      </w:r>
    </w:p>
    <w:p>
      <w:pPr>
        <w:tabs>
          <w:tab w:val="left" w:pos="13320"/>
        </w:tabs>
        <w:snapToGrid w:val="0"/>
        <w:spacing w:line="360" w:lineRule="auto"/>
        <w:ind w:left="718" w:leftChars="342" w:right="-52" w:firstLine="3112" w:firstLineChars="1297"/>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联系人：</w:t>
      </w:r>
      <w:r>
        <w:rPr>
          <w:rFonts w:hint="eastAsia" w:ascii="宋体" w:hAnsi="宋体" w:eastAsia="宋体" w:cs="宋体"/>
          <w:color w:val="auto"/>
          <w:sz w:val="24"/>
          <w:szCs w:val="24"/>
          <w:highlight w:val="none"/>
          <w:shd w:val="clear" w:color="auto" w:fill="auto"/>
          <w:lang w:val="en-US" w:eastAsia="zh-CN"/>
        </w:rPr>
        <w:t xml:space="preserve">                                   </w:t>
      </w:r>
    </w:p>
    <w:p>
      <w:pPr>
        <w:tabs>
          <w:tab w:val="left" w:pos="13320"/>
        </w:tabs>
        <w:snapToGrid w:val="0"/>
        <w:spacing w:line="360" w:lineRule="auto"/>
        <w:ind w:left="718" w:leftChars="342" w:right="-52" w:firstLine="3112" w:firstLineChars="1297"/>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联系电话（固话）：</w:t>
      </w:r>
      <w:r>
        <w:rPr>
          <w:rFonts w:hint="eastAsia" w:ascii="宋体" w:hAnsi="宋体" w:eastAsia="宋体" w:cs="宋体"/>
          <w:color w:val="auto"/>
          <w:sz w:val="24"/>
          <w:szCs w:val="24"/>
          <w:highlight w:val="none"/>
          <w:shd w:val="clear" w:color="auto" w:fill="auto"/>
          <w:lang w:val="en-US" w:eastAsia="zh-CN"/>
        </w:rPr>
        <w:t xml:space="preserve">                         </w:t>
      </w:r>
    </w:p>
    <w:p>
      <w:pPr>
        <w:tabs>
          <w:tab w:val="left" w:pos="13320"/>
        </w:tabs>
        <w:snapToGrid w:val="0"/>
        <w:spacing w:line="360" w:lineRule="auto"/>
        <w:ind w:left="718" w:leftChars="342" w:right="-52" w:firstLine="3112" w:firstLineChars="1297"/>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联系电话（手机号码）：</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 xml:space="preserve">   </w:t>
      </w:r>
    </w:p>
    <w:p>
      <w:pPr>
        <w:tabs>
          <w:tab w:val="left" w:pos="13320"/>
        </w:tabs>
        <w:snapToGrid w:val="0"/>
        <w:spacing w:line="360" w:lineRule="auto"/>
        <w:ind w:left="718" w:leftChars="342" w:right="-52" w:firstLine="3112" w:firstLineChars="1297"/>
        <w:rPr>
          <w:rFonts w:hint="eastAsia" w:ascii="宋体" w:hAnsi="宋体" w:eastAsia="宋体" w:cs="宋体"/>
          <w:color w:val="auto"/>
          <w:sz w:val="24"/>
          <w:szCs w:val="24"/>
          <w:highlight w:val="none"/>
          <w:shd w:val="clear" w:color="auto" w:fill="auto"/>
        </w:rPr>
        <w:sectPr>
          <w:pgSz w:w="11906" w:h="16838"/>
          <w:pgMar w:top="737" w:right="1134" w:bottom="737" w:left="1134" w:header="851" w:footer="992" w:gutter="0"/>
          <w:cols w:space="720" w:num="1"/>
          <w:docGrid w:type="lines" w:linePitch="312" w:charSpace="0"/>
        </w:sect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日</w:t>
      </w:r>
    </w:p>
    <w:p>
      <w:pPr>
        <w:widowControl/>
        <w:shd w:val="clear" w:color="auto" w:fill="FFFFFF"/>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附件五</w:t>
      </w:r>
    </w:p>
    <w:p>
      <w:pPr>
        <w:pStyle w:val="15"/>
        <w:adjustRightInd w:val="0"/>
        <w:snapToGrid w:val="0"/>
        <w:spacing w:line="360" w:lineRule="auto"/>
        <w:jc w:val="center"/>
        <w:rPr>
          <w:rFonts w:hint="eastAsia" w:hAnsi="宋体" w:eastAsia="宋体" w:cs="宋体"/>
          <w:b/>
          <w:bCs/>
          <w:color w:val="auto"/>
          <w:sz w:val="24"/>
          <w:szCs w:val="24"/>
          <w:highlight w:val="none"/>
        </w:rPr>
      </w:pPr>
    </w:p>
    <w:p>
      <w:pPr>
        <w:pStyle w:val="58"/>
        <w:spacing w:line="360" w:lineRule="auto"/>
        <w:jc w:val="center"/>
        <w:rPr>
          <w:rFonts w:hint="eastAsia" w:hAnsi="宋体" w:eastAsia="宋体" w:cs="宋体"/>
          <w:b/>
          <w:bCs/>
          <w:color w:val="auto"/>
          <w:sz w:val="28"/>
          <w:szCs w:val="28"/>
          <w:highlight w:val="none"/>
        </w:rPr>
      </w:pPr>
      <w:bookmarkStart w:id="7" w:name="_Toc99380420"/>
      <w:r>
        <w:rPr>
          <w:rFonts w:hint="eastAsia" w:hAnsi="宋体" w:eastAsia="宋体" w:cs="宋体"/>
          <w:b/>
          <w:bCs/>
          <w:color w:val="auto"/>
          <w:sz w:val="28"/>
          <w:szCs w:val="28"/>
          <w:highlight w:val="none"/>
        </w:rPr>
        <w:t>5.1 法定代表人证明书</w:t>
      </w:r>
      <w:bookmarkEnd w:id="7"/>
    </w:p>
    <w:p>
      <w:pPr>
        <w:spacing w:line="360" w:lineRule="auto"/>
        <w:rPr>
          <w:rFonts w:ascii="宋体" w:hAnsi="宋体" w:cs="宋体"/>
          <w:b/>
          <w:color w:val="auto"/>
          <w:sz w:val="24"/>
          <w:szCs w:val="24"/>
          <w:highlight w:val="none"/>
        </w:rPr>
      </w:pP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单位名称：</w:t>
      </w:r>
      <w:r>
        <w:rPr>
          <w:rFonts w:hint="eastAsia" w:ascii="宋体" w:hAnsi="宋体" w:cs="宋体"/>
          <w:color w:val="auto"/>
          <w:sz w:val="24"/>
          <w:szCs w:val="24"/>
          <w:highlight w:val="none"/>
          <w:u w:val="single"/>
        </w:rPr>
        <w:t xml:space="preserve">                    </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（单位名称）          </w:t>
      </w:r>
      <w:r>
        <w:rPr>
          <w:rFonts w:hint="eastAsia" w:ascii="宋体" w:hAnsi="宋体" w:cs="宋体"/>
          <w:color w:val="auto"/>
          <w:sz w:val="24"/>
          <w:szCs w:val="24"/>
          <w:highlight w:val="none"/>
        </w:rPr>
        <w:t>的法定代表人。</w:t>
      </w:r>
    </w:p>
    <w:p>
      <w:pPr>
        <w:spacing w:line="360" w:lineRule="auto"/>
        <w:rPr>
          <w:rFonts w:hint="eastAsia" w:ascii="宋体" w:hAnsi="宋体" w:cs="宋体"/>
          <w:color w:val="auto"/>
          <w:sz w:val="24"/>
          <w:szCs w:val="24"/>
          <w:highlight w:val="none"/>
        </w:rPr>
      </w:pPr>
    </w:p>
    <w:p>
      <w:pPr>
        <w:pStyle w:val="37"/>
        <w:spacing w:line="360" w:lineRule="auto"/>
        <w:rPr>
          <w:rFonts w:hint="eastAsia" w:ascii="宋体" w:hAnsi="宋体" w:cs="宋体"/>
          <w:color w:val="auto"/>
          <w:sz w:val="24"/>
          <w:szCs w:val="24"/>
          <w:highlight w:val="none"/>
        </w:rPr>
      </w:pPr>
    </w:p>
    <w:p>
      <w:pPr>
        <w:pStyle w:val="37"/>
        <w:spacing w:line="360" w:lineRule="auto"/>
        <w:rPr>
          <w:rFonts w:hint="eastAsia" w:ascii="宋体" w:hAnsi="宋体" w:cs="宋体"/>
          <w:color w:val="auto"/>
          <w:sz w:val="24"/>
          <w:szCs w:val="24"/>
          <w:highlight w:val="none"/>
        </w:rPr>
      </w:pPr>
    </w:p>
    <w:p>
      <w:pPr>
        <w:spacing w:line="360" w:lineRule="auto"/>
        <w:ind w:left="4200" w:leftChars="2000"/>
        <w:rPr>
          <w:rFonts w:ascii="宋体" w:hAnsi="宋体" w:cs="宋体"/>
          <w:color w:val="auto"/>
          <w:sz w:val="24"/>
          <w:szCs w:val="24"/>
          <w:highlight w:val="none"/>
        </w:rPr>
      </w:pPr>
      <w:r>
        <w:rPr>
          <w:rFonts w:hint="eastAsia" w:ascii="宋体" w:hAnsi="宋体" w:cs="宋体"/>
          <w:color w:val="auto"/>
          <w:sz w:val="24"/>
          <w:szCs w:val="24"/>
          <w:highlight w:val="none"/>
        </w:rPr>
        <w:t>报价人：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（法人公章）</w:t>
      </w:r>
    </w:p>
    <w:p>
      <w:pPr>
        <w:spacing w:line="360" w:lineRule="auto"/>
        <w:ind w:left="4200" w:leftChars="200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rPr>
          <w:rFonts w:ascii="宋体" w:hAnsi="宋体" w:cs="宋体"/>
          <w:color w:val="auto"/>
          <w:sz w:val="24"/>
          <w:szCs w:val="24"/>
          <w:highlight w:val="none"/>
        </w:rPr>
      </w:pPr>
    </w:p>
    <w:p>
      <w:pPr>
        <w:snapToGrid w:val="0"/>
        <w:spacing w:line="360" w:lineRule="auto"/>
        <w:ind w:firstLine="576"/>
        <w:jc w:val="right"/>
        <w:rPr>
          <w:rFonts w:ascii="宋体" w:hAnsi="宋体" w:cs="宋体"/>
          <w:b/>
          <w:color w:val="auto"/>
          <w:sz w:val="24"/>
          <w:szCs w:val="24"/>
          <w:highlight w:val="none"/>
        </w:rPr>
      </w:pPr>
    </w:p>
    <w:p>
      <w:pPr>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附法定代表人身份证复印件：</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trPr>
        <w:tc>
          <w:tcPr>
            <w:tcW w:w="4707" w:type="dxa"/>
            <w:noWrap w:val="0"/>
            <w:vAlign w:val="top"/>
          </w:tcPr>
          <w:p>
            <w:pPr>
              <w:spacing w:line="360" w:lineRule="auto"/>
              <w:rPr>
                <w:rFonts w:hint="eastAsia" w:ascii="宋体" w:hAnsi="宋体" w:cs="宋体"/>
                <w:color w:val="auto"/>
                <w:sz w:val="24"/>
                <w:szCs w:val="24"/>
                <w:highlight w:val="none"/>
              </w:rPr>
            </w:pPr>
          </w:p>
        </w:tc>
        <w:tc>
          <w:tcPr>
            <w:tcW w:w="4341" w:type="dxa"/>
            <w:noWrap w:val="0"/>
            <w:vAlign w:val="top"/>
          </w:tcPr>
          <w:p>
            <w:pPr>
              <w:spacing w:line="360" w:lineRule="auto"/>
              <w:rPr>
                <w:rFonts w:hint="eastAsia" w:ascii="宋体" w:hAnsi="宋体" w:cs="宋体"/>
                <w:color w:val="auto"/>
                <w:sz w:val="24"/>
                <w:szCs w:val="24"/>
                <w:highlight w:val="none"/>
              </w:rPr>
            </w:pPr>
          </w:p>
        </w:tc>
      </w:tr>
    </w:tbl>
    <w:p>
      <w:pPr>
        <w:spacing w:line="360" w:lineRule="auto"/>
        <w:jc w:val="center"/>
        <w:rPr>
          <w:rFonts w:hint="eastAsia" w:ascii="宋体" w:hAnsi="宋体" w:cs="宋体"/>
          <w:b/>
          <w:bCs/>
          <w:color w:val="auto"/>
          <w:sz w:val="28"/>
          <w:szCs w:val="28"/>
          <w:highlight w:val="none"/>
        </w:rPr>
      </w:pPr>
      <w:r>
        <w:rPr>
          <w:rFonts w:hint="eastAsia" w:ascii="宋体" w:hAnsi="宋体" w:cs="宋体"/>
          <w:color w:val="auto"/>
          <w:sz w:val="24"/>
          <w:szCs w:val="24"/>
          <w:highlight w:val="none"/>
        </w:rPr>
        <w:br w:type="page"/>
      </w:r>
      <w:bookmarkStart w:id="8" w:name="_Toc99380421"/>
      <w:r>
        <w:rPr>
          <w:rFonts w:hint="eastAsia" w:ascii="宋体" w:hAnsi="宋体" w:cs="宋体"/>
          <w:b/>
          <w:bCs/>
          <w:color w:val="auto"/>
          <w:sz w:val="28"/>
          <w:szCs w:val="28"/>
          <w:highlight w:val="none"/>
        </w:rPr>
        <w:t>5.2 法人授权委托书</w:t>
      </w:r>
      <w:bookmarkEnd w:id="8"/>
    </w:p>
    <w:p>
      <w:pPr>
        <w:topLinePunct/>
        <w:spacing w:line="360" w:lineRule="auto"/>
        <w:ind w:firstLine="480" w:firstLineChars="200"/>
        <w:rPr>
          <w:rFonts w:hint="eastAsia"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（单位名称）          </w:t>
      </w:r>
      <w:r>
        <w:rPr>
          <w:rFonts w:hint="eastAsia" w:ascii="宋体" w:hAnsi="宋体" w:cs="宋体"/>
          <w:color w:val="auto"/>
          <w:sz w:val="24"/>
          <w:szCs w:val="24"/>
          <w:highlight w:val="none"/>
        </w:rPr>
        <w:t>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lang w:eastAsia="zh-CN"/>
        </w:rPr>
        <w:t>2025年荔湾区义务植树活动</w:t>
      </w:r>
      <w:r>
        <w:rPr>
          <w:rFonts w:hint="eastAsia" w:ascii="宋体" w:hAnsi="宋体" w:cs="宋体"/>
          <w:color w:val="auto"/>
          <w:sz w:val="24"/>
          <w:szCs w:val="24"/>
          <w:highlight w:val="none"/>
        </w:rPr>
        <w:t>报价文件等有关事宜，其法律后果由我方承担。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附：代理人身份证明</w:t>
      </w:r>
    </w:p>
    <w:p>
      <w:pPr>
        <w:spacing w:line="360" w:lineRule="auto"/>
        <w:ind w:firstLine="3840" w:firstLineChars="1600"/>
        <w:rPr>
          <w:rFonts w:hint="eastAsia" w:ascii="宋体" w:hAnsi="宋体" w:cs="宋体"/>
          <w:color w:val="auto"/>
          <w:sz w:val="24"/>
          <w:szCs w:val="24"/>
          <w:highlight w:val="none"/>
        </w:rPr>
      </w:pPr>
    </w:p>
    <w:p>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报价人：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（法人公章）</w:t>
      </w:r>
    </w:p>
    <w:p>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（签字） </w:t>
      </w:r>
    </w:p>
    <w:p>
      <w:pPr>
        <w:spacing w:line="360" w:lineRule="auto"/>
        <w:ind w:left="3420"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firstLine="3840" w:firstLineChars="16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p>
    <w:p>
      <w:pPr>
        <w:spacing w:after="156" w:afterLines="50" w:line="360" w:lineRule="auto"/>
        <w:rPr>
          <w:rFonts w:ascii="宋体" w:hAnsi="宋体" w:cs="宋体"/>
          <w:color w:val="auto"/>
          <w:sz w:val="24"/>
          <w:szCs w:val="24"/>
          <w:highlight w:val="none"/>
        </w:rPr>
      </w:pP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附委托代理人身份证复印件：</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4707" w:type="dxa"/>
            <w:noWrap w:val="0"/>
            <w:vAlign w:val="top"/>
          </w:tcPr>
          <w:p>
            <w:pPr>
              <w:rPr>
                <w:rFonts w:ascii="宋体" w:hAnsi="宋体" w:cs="宋体"/>
                <w:color w:val="auto"/>
                <w:szCs w:val="21"/>
                <w:highlight w:val="none"/>
              </w:rPr>
            </w:pPr>
          </w:p>
        </w:tc>
        <w:tc>
          <w:tcPr>
            <w:tcW w:w="4349" w:type="dxa"/>
            <w:noWrap w:val="0"/>
            <w:vAlign w:val="top"/>
          </w:tcPr>
          <w:p>
            <w:pPr>
              <w:rPr>
                <w:rFonts w:ascii="宋体" w:hAnsi="宋体" w:cs="宋体"/>
                <w:color w:val="auto"/>
                <w:szCs w:val="21"/>
                <w:highlight w:val="none"/>
              </w:rPr>
            </w:pPr>
          </w:p>
        </w:tc>
      </w:tr>
    </w:tbl>
    <w:p>
      <w:pPr>
        <w:pStyle w:val="15"/>
        <w:adjustRightInd w:val="0"/>
        <w:snapToGrid w:val="0"/>
        <w:spacing w:line="360" w:lineRule="auto"/>
        <w:jc w:val="center"/>
        <w:rPr>
          <w:rFonts w:hint="eastAsia" w:hAnsi="宋体" w:eastAsia="宋体" w:cs="宋体"/>
          <w:b/>
          <w:bCs/>
          <w:color w:val="auto"/>
          <w:sz w:val="24"/>
          <w:szCs w:val="24"/>
          <w:highlight w:val="none"/>
        </w:rPr>
        <w:sectPr>
          <w:headerReference r:id="rId8" w:type="default"/>
          <w:footerReference r:id="rId9" w:type="default"/>
          <w:footerReference r:id="rId10" w:type="even"/>
          <w:pgSz w:w="11907" w:h="16840"/>
          <w:pgMar w:top="1440" w:right="1106" w:bottom="1440" w:left="1797" w:header="851" w:footer="992" w:gutter="0"/>
          <w:cols w:space="720" w:num="1"/>
          <w:docGrid w:type="lines" w:linePitch="312" w:charSpace="0"/>
        </w:sectPr>
      </w:pPr>
    </w:p>
    <w:p>
      <w:pPr>
        <w:widowControl/>
        <w:shd w:val="clear" w:color="auto" w:fill="FFFFFF"/>
        <w:spacing w:line="360" w:lineRule="auto"/>
        <w:jc w:val="left"/>
        <w:rPr>
          <w:rFonts w:hint="eastAsia" w:ascii="宋体" w:hAnsi="宋体" w:cs="宋体"/>
          <w:color w:val="auto"/>
          <w:sz w:val="24"/>
          <w:szCs w:val="24"/>
          <w:highlight w:val="none"/>
        </w:rPr>
      </w:pPr>
      <w:bookmarkStart w:id="9" w:name="_Toc26166"/>
      <w:bookmarkStart w:id="10" w:name="_Toc5687"/>
      <w:r>
        <w:rPr>
          <w:rFonts w:hint="eastAsia" w:ascii="宋体" w:hAnsi="宋体" w:cs="宋体"/>
          <w:color w:val="auto"/>
          <w:sz w:val="24"/>
          <w:szCs w:val="24"/>
          <w:highlight w:val="none"/>
        </w:rPr>
        <w:t>附件六</w:t>
      </w:r>
      <w:bookmarkEnd w:id="9"/>
      <w:bookmarkEnd w:id="10"/>
    </w:p>
    <w:p>
      <w:pPr>
        <w:pStyle w:val="15"/>
        <w:adjustRightInd w:val="0"/>
        <w:snapToGrid w:val="0"/>
        <w:spacing w:line="360" w:lineRule="auto"/>
        <w:jc w:val="center"/>
        <w:rPr>
          <w:rFonts w:hAnsi="宋体" w:eastAsia="宋体" w:cs="宋体"/>
          <w:b/>
          <w:color w:val="auto"/>
          <w:sz w:val="28"/>
          <w:szCs w:val="28"/>
          <w:highlight w:val="none"/>
        </w:rPr>
      </w:pPr>
      <w:r>
        <w:rPr>
          <w:rFonts w:hint="eastAsia" w:hAnsi="宋体" w:eastAsia="宋体" w:cs="宋体"/>
          <w:b/>
          <w:bCs/>
          <w:color w:val="auto"/>
          <w:sz w:val="28"/>
          <w:szCs w:val="28"/>
          <w:highlight w:val="none"/>
        </w:rPr>
        <w:t>业绩</w:t>
      </w:r>
      <w:r>
        <w:rPr>
          <w:rFonts w:hint="eastAsia" w:hAnsi="宋体" w:eastAsia="宋体" w:cs="宋体"/>
          <w:b/>
          <w:color w:val="auto"/>
          <w:sz w:val="28"/>
          <w:szCs w:val="28"/>
          <w:highlight w:val="none"/>
        </w:rPr>
        <w:t>情况汇总表</w:t>
      </w:r>
    </w:p>
    <w:p>
      <w:pPr>
        <w:pStyle w:val="15"/>
        <w:adjustRightInd w:val="0"/>
        <w:snapToGrid w:val="0"/>
        <w:spacing w:line="360" w:lineRule="auto"/>
        <w:jc w:val="center"/>
        <w:rPr>
          <w:rFonts w:hAnsi="宋体" w:eastAsia="宋体" w:cs="宋体"/>
          <w:b/>
          <w:color w:val="auto"/>
          <w:sz w:val="28"/>
          <w:szCs w:val="28"/>
          <w:highlight w:val="none"/>
        </w:rPr>
      </w:pPr>
      <w:r>
        <w:rPr>
          <w:rFonts w:hint="eastAsia" w:hAnsi="宋体" w:eastAsia="宋体" w:cs="宋体"/>
          <w:b/>
          <w:color w:val="auto"/>
          <w:sz w:val="28"/>
          <w:szCs w:val="28"/>
          <w:highlight w:val="none"/>
        </w:rPr>
        <w:t>（20  年1月1日至今）</w:t>
      </w:r>
    </w:p>
    <w:p>
      <w:pPr>
        <w:pStyle w:val="15"/>
        <w:adjustRightInd w:val="0"/>
        <w:snapToGrid w:val="0"/>
        <w:spacing w:line="360" w:lineRule="auto"/>
        <w:jc w:val="left"/>
        <w:rPr>
          <w:rFonts w:hint="eastAsia" w:hAnsi="宋体" w:eastAsia="宋体" w:cs="宋体"/>
          <w:b/>
          <w:color w:val="auto"/>
          <w:sz w:val="24"/>
          <w:szCs w:val="24"/>
          <w:highlight w:val="none"/>
        </w:rPr>
      </w:pPr>
      <w:r>
        <w:rPr>
          <w:rFonts w:hint="eastAsia" w:hAnsi="宋体" w:eastAsia="宋体" w:cs="宋体"/>
          <w:bCs/>
          <w:color w:val="auto"/>
          <w:sz w:val="24"/>
          <w:szCs w:val="24"/>
          <w:highlight w:val="none"/>
        </w:rPr>
        <w:t>项目名称：</w:t>
      </w:r>
      <w:r>
        <w:rPr>
          <w:rFonts w:hint="eastAsia" w:hAnsi="宋体" w:eastAsia="宋体" w:cs="宋体"/>
          <w:color w:val="auto"/>
          <w:sz w:val="24"/>
          <w:szCs w:val="24"/>
          <w:highlight w:val="none"/>
          <w:u w:val="single"/>
          <w:lang w:eastAsia="zh-CN"/>
        </w:rPr>
        <w:t>2025年荔湾区义务植树活动</w:t>
      </w:r>
    </w:p>
    <w:tbl>
      <w:tblPr>
        <w:tblStyle w:val="30"/>
        <w:tblpPr w:leftFromText="180" w:rightFromText="180" w:vertAnchor="text" w:horzAnchor="page" w:tblpX="1691"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04"/>
        <w:gridCol w:w="1247"/>
        <w:gridCol w:w="1559"/>
        <w:gridCol w:w="2268"/>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0" w:type="dxa"/>
            <w:noWrap w:val="0"/>
            <w:vAlign w:val="center"/>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304" w:type="dxa"/>
            <w:noWrap w:val="0"/>
            <w:vAlign w:val="center"/>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1247" w:type="dxa"/>
            <w:noWrap w:val="0"/>
            <w:vAlign w:val="center"/>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项目业主</w:t>
            </w:r>
          </w:p>
        </w:tc>
        <w:tc>
          <w:tcPr>
            <w:tcW w:w="1559" w:type="dxa"/>
            <w:noWrap w:val="0"/>
            <w:vAlign w:val="center"/>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合同价</w:t>
            </w:r>
          </w:p>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（万元）</w:t>
            </w:r>
          </w:p>
        </w:tc>
        <w:tc>
          <w:tcPr>
            <w:tcW w:w="2268" w:type="dxa"/>
            <w:noWrap w:val="0"/>
            <w:vAlign w:val="center"/>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项目类型</w:t>
            </w:r>
          </w:p>
        </w:tc>
        <w:tc>
          <w:tcPr>
            <w:tcW w:w="1897" w:type="dxa"/>
            <w:noWrap w:val="0"/>
            <w:vAlign w:val="center"/>
          </w:tcPr>
          <w:p>
            <w:pPr>
              <w:jc w:val="center"/>
              <w:rPr>
                <w:rFonts w:ascii="宋体" w:hAnsi="宋体" w:cs="宋体"/>
                <w:b/>
                <w:bCs/>
                <w:color w:val="auto"/>
                <w:sz w:val="24"/>
                <w:szCs w:val="24"/>
                <w:highlight w:val="none"/>
              </w:rPr>
            </w:pPr>
            <w:r>
              <w:rPr>
                <w:rFonts w:hint="eastAsia" w:ascii="宋体" w:hAnsi="宋体" w:cs="宋体"/>
                <w:b/>
                <w:color w:val="auto"/>
                <w:sz w:val="24"/>
                <w:szCs w:val="24"/>
                <w:highlight w:val="none"/>
              </w:rPr>
              <w:t>建设单位联系人及电话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0" w:type="dxa"/>
            <w:noWrap w:val="0"/>
            <w:vAlign w:val="center"/>
          </w:tcPr>
          <w:p>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304" w:type="dxa"/>
            <w:noWrap w:val="0"/>
            <w:vAlign w:val="center"/>
          </w:tcPr>
          <w:p>
            <w:pPr>
              <w:jc w:val="center"/>
              <w:rPr>
                <w:rFonts w:ascii="宋体" w:hAnsi="宋体" w:cs="宋体"/>
                <w:bCs/>
                <w:color w:val="auto"/>
                <w:sz w:val="24"/>
                <w:szCs w:val="24"/>
                <w:highlight w:val="none"/>
              </w:rPr>
            </w:pPr>
          </w:p>
        </w:tc>
        <w:tc>
          <w:tcPr>
            <w:tcW w:w="1247" w:type="dxa"/>
            <w:noWrap w:val="0"/>
            <w:vAlign w:val="center"/>
          </w:tcPr>
          <w:p>
            <w:pPr>
              <w:jc w:val="center"/>
              <w:rPr>
                <w:rFonts w:ascii="宋体" w:hAnsi="宋体" w:cs="宋体"/>
                <w:bCs/>
                <w:color w:val="auto"/>
                <w:sz w:val="24"/>
                <w:szCs w:val="24"/>
                <w:highlight w:val="none"/>
              </w:rPr>
            </w:pPr>
          </w:p>
        </w:tc>
        <w:tc>
          <w:tcPr>
            <w:tcW w:w="1559" w:type="dxa"/>
            <w:noWrap w:val="0"/>
            <w:vAlign w:val="center"/>
          </w:tcPr>
          <w:p>
            <w:pPr>
              <w:jc w:val="center"/>
              <w:rPr>
                <w:rFonts w:ascii="宋体" w:hAnsi="宋体" w:cs="宋体"/>
                <w:bCs/>
                <w:color w:val="auto"/>
                <w:sz w:val="24"/>
                <w:szCs w:val="24"/>
                <w:highlight w:val="none"/>
              </w:rPr>
            </w:pPr>
          </w:p>
        </w:tc>
        <w:tc>
          <w:tcPr>
            <w:tcW w:w="2268" w:type="dxa"/>
            <w:noWrap w:val="0"/>
            <w:vAlign w:val="center"/>
          </w:tcPr>
          <w:p>
            <w:pPr>
              <w:jc w:val="center"/>
              <w:rPr>
                <w:rFonts w:ascii="宋体" w:hAnsi="宋体" w:cs="宋体"/>
                <w:bCs/>
                <w:color w:val="auto"/>
                <w:sz w:val="24"/>
                <w:szCs w:val="24"/>
                <w:highlight w:val="none"/>
              </w:rPr>
            </w:pPr>
          </w:p>
        </w:tc>
        <w:tc>
          <w:tcPr>
            <w:tcW w:w="1897" w:type="dxa"/>
            <w:noWrap w:val="0"/>
            <w:vAlign w:val="center"/>
          </w:tcPr>
          <w:p>
            <w:pPr>
              <w:jc w:val="center"/>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0" w:type="dxa"/>
            <w:noWrap w:val="0"/>
            <w:vAlign w:val="center"/>
          </w:tcPr>
          <w:p>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304" w:type="dxa"/>
            <w:noWrap w:val="0"/>
            <w:vAlign w:val="center"/>
          </w:tcPr>
          <w:p>
            <w:pPr>
              <w:jc w:val="center"/>
              <w:rPr>
                <w:rFonts w:ascii="宋体" w:hAnsi="宋体" w:cs="宋体"/>
                <w:bCs/>
                <w:color w:val="auto"/>
                <w:sz w:val="24"/>
                <w:szCs w:val="24"/>
                <w:highlight w:val="none"/>
              </w:rPr>
            </w:pPr>
          </w:p>
        </w:tc>
        <w:tc>
          <w:tcPr>
            <w:tcW w:w="1247" w:type="dxa"/>
            <w:noWrap w:val="0"/>
            <w:vAlign w:val="center"/>
          </w:tcPr>
          <w:p>
            <w:pPr>
              <w:jc w:val="center"/>
              <w:rPr>
                <w:rFonts w:ascii="宋体" w:hAnsi="宋体" w:cs="宋体"/>
                <w:bCs/>
                <w:color w:val="auto"/>
                <w:sz w:val="24"/>
                <w:szCs w:val="24"/>
                <w:highlight w:val="none"/>
              </w:rPr>
            </w:pPr>
          </w:p>
        </w:tc>
        <w:tc>
          <w:tcPr>
            <w:tcW w:w="1559" w:type="dxa"/>
            <w:noWrap w:val="0"/>
            <w:vAlign w:val="center"/>
          </w:tcPr>
          <w:p>
            <w:pPr>
              <w:jc w:val="center"/>
              <w:rPr>
                <w:rFonts w:ascii="宋体" w:hAnsi="宋体" w:cs="宋体"/>
                <w:bCs/>
                <w:color w:val="auto"/>
                <w:sz w:val="24"/>
                <w:szCs w:val="24"/>
                <w:highlight w:val="none"/>
              </w:rPr>
            </w:pPr>
          </w:p>
        </w:tc>
        <w:tc>
          <w:tcPr>
            <w:tcW w:w="2268" w:type="dxa"/>
            <w:noWrap w:val="0"/>
            <w:vAlign w:val="center"/>
          </w:tcPr>
          <w:p>
            <w:pPr>
              <w:jc w:val="center"/>
              <w:rPr>
                <w:rFonts w:ascii="宋体" w:hAnsi="宋体" w:cs="宋体"/>
                <w:bCs/>
                <w:color w:val="auto"/>
                <w:sz w:val="24"/>
                <w:szCs w:val="24"/>
                <w:highlight w:val="none"/>
              </w:rPr>
            </w:pPr>
          </w:p>
        </w:tc>
        <w:tc>
          <w:tcPr>
            <w:tcW w:w="1897" w:type="dxa"/>
            <w:noWrap w:val="0"/>
            <w:vAlign w:val="center"/>
          </w:tcPr>
          <w:p>
            <w:pPr>
              <w:jc w:val="center"/>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0" w:type="dxa"/>
            <w:noWrap w:val="0"/>
            <w:vAlign w:val="center"/>
          </w:tcPr>
          <w:p>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w:t>
            </w:r>
          </w:p>
        </w:tc>
        <w:tc>
          <w:tcPr>
            <w:tcW w:w="1304" w:type="dxa"/>
            <w:noWrap w:val="0"/>
            <w:vAlign w:val="center"/>
          </w:tcPr>
          <w:p>
            <w:pPr>
              <w:jc w:val="center"/>
              <w:rPr>
                <w:rFonts w:ascii="宋体" w:hAnsi="宋体" w:cs="宋体"/>
                <w:bCs/>
                <w:color w:val="auto"/>
                <w:sz w:val="24"/>
                <w:szCs w:val="24"/>
                <w:highlight w:val="none"/>
              </w:rPr>
            </w:pPr>
          </w:p>
        </w:tc>
        <w:tc>
          <w:tcPr>
            <w:tcW w:w="1247" w:type="dxa"/>
            <w:noWrap w:val="0"/>
            <w:vAlign w:val="center"/>
          </w:tcPr>
          <w:p>
            <w:pPr>
              <w:jc w:val="center"/>
              <w:rPr>
                <w:rFonts w:ascii="宋体" w:hAnsi="宋体" w:cs="宋体"/>
                <w:bCs/>
                <w:color w:val="auto"/>
                <w:sz w:val="24"/>
                <w:szCs w:val="24"/>
                <w:highlight w:val="none"/>
              </w:rPr>
            </w:pPr>
          </w:p>
        </w:tc>
        <w:tc>
          <w:tcPr>
            <w:tcW w:w="1559" w:type="dxa"/>
            <w:noWrap w:val="0"/>
            <w:vAlign w:val="center"/>
          </w:tcPr>
          <w:p>
            <w:pPr>
              <w:jc w:val="center"/>
              <w:rPr>
                <w:rFonts w:ascii="宋体" w:hAnsi="宋体" w:cs="宋体"/>
                <w:bCs/>
                <w:color w:val="auto"/>
                <w:sz w:val="24"/>
                <w:szCs w:val="24"/>
                <w:highlight w:val="none"/>
              </w:rPr>
            </w:pPr>
          </w:p>
        </w:tc>
        <w:tc>
          <w:tcPr>
            <w:tcW w:w="2268" w:type="dxa"/>
            <w:noWrap w:val="0"/>
            <w:vAlign w:val="center"/>
          </w:tcPr>
          <w:p>
            <w:pPr>
              <w:jc w:val="center"/>
              <w:rPr>
                <w:rFonts w:ascii="宋体" w:hAnsi="宋体" w:cs="宋体"/>
                <w:bCs/>
                <w:color w:val="auto"/>
                <w:sz w:val="24"/>
                <w:szCs w:val="24"/>
                <w:highlight w:val="none"/>
              </w:rPr>
            </w:pPr>
          </w:p>
        </w:tc>
        <w:tc>
          <w:tcPr>
            <w:tcW w:w="1897" w:type="dxa"/>
            <w:noWrap w:val="0"/>
            <w:vAlign w:val="center"/>
          </w:tcPr>
          <w:p>
            <w:pPr>
              <w:jc w:val="center"/>
              <w:rPr>
                <w:rFonts w:ascii="宋体" w:hAnsi="宋体" w:cs="宋体"/>
                <w:bCs/>
                <w:color w:val="auto"/>
                <w:sz w:val="24"/>
                <w:szCs w:val="24"/>
                <w:highlight w:val="none"/>
              </w:rPr>
            </w:pPr>
          </w:p>
        </w:tc>
      </w:tr>
    </w:tbl>
    <w:p>
      <w:pPr>
        <w:adjustRightInd w:val="0"/>
        <w:snapToGrid w:val="0"/>
        <w:rPr>
          <w:rFonts w:ascii="宋体" w:hAnsi="宋体" w:cs="宋体"/>
          <w:color w:val="auto"/>
          <w:szCs w:val="21"/>
          <w:highlight w:val="none"/>
        </w:rPr>
      </w:pPr>
      <w:r>
        <w:rPr>
          <w:rFonts w:hint="eastAsia" w:ascii="宋体" w:hAnsi="宋体" w:cs="宋体"/>
          <w:bCs/>
          <w:color w:val="auto"/>
          <w:szCs w:val="21"/>
          <w:highlight w:val="none"/>
        </w:rPr>
        <w:t>注：</w:t>
      </w:r>
      <w:r>
        <w:rPr>
          <w:rFonts w:hint="eastAsia" w:ascii="宋体" w:hAnsi="宋体" w:cs="宋体"/>
          <w:color w:val="auto"/>
          <w:szCs w:val="21"/>
          <w:highlight w:val="none"/>
        </w:rPr>
        <w:t>本表后应按综合评分表要求附相关证明文件复印件。</w:t>
      </w:r>
    </w:p>
    <w:p>
      <w:pPr>
        <w:pStyle w:val="37"/>
        <w:rPr>
          <w:rFonts w:ascii="宋体" w:hAnsi="宋体" w:cs="宋体"/>
          <w:color w:val="auto"/>
          <w:szCs w:val="21"/>
          <w:highlight w:val="none"/>
        </w:rPr>
      </w:pPr>
      <w:r>
        <w:rPr>
          <w:rFonts w:hint="eastAsia" w:ascii="宋体" w:hAnsi="宋体" w:cs="宋体"/>
          <w:color w:val="auto"/>
          <w:szCs w:val="21"/>
          <w:highlight w:val="none"/>
        </w:rPr>
        <w:t xml:space="preserve"> </w:t>
      </w:r>
    </w:p>
    <w:p>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pPr>
        <w:tabs>
          <w:tab w:val="left" w:pos="13320"/>
        </w:tabs>
        <w:snapToGrid w:val="0"/>
        <w:spacing w:line="360" w:lineRule="auto"/>
        <w:ind w:left="718" w:leftChars="342" w:right="-52" w:firstLine="2397" w:firstLineChars="999"/>
        <w:rPr>
          <w:rFonts w:hint="eastAsia" w:ascii="宋体" w:hAnsi="宋体" w:cs="宋体"/>
          <w:color w:val="auto"/>
          <w:sz w:val="24"/>
          <w:szCs w:val="24"/>
          <w:highlight w:val="none"/>
        </w:rPr>
      </w:pPr>
    </w:p>
    <w:p>
      <w:pPr>
        <w:tabs>
          <w:tab w:val="left" w:pos="13320"/>
        </w:tabs>
        <w:snapToGrid w:val="0"/>
        <w:spacing w:line="360" w:lineRule="auto"/>
        <w:ind w:left="718" w:leftChars="342" w:right="-52" w:firstLine="2397" w:firstLineChars="999"/>
        <w:rPr>
          <w:rFonts w:ascii="宋体" w:hAnsi="宋体" w:cs="宋体"/>
          <w:color w:val="auto"/>
          <w:sz w:val="24"/>
          <w:szCs w:val="24"/>
          <w:highlight w:val="none"/>
          <w:u w:val="single"/>
        </w:rPr>
      </w:pPr>
      <w:r>
        <w:rPr>
          <w:rFonts w:hint="eastAsia" w:ascii="宋体" w:hAnsi="宋体" w:cs="宋体"/>
          <w:color w:val="auto"/>
          <w:sz w:val="24"/>
          <w:szCs w:val="24"/>
          <w:highlight w:val="none"/>
        </w:rPr>
        <w:t>报价人（法人公章）：</w:t>
      </w:r>
      <w:r>
        <w:rPr>
          <w:rFonts w:hint="eastAsia" w:ascii="宋体" w:hAnsi="宋体" w:cs="宋体"/>
          <w:color w:val="auto"/>
          <w:sz w:val="24"/>
          <w:szCs w:val="24"/>
          <w:highlight w:val="none"/>
          <w:u w:val="single"/>
        </w:rPr>
        <w:t xml:space="preserve">                        </w:t>
      </w:r>
    </w:p>
    <w:p>
      <w:pPr>
        <w:tabs>
          <w:tab w:val="left" w:pos="13320"/>
        </w:tabs>
        <w:snapToGrid w:val="0"/>
        <w:spacing w:line="360" w:lineRule="auto"/>
        <w:ind w:left="718" w:leftChars="342" w:right="-52" w:firstLine="2397" w:firstLineChars="999"/>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p>
    <w:p>
      <w:pPr>
        <w:widowControl/>
        <w:jc w:val="left"/>
        <w:rPr>
          <w:rFonts w:ascii="宋体" w:hAnsi="宋体" w:cs="宋体"/>
          <w:color w:val="auto"/>
          <w:kern w:val="0"/>
          <w:szCs w:val="21"/>
          <w:highlight w:val="none"/>
        </w:rPr>
      </w:pPr>
      <w:r>
        <w:rPr>
          <w:rFonts w:hint="eastAsia" w:ascii="宋体" w:hAnsi="宋体" w:cs="宋体"/>
          <w:color w:val="auto"/>
          <w:sz w:val="24"/>
          <w:szCs w:val="24"/>
          <w:highlight w:val="none"/>
        </w:rPr>
        <w:t xml:space="preserve">                          日期：_____年______月______日</w:t>
      </w: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pStyle w:val="15"/>
        <w:spacing w:line="360" w:lineRule="auto"/>
        <w:jc w:val="left"/>
        <w:rPr>
          <w:rFonts w:hAnsi="宋体" w:eastAsia="宋体" w:cs="宋体"/>
          <w:color w:val="auto"/>
          <w:sz w:val="24"/>
          <w:szCs w:val="24"/>
          <w:highlight w:val="none"/>
        </w:rPr>
        <w:sectPr>
          <w:pgSz w:w="11907" w:h="16840"/>
          <w:pgMar w:top="1440" w:right="1106" w:bottom="1440" w:left="1797" w:header="851" w:footer="992" w:gutter="0"/>
          <w:cols w:space="720" w:num="1"/>
          <w:docGrid w:type="lines" w:linePitch="312" w:charSpace="0"/>
        </w:sectPr>
      </w:pPr>
    </w:p>
    <w:p>
      <w:pPr>
        <w:pStyle w:val="15"/>
        <w:spacing w:line="360" w:lineRule="auto"/>
        <w:jc w:val="left"/>
        <w:rPr>
          <w:rFonts w:hint="eastAsia" w:hAnsi="宋体" w:eastAsia="宋体" w:cs="宋体"/>
          <w:b/>
          <w:bCs/>
          <w:color w:val="auto"/>
          <w:sz w:val="24"/>
          <w:szCs w:val="24"/>
          <w:highlight w:val="none"/>
        </w:rPr>
      </w:pPr>
      <w:bookmarkStart w:id="11" w:name="_Toc5780"/>
      <w:bookmarkStart w:id="12" w:name="_Toc964"/>
      <w:r>
        <w:rPr>
          <w:rFonts w:hint="eastAsia" w:hAnsi="宋体" w:eastAsia="宋体" w:cs="宋体"/>
          <w:color w:val="auto"/>
          <w:sz w:val="24"/>
          <w:szCs w:val="24"/>
          <w:highlight w:val="none"/>
        </w:rPr>
        <w:t>附件七</w:t>
      </w:r>
      <w:bookmarkEnd w:id="11"/>
      <w:bookmarkEnd w:id="12"/>
    </w:p>
    <w:p>
      <w:pPr>
        <w:pStyle w:val="15"/>
        <w:adjustRightInd w:val="0"/>
        <w:snapToGrid w:val="0"/>
        <w:spacing w:line="360" w:lineRule="auto"/>
        <w:jc w:val="center"/>
        <w:rPr>
          <w:rFonts w:hAnsi="宋体" w:eastAsia="宋体" w:cs="宋体"/>
          <w:b/>
          <w:color w:val="auto"/>
          <w:sz w:val="28"/>
          <w:szCs w:val="28"/>
          <w:highlight w:val="none"/>
        </w:rPr>
      </w:pPr>
      <w:bookmarkStart w:id="13" w:name="_Toc18151"/>
      <w:bookmarkStart w:id="14" w:name="_Toc8781"/>
      <w:r>
        <w:rPr>
          <w:rFonts w:hint="eastAsia" w:hAnsi="宋体" w:eastAsia="宋体" w:cs="宋体"/>
          <w:b/>
          <w:color w:val="auto"/>
          <w:sz w:val="28"/>
          <w:szCs w:val="28"/>
          <w:highlight w:val="none"/>
        </w:rPr>
        <w:t>项目负责人及其他人员配备情况表</w:t>
      </w:r>
      <w:bookmarkEnd w:id="13"/>
      <w:bookmarkEnd w:id="14"/>
    </w:p>
    <w:p>
      <w:pPr>
        <w:pStyle w:val="15"/>
        <w:adjustRightInd w:val="0"/>
        <w:snapToGrid w:val="0"/>
        <w:spacing w:line="360" w:lineRule="auto"/>
        <w:ind w:firstLine="240" w:firstLineChars="100"/>
        <w:jc w:val="left"/>
        <w:rPr>
          <w:rFonts w:hint="eastAsia" w:hAnsi="宋体" w:eastAsia="宋体" w:cs="宋体"/>
          <w:b/>
          <w:color w:val="auto"/>
          <w:sz w:val="24"/>
          <w:szCs w:val="24"/>
          <w:highlight w:val="none"/>
        </w:rPr>
      </w:pPr>
      <w:r>
        <w:rPr>
          <w:rFonts w:hint="eastAsia" w:hAnsi="宋体" w:eastAsia="宋体" w:cs="宋体"/>
          <w:color w:val="auto"/>
          <w:sz w:val="24"/>
          <w:szCs w:val="24"/>
          <w:highlight w:val="none"/>
        </w:rPr>
        <w:t>项目名称：</w:t>
      </w:r>
      <w:r>
        <w:rPr>
          <w:rFonts w:hint="eastAsia" w:hAnsi="宋体" w:eastAsia="宋体" w:cs="宋体"/>
          <w:color w:val="auto"/>
          <w:sz w:val="24"/>
          <w:szCs w:val="24"/>
          <w:highlight w:val="none"/>
          <w:u w:val="single"/>
          <w:lang w:eastAsia="zh-CN"/>
        </w:rPr>
        <w:t>2025年荔湾区义务植树活动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89"/>
        <w:gridCol w:w="1548"/>
        <w:gridCol w:w="1424"/>
        <w:gridCol w:w="1866"/>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0" w:type="dxa"/>
            <w:noWrap w:val="0"/>
            <w:vAlign w:val="center"/>
          </w:tcPr>
          <w:p>
            <w:pPr>
              <w:autoSpaceDE w:val="0"/>
              <w:autoSpaceDN w:val="0"/>
              <w:adjustRightInd w:val="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1789" w:type="dxa"/>
            <w:noWrap w:val="0"/>
            <w:vAlign w:val="center"/>
          </w:tcPr>
          <w:p>
            <w:pPr>
              <w:tabs>
                <w:tab w:val="left" w:pos="1322"/>
              </w:tabs>
              <w:autoSpaceDE w:val="0"/>
              <w:autoSpaceDN w:val="0"/>
              <w:adjustRightInd w:val="0"/>
              <w:jc w:val="center"/>
              <w:rPr>
                <w:rFonts w:ascii="宋体" w:hAnsi="宋体" w:cs="宋体"/>
                <w:color w:val="auto"/>
                <w:sz w:val="24"/>
                <w:szCs w:val="24"/>
                <w:highlight w:val="none"/>
                <w:lang w:val="en-GB"/>
              </w:rPr>
            </w:pPr>
            <w:r>
              <w:rPr>
                <w:rFonts w:hint="eastAsia" w:ascii="宋体" w:hAnsi="宋体" w:cs="宋体"/>
                <w:b/>
                <w:bCs/>
                <w:color w:val="auto"/>
                <w:kern w:val="0"/>
                <w:sz w:val="24"/>
                <w:szCs w:val="24"/>
                <w:highlight w:val="none"/>
              </w:rPr>
              <w:t>职责分工</w:t>
            </w:r>
          </w:p>
        </w:tc>
        <w:tc>
          <w:tcPr>
            <w:tcW w:w="1548" w:type="dxa"/>
            <w:noWrap w:val="0"/>
            <w:vAlign w:val="center"/>
          </w:tcPr>
          <w:p>
            <w:pPr>
              <w:tabs>
                <w:tab w:val="left" w:pos="1322"/>
              </w:tabs>
              <w:jc w:val="center"/>
              <w:rPr>
                <w:rFonts w:ascii="宋体" w:hAnsi="宋体" w:cs="宋体"/>
                <w:color w:val="auto"/>
                <w:sz w:val="24"/>
                <w:szCs w:val="24"/>
                <w:highlight w:val="none"/>
                <w:lang w:val="en-GB"/>
              </w:rPr>
            </w:pPr>
            <w:r>
              <w:rPr>
                <w:rFonts w:hint="eastAsia" w:ascii="宋体" w:hAnsi="宋体" w:cs="宋体"/>
                <w:b/>
                <w:bCs/>
                <w:color w:val="auto"/>
                <w:kern w:val="0"/>
                <w:sz w:val="24"/>
                <w:szCs w:val="24"/>
                <w:highlight w:val="none"/>
              </w:rPr>
              <w:t>姓名</w:t>
            </w:r>
          </w:p>
        </w:tc>
        <w:tc>
          <w:tcPr>
            <w:tcW w:w="1424" w:type="dxa"/>
            <w:noWrap w:val="0"/>
            <w:vAlign w:val="center"/>
          </w:tcPr>
          <w:p>
            <w:pPr>
              <w:tabs>
                <w:tab w:val="left" w:pos="1322"/>
              </w:tabs>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学历</w:t>
            </w:r>
          </w:p>
        </w:tc>
        <w:tc>
          <w:tcPr>
            <w:tcW w:w="1866" w:type="dxa"/>
            <w:noWrap w:val="0"/>
            <w:vAlign w:val="center"/>
          </w:tcPr>
          <w:p>
            <w:pPr>
              <w:tabs>
                <w:tab w:val="left" w:pos="1322"/>
              </w:tabs>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职称/注册执业资格</w:t>
            </w:r>
          </w:p>
        </w:tc>
        <w:tc>
          <w:tcPr>
            <w:tcW w:w="2062" w:type="dxa"/>
            <w:noWrap w:val="0"/>
            <w:vAlign w:val="center"/>
          </w:tcPr>
          <w:p>
            <w:pPr>
              <w:tabs>
                <w:tab w:val="left" w:pos="1322"/>
              </w:tabs>
              <w:jc w:val="center"/>
              <w:rPr>
                <w:rFonts w:ascii="宋体" w:hAnsi="宋体" w:cs="宋体"/>
                <w:color w:val="auto"/>
                <w:sz w:val="24"/>
                <w:szCs w:val="24"/>
                <w:highlight w:val="none"/>
                <w:lang w:val="en-GB"/>
              </w:rPr>
            </w:pPr>
            <w:r>
              <w:rPr>
                <w:rFonts w:hint="eastAsia" w:ascii="宋体" w:hAnsi="宋体" w:cs="宋体"/>
                <w:b/>
                <w:bCs/>
                <w:color w:val="auto"/>
                <w:kern w:val="0"/>
                <w:sz w:val="24"/>
                <w:szCs w:val="24"/>
                <w:highlight w:val="none"/>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60" w:type="dxa"/>
            <w:noWrap w:val="0"/>
            <w:vAlign w:val="center"/>
          </w:tcPr>
          <w:p>
            <w:pPr>
              <w:tabs>
                <w:tab w:val="left" w:pos="1322"/>
              </w:tabs>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789" w:type="dxa"/>
            <w:noWrap w:val="0"/>
            <w:vAlign w:val="center"/>
          </w:tcPr>
          <w:p>
            <w:pPr>
              <w:tabs>
                <w:tab w:val="left" w:pos="1322"/>
              </w:tabs>
              <w:jc w:val="center"/>
              <w:rPr>
                <w:rFonts w:hint="eastAsia" w:ascii="宋体" w:hAnsi="宋体" w:cs="宋体"/>
                <w:color w:val="auto"/>
                <w:sz w:val="24"/>
                <w:szCs w:val="24"/>
                <w:highlight w:val="none"/>
                <w:lang w:val="en-GB"/>
              </w:rPr>
            </w:pPr>
            <w:r>
              <w:rPr>
                <w:rFonts w:hint="eastAsia" w:ascii="宋体" w:hAnsi="宋体" w:cs="宋体"/>
                <w:color w:val="auto"/>
                <w:kern w:val="0"/>
                <w:sz w:val="24"/>
                <w:szCs w:val="24"/>
                <w:highlight w:val="none"/>
              </w:rPr>
              <w:t>项目负责人</w:t>
            </w:r>
          </w:p>
        </w:tc>
        <w:tc>
          <w:tcPr>
            <w:tcW w:w="1548" w:type="dxa"/>
            <w:noWrap w:val="0"/>
            <w:vAlign w:val="center"/>
          </w:tcPr>
          <w:p>
            <w:pPr>
              <w:tabs>
                <w:tab w:val="left" w:pos="1322"/>
              </w:tabs>
              <w:jc w:val="center"/>
              <w:rPr>
                <w:rFonts w:ascii="宋体" w:hAnsi="宋体" w:cs="宋体"/>
                <w:color w:val="auto"/>
                <w:sz w:val="24"/>
                <w:szCs w:val="24"/>
                <w:highlight w:val="none"/>
                <w:lang w:val="en-GB"/>
              </w:rPr>
            </w:pPr>
          </w:p>
        </w:tc>
        <w:tc>
          <w:tcPr>
            <w:tcW w:w="1424" w:type="dxa"/>
            <w:noWrap w:val="0"/>
            <w:vAlign w:val="center"/>
          </w:tcPr>
          <w:p>
            <w:pPr>
              <w:tabs>
                <w:tab w:val="left" w:pos="1322"/>
              </w:tabs>
              <w:jc w:val="center"/>
              <w:rPr>
                <w:rFonts w:ascii="宋体" w:hAnsi="宋体" w:cs="宋体"/>
                <w:color w:val="auto"/>
                <w:sz w:val="24"/>
                <w:szCs w:val="24"/>
                <w:highlight w:val="none"/>
                <w:lang w:val="en-GB"/>
              </w:rPr>
            </w:pPr>
          </w:p>
        </w:tc>
        <w:tc>
          <w:tcPr>
            <w:tcW w:w="1866" w:type="dxa"/>
            <w:noWrap w:val="0"/>
            <w:vAlign w:val="center"/>
          </w:tcPr>
          <w:p>
            <w:pPr>
              <w:tabs>
                <w:tab w:val="left" w:pos="1322"/>
              </w:tabs>
              <w:jc w:val="center"/>
              <w:rPr>
                <w:rFonts w:ascii="宋体" w:hAnsi="宋体" w:cs="宋体"/>
                <w:color w:val="auto"/>
                <w:sz w:val="24"/>
                <w:szCs w:val="24"/>
                <w:highlight w:val="none"/>
                <w:lang w:val="en-GB"/>
              </w:rPr>
            </w:pPr>
          </w:p>
        </w:tc>
        <w:tc>
          <w:tcPr>
            <w:tcW w:w="2062" w:type="dxa"/>
            <w:noWrap w:val="0"/>
            <w:vAlign w:val="center"/>
          </w:tcPr>
          <w:p>
            <w:pPr>
              <w:tabs>
                <w:tab w:val="left" w:pos="1322"/>
              </w:tabs>
              <w:jc w:val="center"/>
              <w:rPr>
                <w:rFonts w:ascii="宋体" w:hAnsi="宋体" w:cs="宋体"/>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0" w:type="dxa"/>
            <w:noWrap w:val="0"/>
            <w:vAlign w:val="center"/>
          </w:tcPr>
          <w:p>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789" w:type="dxa"/>
            <w:vMerge w:val="restart"/>
            <w:noWrap w:val="0"/>
            <w:vAlign w:val="center"/>
          </w:tcPr>
          <w:p>
            <w:pPr>
              <w:tabs>
                <w:tab w:val="left" w:pos="1322"/>
              </w:tabs>
              <w:jc w:val="center"/>
              <w:rPr>
                <w:rFonts w:ascii="宋体" w:hAnsi="宋体" w:cs="宋体"/>
                <w:color w:val="auto"/>
                <w:sz w:val="24"/>
                <w:szCs w:val="24"/>
                <w:highlight w:val="none"/>
                <w:lang w:val="en-GB"/>
              </w:rPr>
            </w:pPr>
            <w:r>
              <w:rPr>
                <w:rFonts w:hint="eastAsia" w:ascii="宋体" w:hAnsi="宋体" w:cs="宋体"/>
                <w:color w:val="auto"/>
                <w:sz w:val="24"/>
                <w:szCs w:val="24"/>
                <w:highlight w:val="none"/>
              </w:rPr>
              <w:t>其他主要技术人员</w:t>
            </w:r>
          </w:p>
        </w:tc>
        <w:tc>
          <w:tcPr>
            <w:tcW w:w="1548" w:type="dxa"/>
            <w:noWrap w:val="0"/>
            <w:vAlign w:val="center"/>
          </w:tcPr>
          <w:p>
            <w:pPr>
              <w:tabs>
                <w:tab w:val="left" w:pos="1322"/>
              </w:tabs>
              <w:jc w:val="center"/>
              <w:rPr>
                <w:rFonts w:ascii="宋体" w:hAnsi="宋体" w:cs="宋体"/>
                <w:color w:val="auto"/>
                <w:sz w:val="24"/>
                <w:szCs w:val="24"/>
                <w:highlight w:val="none"/>
                <w:lang w:val="en-GB"/>
              </w:rPr>
            </w:pPr>
          </w:p>
        </w:tc>
        <w:tc>
          <w:tcPr>
            <w:tcW w:w="1424" w:type="dxa"/>
            <w:noWrap w:val="0"/>
            <w:vAlign w:val="center"/>
          </w:tcPr>
          <w:p>
            <w:pPr>
              <w:tabs>
                <w:tab w:val="left" w:pos="1322"/>
              </w:tabs>
              <w:jc w:val="center"/>
              <w:rPr>
                <w:rFonts w:ascii="宋体" w:hAnsi="宋体" w:cs="宋体"/>
                <w:color w:val="auto"/>
                <w:sz w:val="24"/>
                <w:szCs w:val="24"/>
                <w:highlight w:val="none"/>
                <w:lang w:val="en-GB"/>
              </w:rPr>
            </w:pPr>
          </w:p>
        </w:tc>
        <w:tc>
          <w:tcPr>
            <w:tcW w:w="1866" w:type="dxa"/>
            <w:noWrap w:val="0"/>
            <w:vAlign w:val="center"/>
          </w:tcPr>
          <w:p>
            <w:pPr>
              <w:tabs>
                <w:tab w:val="left" w:pos="1322"/>
              </w:tabs>
              <w:jc w:val="center"/>
              <w:rPr>
                <w:rFonts w:ascii="宋体" w:hAnsi="宋体" w:cs="宋体"/>
                <w:color w:val="auto"/>
                <w:sz w:val="24"/>
                <w:szCs w:val="24"/>
                <w:highlight w:val="none"/>
                <w:lang w:val="en-GB"/>
              </w:rPr>
            </w:pPr>
          </w:p>
        </w:tc>
        <w:tc>
          <w:tcPr>
            <w:tcW w:w="2062" w:type="dxa"/>
            <w:noWrap w:val="0"/>
            <w:vAlign w:val="center"/>
          </w:tcPr>
          <w:p>
            <w:pPr>
              <w:tabs>
                <w:tab w:val="left" w:pos="1322"/>
              </w:tabs>
              <w:jc w:val="center"/>
              <w:rPr>
                <w:rFonts w:ascii="宋体" w:hAnsi="宋体" w:cs="宋体"/>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0" w:type="dxa"/>
            <w:noWrap w:val="0"/>
            <w:vAlign w:val="center"/>
          </w:tcPr>
          <w:p>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789" w:type="dxa"/>
            <w:vMerge w:val="continue"/>
            <w:noWrap w:val="0"/>
            <w:vAlign w:val="center"/>
          </w:tcPr>
          <w:p>
            <w:pPr>
              <w:tabs>
                <w:tab w:val="left" w:pos="1322"/>
              </w:tabs>
              <w:jc w:val="center"/>
              <w:rPr>
                <w:rFonts w:ascii="宋体" w:hAnsi="宋体" w:cs="宋体"/>
                <w:color w:val="auto"/>
                <w:kern w:val="0"/>
                <w:sz w:val="24"/>
                <w:szCs w:val="24"/>
                <w:highlight w:val="none"/>
              </w:rPr>
            </w:pPr>
          </w:p>
        </w:tc>
        <w:tc>
          <w:tcPr>
            <w:tcW w:w="1548" w:type="dxa"/>
            <w:noWrap w:val="0"/>
            <w:vAlign w:val="center"/>
          </w:tcPr>
          <w:p>
            <w:pPr>
              <w:tabs>
                <w:tab w:val="left" w:pos="1322"/>
              </w:tabs>
              <w:jc w:val="center"/>
              <w:rPr>
                <w:rFonts w:ascii="宋体" w:hAnsi="宋体" w:cs="宋体"/>
                <w:color w:val="auto"/>
                <w:sz w:val="24"/>
                <w:szCs w:val="24"/>
                <w:highlight w:val="none"/>
                <w:lang w:val="en-GB"/>
              </w:rPr>
            </w:pPr>
          </w:p>
        </w:tc>
        <w:tc>
          <w:tcPr>
            <w:tcW w:w="1424" w:type="dxa"/>
            <w:noWrap w:val="0"/>
            <w:vAlign w:val="center"/>
          </w:tcPr>
          <w:p>
            <w:pPr>
              <w:tabs>
                <w:tab w:val="left" w:pos="1322"/>
              </w:tabs>
              <w:jc w:val="center"/>
              <w:rPr>
                <w:rFonts w:ascii="宋体" w:hAnsi="宋体" w:cs="宋体"/>
                <w:color w:val="auto"/>
                <w:sz w:val="24"/>
                <w:szCs w:val="24"/>
                <w:highlight w:val="none"/>
                <w:lang w:val="en-GB"/>
              </w:rPr>
            </w:pPr>
          </w:p>
        </w:tc>
        <w:tc>
          <w:tcPr>
            <w:tcW w:w="1866" w:type="dxa"/>
            <w:noWrap w:val="0"/>
            <w:vAlign w:val="center"/>
          </w:tcPr>
          <w:p>
            <w:pPr>
              <w:tabs>
                <w:tab w:val="left" w:pos="1322"/>
              </w:tabs>
              <w:jc w:val="center"/>
              <w:rPr>
                <w:rFonts w:ascii="宋体" w:hAnsi="宋体" w:cs="宋体"/>
                <w:color w:val="auto"/>
                <w:sz w:val="24"/>
                <w:szCs w:val="24"/>
                <w:highlight w:val="none"/>
                <w:lang w:val="en-GB"/>
              </w:rPr>
            </w:pPr>
          </w:p>
        </w:tc>
        <w:tc>
          <w:tcPr>
            <w:tcW w:w="2062" w:type="dxa"/>
            <w:noWrap w:val="0"/>
            <w:vAlign w:val="center"/>
          </w:tcPr>
          <w:p>
            <w:pPr>
              <w:tabs>
                <w:tab w:val="left" w:pos="1322"/>
              </w:tabs>
              <w:jc w:val="center"/>
              <w:rPr>
                <w:rFonts w:ascii="宋体" w:hAnsi="宋体" w:cs="宋体"/>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0" w:type="dxa"/>
            <w:noWrap w:val="0"/>
            <w:vAlign w:val="center"/>
          </w:tcPr>
          <w:p>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789" w:type="dxa"/>
            <w:vMerge w:val="continue"/>
            <w:noWrap w:val="0"/>
            <w:vAlign w:val="center"/>
          </w:tcPr>
          <w:p>
            <w:pPr>
              <w:tabs>
                <w:tab w:val="left" w:pos="1322"/>
              </w:tabs>
              <w:jc w:val="center"/>
              <w:rPr>
                <w:rFonts w:ascii="宋体" w:hAnsi="宋体" w:cs="宋体"/>
                <w:color w:val="auto"/>
                <w:kern w:val="0"/>
                <w:sz w:val="24"/>
                <w:szCs w:val="24"/>
                <w:highlight w:val="none"/>
              </w:rPr>
            </w:pPr>
          </w:p>
        </w:tc>
        <w:tc>
          <w:tcPr>
            <w:tcW w:w="1548" w:type="dxa"/>
            <w:noWrap w:val="0"/>
            <w:vAlign w:val="center"/>
          </w:tcPr>
          <w:p>
            <w:pPr>
              <w:tabs>
                <w:tab w:val="left" w:pos="1322"/>
              </w:tabs>
              <w:jc w:val="center"/>
              <w:rPr>
                <w:rFonts w:ascii="宋体" w:hAnsi="宋体" w:cs="宋体"/>
                <w:color w:val="auto"/>
                <w:sz w:val="24"/>
                <w:szCs w:val="24"/>
                <w:highlight w:val="none"/>
                <w:lang w:val="en-GB"/>
              </w:rPr>
            </w:pPr>
          </w:p>
        </w:tc>
        <w:tc>
          <w:tcPr>
            <w:tcW w:w="1424" w:type="dxa"/>
            <w:noWrap w:val="0"/>
            <w:vAlign w:val="center"/>
          </w:tcPr>
          <w:p>
            <w:pPr>
              <w:tabs>
                <w:tab w:val="left" w:pos="1322"/>
              </w:tabs>
              <w:jc w:val="center"/>
              <w:rPr>
                <w:rFonts w:ascii="宋体" w:hAnsi="宋体" w:cs="宋体"/>
                <w:color w:val="auto"/>
                <w:sz w:val="24"/>
                <w:szCs w:val="24"/>
                <w:highlight w:val="none"/>
                <w:lang w:val="en-GB"/>
              </w:rPr>
            </w:pPr>
          </w:p>
        </w:tc>
        <w:tc>
          <w:tcPr>
            <w:tcW w:w="1866" w:type="dxa"/>
            <w:noWrap w:val="0"/>
            <w:vAlign w:val="center"/>
          </w:tcPr>
          <w:p>
            <w:pPr>
              <w:tabs>
                <w:tab w:val="left" w:pos="1322"/>
              </w:tabs>
              <w:jc w:val="center"/>
              <w:rPr>
                <w:rFonts w:ascii="宋体" w:hAnsi="宋体" w:cs="宋体"/>
                <w:color w:val="auto"/>
                <w:sz w:val="24"/>
                <w:szCs w:val="24"/>
                <w:highlight w:val="none"/>
                <w:lang w:val="en-GB"/>
              </w:rPr>
            </w:pPr>
          </w:p>
        </w:tc>
        <w:tc>
          <w:tcPr>
            <w:tcW w:w="2062" w:type="dxa"/>
            <w:noWrap w:val="0"/>
            <w:vAlign w:val="center"/>
          </w:tcPr>
          <w:p>
            <w:pPr>
              <w:tabs>
                <w:tab w:val="left" w:pos="1322"/>
              </w:tabs>
              <w:jc w:val="center"/>
              <w:rPr>
                <w:rFonts w:ascii="宋体" w:hAnsi="宋体" w:cs="宋体"/>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0" w:type="dxa"/>
            <w:noWrap w:val="0"/>
            <w:vAlign w:val="center"/>
          </w:tcPr>
          <w:p>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1789" w:type="dxa"/>
            <w:vMerge w:val="continue"/>
            <w:noWrap w:val="0"/>
            <w:vAlign w:val="center"/>
          </w:tcPr>
          <w:p>
            <w:pPr>
              <w:tabs>
                <w:tab w:val="left" w:pos="1322"/>
              </w:tabs>
              <w:jc w:val="center"/>
              <w:rPr>
                <w:rFonts w:ascii="宋体" w:hAnsi="宋体" w:cs="宋体"/>
                <w:color w:val="auto"/>
                <w:kern w:val="0"/>
                <w:sz w:val="24"/>
                <w:szCs w:val="24"/>
                <w:highlight w:val="none"/>
              </w:rPr>
            </w:pPr>
          </w:p>
        </w:tc>
        <w:tc>
          <w:tcPr>
            <w:tcW w:w="1548" w:type="dxa"/>
            <w:noWrap w:val="0"/>
            <w:vAlign w:val="center"/>
          </w:tcPr>
          <w:p>
            <w:pPr>
              <w:tabs>
                <w:tab w:val="left" w:pos="1322"/>
              </w:tabs>
              <w:jc w:val="center"/>
              <w:rPr>
                <w:rFonts w:ascii="宋体" w:hAnsi="宋体" w:cs="宋体"/>
                <w:color w:val="auto"/>
                <w:sz w:val="24"/>
                <w:szCs w:val="24"/>
                <w:highlight w:val="none"/>
                <w:lang w:val="en-GB"/>
              </w:rPr>
            </w:pPr>
          </w:p>
        </w:tc>
        <w:tc>
          <w:tcPr>
            <w:tcW w:w="1424" w:type="dxa"/>
            <w:noWrap w:val="0"/>
            <w:vAlign w:val="center"/>
          </w:tcPr>
          <w:p>
            <w:pPr>
              <w:tabs>
                <w:tab w:val="left" w:pos="1322"/>
              </w:tabs>
              <w:jc w:val="center"/>
              <w:rPr>
                <w:rFonts w:ascii="宋体" w:hAnsi="宋体" w:cs="宋体"/>
                <w:color w:val="auto"/>
                <w:sz w:val="24"/>
                <w:szCs w:val="24"/>
                <w:highlight w:val="none"/>
                <w:lang w:val="en-GB"/>
              </w:rPr>
            </w:pPr>
          </w:p>
        </w:tc>
        <w:tc>
          <w:tcPr>
            <w:tcW w:w="1866" w:type="dxa"/>
            <w:noWrap w:val="0"/>
            <w:vAlign w:val="center"/>
          </w:tcPr>
          <w:p>
            <w:pPr>
              <w:tabs>
                <w:tab w:val="left" w:pos="1322"/>
              </w:tabs>
              <w:jc w:val="center"/>
              <w:rPr>
                <w:rFonts w:ascii="宋体" w:hAnsi="宋体" w:cs="宋体"/>
                <w:color w:val="auto"/>
                <w:sz w:val="24"/>
                <w:szCs w:val="24"/>
                <w:highlight w:val="none"/>
                <w:lang w:val="en-GB"/>
              </w:rPr>
            </w:pPr>
          </w:p>
        </w:tc>
        <w:tc>
          <w:tcPr>
            <w:tcW w:w="2062" w:type="dxa"/>
            <w:noWrap w:val="0"/>
            <w:vAlign w:val="center"/>
          </w:tcPr>
          <w:p>
            <w:pPr>
              <w:tabs>
                <w:tab w:val="left" w:pos="1322"/>
              </w:tabs>
              <w:jc w:val="center"/>
              <w:rPr>
                <w:rFonts w:ascii="宋体" w:hAnsi="宋体" w:cs="宋体"/>
                <w:color w:val="auto"/>
                <w:sz w:val="24"/>
                <w:szCs w:val="24"/>
                <w:highlight w:val="none"/>
                <w:lang w:val="en-GB"/>
              </w:rPr>
            </w:pPr>
          </w:p>
        </w:tc>
      </w:tr>
    </w:tbl>
    <w:p>
      <w:pPr>
        <w:adjustRightInd w:val="0"/>
        <w:snapToGrid w:val="0"/>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注：</w:t>
      </w:r>
      <w:r>
        <w:rPr>
          <w:rFonts w:hint="eastAsia" w:ascii="宋体" w:hAnsi="宋体" w:cs="宋体"/>
          <w:color w:val="auto"/>
          <w:szCs w:val="21"/>
          <w:highlight w:val="none"/>
        </w:rPr>
        <w:t>本表后应按综合评分表要求附相关证明文件复印件</w:t>
      </w:r>
      <w:r>
        <w:rPr>
          <w:rFonts w:hint="eastAsia" w:ascii="宋体" w:hAnsi="宋体" w:cs="宋体"/>
          <w:bCs/>
          <w:color w:val="auto"/>
          <w:kern w:val="0"/>
          <w:sz w:val="24"/>
          <w:highlight w:val="none"/>
        </w:rPr>
        <w:t>。</w:t>
      </w:r>
    </w:p>
    <w:p>
      <w:pPr>
        <w:tabs>
          <w:tab w:val="left" w:pos="1260"/>
        </w:tabs>
        <w:adjustRightInd w:val="0"/>
        <w:snapToGrid w:val="0"/>
        <w:spacing w:line="360" w:lineRule="auto"/>
        <w:rPr>
          <w:rFonts w:ascii="宋体" w:hAnsi="宋体" w:cs="宋体"/>
          <w:b/>
          <w:color w:val="auto"/>
          <w:sz w:val="24"/>
          <w:szCs w:val="24"/>
          <w:highlight w:val="none"/>
        </w:rPr>
      </w:pPr>
    </w:p>
    <w:p>
      <w:pPr>
        <w:tabs>
          <w:tab w:val="left" w:pos="13320"/>
        </w:tabs>
        <w:snapToGrid w:val="0"/>
        <w:spacing w:line="360" w:lineRule="auto"/>
        <w:ind w:left="718" w:leftChars="342" w:right="-52" w:firstLine="2635" w:firstLineChars="1098"/>
        <w:rPr>
          <w:rFonts w:ascii="宋体" w:hAnsi="宋体" w:cs="宋体"/>
          <w:color w:val="auto"/>
          <w:sz w:val="24"/>
          <w:szCs w:val="24"/>
          <w:highlight w:val="none"/>
        </w:rPr>
      </w:pPr>
    </w:p>
    <w:p>
      <w:pPr>
        <w:tabs>
          <w:tab w:val="left" w:pos="13320"/>
        </w:tabs>
        <w:snapToGrid w:val="0"/>
        <w:spacing w:line="360" w:lineRule="auto"/>
        <w:ind w:left="718" w:leftChars="342" w:right="-52" w:firstLine="2635" w:firstLineChars="1098"/>
        <w:rPr>
          <w:rFonts w:hint="eastAsia" w:ascii="宋体" w:hAnsi="宋体" w:cs="宋体"/>
          <w:color w:val="auto"/>
          <w:sz w:val="24"/>
          <w:szCs w:val="24"/>
          <w:highlight w:val="none"/>
        </w:rPr>
      </w:pPr>
    </w:p>
    <w:p>
      <w:pPr>
        <w:tabs>
          <w:tab w:val="left" w:pos="13320"/>
        </w:tabs>
        <w:snapToGrid w:val="0"/>
        <w:spacing w:line="360" w:lineRule="auto"/>
        <w:ind w:left="718" w:leftChars="342" w:right="-52" w:firstLine="2635" w:firstLineChars="1098"/>
        <w:rPr>
          <w:rFonts w:hint="eastAsia" w:ascii="宋体" w:hAnsi="宋体" w:cs="宋体"/>
          <w:color w:val="auto"/>
          <w:sz w:val="24"/>
          <w:szCs w:val="24"/>
          <w:highlight w:val="none"/>
        </w:rPr>
      </w:pPr>
    </w:p>
    <w:p>
      <w:pPr>
        <w:tabs>
          <w:tab w:val="left" w:pos="13320"/>
        </w:tabs>
        <w:snapToGrid w:val="0"/>
        <w:spacing w:line="360" w:lineRule="auto"/>
        <w:ind w:left="718" w:leftChars="342" w:right="-52" w:firstLine="2635" w:firstLineChars="1098"/>
        <w:rPr>
          <w:rFonts w:ascii="宋体" w:hAnsi="宋体" w:cs="宋体"/>
          <w:color w:val="auto"/>
          <w:sz w:val="24"/>
          <w:szCs w:val="24"/>
          <w:highlight w:val="none"/>
          <w:u w:val="single"/>
        </w:rPr>
      </w:pPr>
      <w:r>
        <w:rPr>
          <w:rFonts w:hint="eastAsia" w:ascii="宋体" w:hAnsi="宋体" w:cs="宋体"/>
          <w:color w:val="auto"/>
          <w:sz w:val="24"/>
          <w:szCs w:val="24"/>
          <w:highlight w:val="none"/>
        </w:rPr>
        <w:t>报价人（法人公章）：</w:t>
      </w:r>
      <w:r>
        <w:rPr>
          <w:rFonts w:hint="eastAsia" w:ascii="宋体" w:hAnsi="宋体" w:cs="宋体"/>
          <w:color w:val="auto"/>
          <w:sz w:val="24"/>
          <w:szCs w:val="24"/>
          <w:highlight w:val="none"/>
          <w:u w:val="single"/>
        </w:rPr>
        <w:t xml:space="preserve">                        </w:t>
      </w:r>
    </w:p>
    <w:p>
      <w:pPr>
        <w:tabs>
          <w:tab w:val="left" w:pos="13320"/>
        </w:tabs>
        <w:snapToGrid w:val="0"/>
        <w:spacing w:line="360" w:lineRule="auto"/>
        <w:ind w:left="718" w:leftChars="342" w:right="-52" w:firstLine="2635" w:firstLineChars="1098"/>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p>
    <w:p>
      <w:pPr>
        <w:pStyle w:val="15"/>
        <w:spacing w:line="360" w:lineRule="auto"/>
        <w:ind w:firstLine="3360" w:firstLineChars="1400"/>
        <w:rPr>
          <w:rFonts w:hAnsi="宋体" w:eastAsia="宋体" w:cs="宋体"/>
          <w:color w:val="auto"/>
          <w:sz w:val="18"/>
          <w:szCs w:val="18"/>
          <w:highlight w:val="none"/>
          <w:shd w:val="clear" w:color="auto" w:fill="FFFFFF"/>
        </w:rPr>
      </w:pPr>
      <w:r>
        <w:rPr>
          <w:rFonts w:hint="eastAsia" w:hAnsi="宋体" w:eastAsia="宋体" w:cs="宋体"/>
          <w:color w:val="auto"/>
          <w:sz w:val="24"/>
          <w:szCs w:val="24"/>
          <w:highlight w:val="none"/>
        </w:rPr>
        <w:t>日期：_____年______月______日</w:t>
      </w:r>
    </w:p>
    <w:p>
      <w:pPr>
        <w:spacing w:line="360" w:lineRule="auto"/>
        <w:rPr>
          <w:rFonts w:hint="eastAsia" w:hAnsi="宋体" w:cs="宋体"/>
          <w:color w:val="auto"/>
          <w:sz w:val="18"/>
          <w:szCs w:val="18"/>
          <w:highlight w:val="none"/>
          <w:shd w:val="clear" w:color="auto" w:fill="FFFFFF"/>
        </w:rPr>
      </w:pPr>
      <w:r>
        <w:rPr>
          <w:rFonts w:ascii="宋体" w:hAnsi="宋体" w:cs="宋体"/>
          <w:color w:val="auto"/>
          <w:sz w:val="24"/>
          <w:szCs w:val="24"/>
          <w:highlight w:val="none"/>
        </w:rPr>
        <w:br w:type="page"/>
      </w:r>
      <w:bookmarkStart w:id="15" w:name="_Toc15049"/>
      <w:bookmarkStart w:id="16" w:name="_Toc14367"/>
      <w:r>
        <w:rPr>
          <w:rFonts w:hint="eastAsia" w:hAnsi="宋体" w:cs="宋体"/>
          <w:color w:val="auto"/>
          <w:sz w:val="24"/>
          <w:szCs w:val="24"/>
          <w:highlight w:val="none"/>
        </w:rPr>
        <w:t>附件</w:t>
      </w:r>
      <w:bookmarkEnd w:id="15"/>
      <w:bookmarkEnd w:id="16"/>
      <w:r>
        <w:rPr>
          <w:rFonts w:hint="eastAsia" w:hAnsi="宋体" w:cs="宋体"/>
          <w:color w:val="auto"/>
          <w:sz w:val="24"/>
          <w:szCs w:val="24"/>
          <w:highlight w:val="none"/>
        </w:rPr>
        <w:t>八</w:t>
      </w:r>
    </w:p>
    <w:p>
      <w:pPr>
        <w:adjustRightInd w:val="0"/>
        <w:snapToGrid w:val="0"/>
        <w:spacing w:line="360" w:lineRule="auto"/>
        <w:jc w:val="center"/>
        <w:rPr>
          <w:rFonts w:ascii="宋体" w:hAnsi="宋体" w:cs="宋体"/>
          <w:b/>
          <w:bCs/>
          <w:color w:val="auto"/>
          <w:sz w:val="48"/>
          <w:szCs w:val="48"/>
          <w:highlight w:val="none"/>
        </w:rPr>
      </w:pPr>
      <w:r>
        <w:rPr>
          <w:rFonts w:hint="eastAsia" w:ascii="宋体" w:hAnsi="宋体" w:cs="宋体"/>
          <w:b/>
          <w:bCs/>
          <w:color w:val="auto"/>
          <w:sz w:val="32"/>
          <w:szCs w:val="32"/>
          <w:highlight w:val="none"/>
        </w:rPr>
        <w:t>承诺书</w:t>
      </w:r>
    </w:p>
    <w:p>
      <w:pPr>
        <w:adjustRightInd w:val="0"/>
        <w:snapToGrid w:val="0"/>
        <w:spacing w:line="360" w:lineRule="auto"/>
        <w:ind w:firstLine="480" w:firstLineChars="200"/>
        <w:rPr>
          <w:rFonts w:hint="eastAsia" w:ascii="宋体" w:hAnsi="宋体" w:cs="宋体"/>
          <w:color w:val="auto"/>
          <w:sz w:val="24"/>
          <w:szCs w:val="24"/>
          <w:highlight w:val="none"/>
        </w:rPr>
      </w:pPr>
    </w:p>
    <w:p>
      <w:pPr>
        <w:adjustRightInd w:val="0"/>
        <w:snapToGrid w:val="0"/>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本公司承诺本次关于</w:t>
      </w:r>
      <w:r>
        <w:rPr>
          <w:rFonts w:hint="eastAsia" w:ascii="宋体" w:hAnsi="宋体" w:cs="宋体"/>
          <w:color w:val="auto"/>
          <w:sz w:val="24"/>
          <w:szCs w:val="24"/>
          <w:highlight w:val="none"/>
          <w:u w:val="single"/>
          <w:lang w:eastAsia="zh-CN"/>
        </w:rPr>
        <w:t>2025年荔湾区义务植树活动</w:t>
      </w:r>
      <w:r>
        <w:rPr>
          <w:rFonts w:hint="eastAsia" w:ascii="宋体" w:hAnsi="宋体" w:cs="宋体"/>
          <w:color w:val="auto"/>
          <w:sz w:val="24"/>
          <w:szCs w:val="24"/>
          <w:highlight w:val="none"/>
        </w:rPr>
        <w:t>报价文件中所提供的全部材料均为属实，提交本承诺书的前3年内在经营活动中没有重大违法记录，如有虚假，本公司将承担一切后果及法律责任，特此承诺。</w:t>
      </w:r>
    </w:p>
    <w:p>
      <w:pPr>
        <w:adjustRightInd w:val="0"/>
        <w:snapToGrid w:val="0"/>
        <w:spacing w:line="360" w:lineRule="auto"/>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w:t>
      </w:r>
    </w:p>
    <w:p>
      <w:pPr>
        <w:adjustRightInd w:val="0"/>
        <w:snapToGrid w:val="0"/>
        <w:spacing w:line="360" w:lineRule="auto"/>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w:t>
      </w:r>
    </w:p>
    <w:p>
      <w:pPr>
        <w:adjustRightInd w:val="0"/>
        <w:snapToGrid w:val="0"/>
        <w:spacing w:line="360" w:lineRule="auto"/>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w:t>
      </w:r>
    </w:p>
    <w:p>
      <w:pPr>
        <w:adjustRightInd w:val="0"/>
        <w:snapToGrid w:val="0"/>
        <w:spacing w:line="360" w:lineRule="auto"/>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w:t>
      </w:r>
    </w:p>
    <w:p>
      <w:pPr>
        <w:tabs>
          <w:tab w:val="left" w:pos="13320"/>
        </w:tabs>
        <w:snapToGrid w:val="0"/>
        <w:spacing w:line="360" w:lineRule="auto"/>
        <w:ind w:left="718" w:leftChars="342" w:right="-52" w:firstLine="2635" w:firstLineChars="1098"/>
        <w:rPr>
          <w:rFonts w:ascii="宋体" w:hAnsi="宋体" w:cs="宋体"/>
          <w:color w:val="auto"/>
          <w:sz w:val="24"/>
          <w:szCs w:val="24"/>
          <w:highlight w:val="none"/>
          <w:u w:val="single"/>
        </w:rPr>
      </w:pPr>
      <w:r>
        <w:rPr>
          <w:rFonts w:hint="eastAsia" w:ascii="宋体" w:hAnsi="宋体" w:cs="宋体"/>
          <w:color w:val="auto"/>
          <w:sz w:val="24"/>
          <w:szCs w:val="24"/>
          <w:highlight w:val="none"/>
        </w:rPr>
        <w:t>报价人（法人公章）：</w:t>
      </w:r>
      <w:r>
        <w:rPr>
          <w:rFonts w:hint="eastAsia" w:ascii="宋体" w:hAnsi="宋体" w:cs="宋体"/>
          <w:color w:val="auto"/>
          <w:sz w:val="24"/>
          <w:szCs w:val="24"/>
          <w:highlight w:val="none"/>
          <w:u w:val="single"/>
        </w:rPr>
        <w:t xml:space="preserve">                        </w:t>
      </w:r>
    </w:p>
    <w:p>
      <w:pPr>
        <w:tabs>
          <w:tab w:val="left" w:pos="13320"/>
        </w:tabs>
        <w:snapToGrid w:val="0"/>
        <w:spacing w:line="360" w:lineRule="auto"/>
        <w:ind w:left="718" w:leftChars="342" w:right="-52" w:firstLine="2635" w:firstLineChars="1098"/>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p>
    <w:p>
      <w:pPr>
        <w:pStyle w:val="15"/>
        <w:spacing w:line="360" w:lineRule="auto"/>
        <w:ind w:firstLine="3360" w:firstLineChars="1400"/>
        <w:rPr>
          <w:rFonts w:hAnsi="宋体" w:eastAsia="宋体" w:cs="宋体"/>
          <w:color w:val="auto"/>
          <w:sz w:val="18"/>
          <w:szCs w:val="18"/>
          <w:highlight w:val="none"/>
          <w:shd w:val="clear" w:color="auto" w:fill="FFFFFF"/>
        </w:rPr>
      </w:pPr>
      <w:r>
        <w:rPr>
          <w:rFonts w:hint="eastAsia" w:hAnsi="宋体" w:eastAsia="宋体" w:cs="宋体"/>
          <w:color w:val="auto"/>
          <w:sz w:val="24"/>
          <w:szCs w:val="24"/>
          <w:highlight w:val="none"/>
        </w:rPr>
        <w:t>日期：_____年______月______日</w:t>
      </w:r>
    </w:p>
    <w:p>
      <w:pPr>
        <w:adjustRightInd w:val="0"/>
        <w:snapToGrid w:val="0"/>
        <w:spacing w:line="360" w:lineRule="auto"/>
        <w:ind w:right="480" w:firstLine="3150" w:firstLineChars="1500"/>
        <w:rPr>
          <w:rFonts w:ascii="宋体" w:hAnsi="宋体" w:cs="宋体"/>
          <w:color w:val="auto"/>
          <w:highlight w:val="none"/>
        </w:rPr>
      </w:pPr>
    </w:p>
    <w:p>
      <w:pPr>
        <w:pStyle w:val="26"/>
        <w:spacing w:before="0" w:beforeAutospacing="0" w:after="0" w:afterAutospacing="0" w:line="360" w:lineRule="auto"/>
        <w:rPr>
          <w:rFonts w:hint="eastAsia"/>
          <w:color w:val="auto"/>
          <w:sz w:val="18"/>
          <w:szCs w:val="18"/>
          <w:highlight w:val="none"/>
          <w:shd w:val="clear" w:color="auto" w:fill="FFFFFF"/>
        </w:rPr>
        <w:sectPr>
          <w:headerReference r:id="rId11" w:type="default"/>
          <w:pgSz w:w="11906" w:h="16838"/>
          <w:pgMar w:top="1134" w:right="1134" w:bottom="1134" w:left="1134" w:header="851" w:footer="992" w:gutter="0"/>
          <w:cols w:space="720" w:num="1"/>
          <w:docGrid w:type="lines" w:linePitch="312" w:charSpace="0"/>
        </w:sectPr>
      </w:pPr>
      <w:r>
        <w:rPr>
          <w:rFonts w:hint="eastAsia"/>
          <w:color w:val="auto"/>
          <w:sz w:val="18"/>
          <w:szCs w:val="18"/>
          <w:highlight w:val="none"/>
          <w:shd w:val="clear" w:color="auto" w:fill="FFFFFF"/>
        </w:rPr>
        <w:t xml:space="preserve">   </w:t>
      </w:r>
    </w:p>
    <w:p>
      <w:pPr>
        <w:spacing w:line="360" w:lineRule="auto"/>
        <w:rPr>
          <w:rFonts w:hint="eastAsia" w:hAnsi="宋体" w:cs="宋体"/>
          <w:color w:val="auto"/>
          <w:sz w:val="24"/>
          <w:szCs w:val="24"/>
          <w:highlight w:val="none"/>
        </w:rPr>
      </w:pPr>
      <w:r>
        <w:rPr>
          <w:rFonts w:hint="eastAsia" w:hAnsi="宋体" w:cs="宋体"/>
          <w:color w:val="auto"/>
          <w:sz w:val="24"/>
          <w:szCs w:val="24"/>
          <w:highlight w:val="none"/>
        </w:rPr>
        <w:t>附件九</w:t>
      </w:r>
    </w:p>
    <w:p>
      <w:pPr>
        <w:adjustRightInd w:val="0"/>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报价人关联企业情况声明</w:t>
      </w:r>
    </w:p>
    <w:p>
      <w:pPr>
        <w:spacing w:line="360" w:lineRule="auto"/>
        <w:jc w:val="center"/>
        <w:rPr>
          <w:rFonts w:ascii="宋体" w:hAnsi="宋体"/>
          <w:b/>
          <w:color w:val="auto"/>
          <w:szCs w:val="21"/>
          <w:highlight w:val="none"/>
        </w:rPr>
      </w:pPr>
      <w:r>
        <w:rPr>
          <w:rFonts w:hint="eastAsia" w:ascii="宋体" w:hAnsi="宋体"/>
          <w:b/>
          <w:color w:val="auto"/>
          <w:sz w:val="24"/>
          <w:szCs w:val="24"/>
          <w:highlight w:val="none"/>
        </w:rPr>
        <w:t>（此表为询比报价必填内容）</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我公司郑重声明如下：</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1、本公司的母公司及控股公司情况：</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2、属于同一母公司或同一控股公司的其他公司的情况：</w:t>
      </w:r>
    </w:p>
    <w:tbl>
      <w:tblPr>
        <w:tblStyle w:val="30"/>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080"/>
        <w:gridCol w:w="360"/>
        <w:gridCol w:w="1620"/>
        <w:gridCol w:w="1708"/>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母公司及控股公司名称</w:t>
            </w:r>
          </w:p>
        </w:tc>
        <w:tc>
          <w:tcPr>
            <w:tcW w:w="1440" w:type="dxa"/>
            <w:gridSpan w:val="2"/>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控股（出资）比例（%）</w:t>
            </w:r>
          </w:p>
        </w:tc>
        <w:tc>
          <w:tcPr>
            <w:tcW w:w="1620"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1708"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联系人及电话</w:t>
            </w:r>
          </w:p>
        </w:tc>
        <w:tc>
          <w:tcPr>
            <w:tcW w:w="2960"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noWrap w:val="0"/>
            <w:vAlign w:val="center"/>
          </w:tcPr>
          <w:p>
            <w:pPr>
              <w:spacing w:line="360" w:lineRule="auto"/>
              <w:jc w:val="center"/>
              <w:rPr>
                <w:rFonts w:hint="eastAsia" w:ascii="宋体" w:hAnsi="宋体" w:cs="宋体"/>
                <w:color w:val="auto"/>
                <w:sz w:val="24"/>
                <w:szCs w:val="24"/>
                <w:highlight w:val="none"/>
              </w:rPr>
            </w:pPr>
          </w:p>
        </w:tc>
        <w:tc>
          <w:tcPr>
            <w:tcW w:w="1440" w:type="dxa"/>
            <w:gridSpan w:val="2"/>
            <w:noWrap w:val="0"/>
            <w:vAlign w:val="center"/>
          </w:tcPr>
          <w:p>
            <w:pPr>
              <w:spacing w:line="360" w:lineRule="auto"/>
              <w:jc w:val="center"/>
              <w:rPr>
                <w:rFonts w:hint="eastAsia" w:ascii="宋体" w:hAnsi="宋体" w:cs="宋体"/>
                <w:color w:val="auto"/>
                <w:sz w:val="24"/>
                <w:szCs w:val="24"/>
                <w:highlight w:val="none"/>
              </w:rPr>
            </w:pPr>
          </w:p>
        </w:tc>
        <w:tc>
          <w:tcPr>
            <w:tcW w:w="1620" w:type="dxa"/>
            <w:noWrap w:val="0"/>
            <w:vAlign w:val="center"/>
          </w:tcPr>
          <w:p>
            <w:pPr>
              <w:spacing w:line="360" w:lineRule="auto"/>
              <w:jc w:val="center"/>
              <w:rPr>
                <w:rFonts w:hint="eastAsia" w:ascii="宋体" w:hAnsi="宋体" w:cs="宋体"/>
                <w:color w:val="auto"/>
                <w:sz w:val="24"/>
                <w:szCs w:val="24"/>
                <w:highlight w:val="none"/>
              </w:rPr>
            </w:pPr>
          </w:p>
        </w:tc>
        <w:tc>
          <w:tcPr>
            <w:tcW w:w="1708" w:type="dxa"/>
            <w:noWrap w:val="0"/>
            <w:vAlign w:val="center"/>
          </w:tcPr>
          <w:p>
            <w:pPr>
              <w:spacing w:line="360" w:lineRule="auto"/>
              <w:jc w:val="center"/>
              <w:rPr>
                <w:rFonts w:hint="eastAsia" w:ascii="宋体" w:hAnsi="宋体" w:cs="宋体"/>
                <w:color w:val="auto"/>
                <w:sz w:val="24"/>
                <w:szCs w:val="24"/>
                <w:highlight w:val="none"/>
              </w:rPr>
            </w:pPr>
          </w:p>
        </w:tc>
        <w:tc>
          <w:tcPr>
            <w:tcW w:w="2960" w:type="dxa"/>
            <w:noWrap w:val="0"/>
            <w:vAlign w:val="center"/>
          </w:tcPr>
          <w:p>
            <w:pPr>
              <w:spacing w:line="360" w:lineRule="auto"/>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noWrap w:val="0"/>
            <w:vAlign w:val="center"/>
          </w:tcPr>
          <w:p>
            <w:pPr>
              <w:spacing w:line="360" w:lineRule="auto"/>
              <w:jc w:val="center"/>
              <w:rPr>
                <w:rFonts w:hint="eastAsia" w:ascii="宋体" w:hAnsi="宋体" w:cs="宋体"/>
                <w:color w:val="auto"/>
                <w:sz w:val="24"/>
                <w:szCs w:val="24"/>
                <w:highlight w:val="none"/>
              </w:rPr>
            </w:pPr>
          </w:p>
        </w:tc>
        <w:tc>
          <w:tcPr>
            <w:tcW w:w="1440" w:type="dxa"/>
            <w:gridSpan w:val="2"/>
            <w:noWrap w:val="0"/>
            <w:vAlign w:val="center"/>
          </w:tcPr>
          <w:p>
            <w:pPr>
              <w:spacing w:line="360" w:lineRule="auto"/>
              <w:jc w:val="center"/>
              <w:rPr>
                <w:rFonts w:hint="eastAsia" w:ascii="宋体" w:hAnsi="宋体" w:cs="宋体"/>
                <w:color w:val="auto"/>
                <w:sz w:val="24"/>
                <w:szCs w:val="24"/>
                <w:highlight w:val="none"/>
              </w:rPr>
            </w:pPr>
          </w:p>
        </w:tc>
        <w:tc>
          <w:tcPr>
            <w:tcW w:w="1620" w:type="dxa"/>
            <w:noWrap w:val="0"/>
            <w:vAlign w:val="center"/>
          </w:tcPr>
          <w:p>
            <w:pPr>
              <w:spacing w:line="360" w:lineRule="auto"/>
              <w:jc w:val="center"/>
              <w:rPr>
                <w:rFonts w:hint="eastAsia" w:ascii="宋体" w:hAnsi="宋体" w:cs="宋体"/>
                <w:color w:val="auto"/>
                <w:sz w:val="24"/>
                <w:szCs w:val="24"/>
                <w:highlight w:val="none"/>
              </w:rPr>
            </w:pPr>
          </w:p>
        </w:tc>
        <w:tc>
          <w:tcPr>
            <w:tcW w:w="1708" w:type="dxa"/>
            <w:noWrap w:val="0"/>
            <w:vAlign w:val="center"/>
          </w:tcPr>
          <w:p>
            <w:pPr>
              <w:spacing w:line="360" w:lineRule="auto"/>
              <w:jc w:val="center"/>
              <w:rPr>
                <w:rFonts w:hint="eastAsia" w:ascii="宋体" w:hAnsi="宋体" w:cs="宋体"/>
                <w:color w:val="auto"/>
                <w:sz w:val="24"/>
                <w:szCs w:val="24"/>
                <w:highlight w:val="none"/>
              </w:rPr>
            </w:pPr>
          </w:p>
        </w:tc>
        <w:tc>
          <w:tcPr>
            <w:tcW w:w="2960" w:type="dxa"/>
            <w:noWrap w:val="0"/>
            <w:vAlign w:val="center"/>
          </w:tcPr>
          <w:p>
            <w:pPr>
              <w:spacing w:line="360" w:lineRule="auto"/>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8" w:type="dxa"/>
            <w:gridSpan w:val="6"/>
            <w:noWrap w:val="0"/>
            <w:vAlign w:val="center"/>
          </w:tcPr>
          <w:p>
            <w:pPr>
              <w:spacing w:line="360" w:lineRule="auto"/>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属于同一母公司或同一控股公司的其他公司名称</w:t>
            </w:r>
          </w:p>
        </w:tc>
        <w:tc>
          <w:tcPr>
            <w:tcW w:w="1980" w:type="dxa"/>
            <w:gridSpan w:val="2"/>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1708"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联系人及电话</w:t>
            </w:r>
          </w:p>
        </w:tc>
        <w:tc>
          <w:tcPr>
            <w:tcW w:w="2960"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noWrap w:val="0"/>
            <w:vAlign w:val="center"/>
          </w:tcPr>
          <w:p>
            <w:pPr>
              <w:spacing w:line="360" w:lineRule="auto"/>
              <w:jc w:val="center"/>
              <w:rPr>
                <w:rFonts w:hint="eastAsia" w:ascii="宋体" w:hAnsi="宋体" w:cs="宋体"/>
                <w:color w:val="auto"/>
                <w:sz w:val="24"/>
                <w:szCs w:val="24"/>
                <w:highlight w:val="none"/>
              </w:rPr>
            </w:pPr>
          </w:p>
        </w:tc>
        <w:tc>
          <w:tcPr>
            <w:tcW w:w="1980" w:type="dxa"/>
            <w:gridSpan w:val="2"/>
            <w:noWrap w:val="0"/>
            <w:vAlign w:val="center"/>
          </w:tcPr>
          <w:p>
            <w:pPr>
              <w:spacing w:line="360" w:lineRule="auto"/>
              <w:jc w:val="center"/>
              <w:rPr>
                <w:rFonts w:hint="eastAsia" w:ascii="宋体" w:hAnsi="宋体" w:cs="宋体"/>
                <w:color w:val="auto"/>
                <w:sz w:val="24"/>
                <w:szCs w:val="24"/>
                <w:highlight w:val="none"/>
              </w:rPr>
            </w:pPr>
          </w:p>
        </w:tc>
        <w:tc>
          <w:tcPr>
            <w:tcW w:w="1708" w:type="dxa"/>
            <w:noWrap w:val="0"/>
            <w:vAlign w:val="center"/>
          </w:tcPr>
          <w:p>
            <w:pPr>
              <w:spacing w:line="360" w:lineRule="auto"/>
              <w:jc w:val="center"/>
              <w:rPr>
                <w:rFonts w:hint="eastAsia" w:ascii="宋体" w:hAnsi="宋体" w:cs="宋体"/>
                <w:color w:val="auto"/>
                <w:sz w:val="24"/>
                <w:szCs w:val="24"/>
                <w:highlight w:val="none"/>
              </w:rPr>
            </w:pPr>
          </w:p>
        </w:tc>
        <w:tc>
          <w:tcPr>
            <w:tcW w:w="2960" w:type="dxa"/>
            <w:noWrap w:val="0"/>
            <w:vAlign w:val="center"/>
          </w:tcPr>
          <w:p>
            <w:pPr>
              <w:spacing w:line="360" w:lineRule="auto"/>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noWrap w:val="0"/>
            <w:vAlign w:val="center"/>
          </w:tcPr>
          <w:p>
            <w:pPr>
              <w:spacing w:line="360" w:lineRule="auto"/>
              <w:jc w:val="center"/>
              <w:rPr>
                <w:rFonts w:hint="eastAsia" w:ascii="宋体" w:hAnsi="宋体" w:cs="宋体"/>
                <w:color w:val="auto"/>
                <w:sz w:val="24"/>
                <w:szCs w:val="24"/>
                <w:highlight w:val="none"/>
              </w:rPr>
            </w:pPr>
          </w:p>
        </w:tc>
        <w:tc>
          <w:tcPr>
            <w:tcW w:w="1980" w:type="dxa"/>
            <w:gridSpan w:val="2"/>
            <w:noWrap w:val="0"/>
            <w:vAlign w:val="center"/>
          </w:tcPr>
          <w:p>
            <w:pPr>
              <w:spacing w:line="360" w:lineRule="auto"/>
              <w:jc w:val="center"/>
              <w:rPr>
                <w:rFonts w:hint="eastAsia" w:ascii="宋体" w:hAnsi="宋体" w:cs="宋体"/>
                <w:color w:val="auto"/>
                <w:sz w:val="24"/>
                <w:szCs w:val="24"/>
                <w:highlight w:val="none"/>
              </w:rPr>
            </w:pPr>
          </w:p>
        </w:tc>
        <w:tc>
          <w:tcPr>
            <w:tcW w:w="1708" w:type="dxa"/>
            <w:noWrap w:val="0"/>
            <w:vAlign w:val="center"/>
          </w:tcPr>
          <w:p>
            <w:pPr>
              <w:spacing w:line="360" w:lineRule="auto"/>
              <w:jc w:val="center"/>
              <w:rPr>
                <w:rFonts w:hint="eastAsia" w:ascii="宋体" w:hAnsi="宋体" w:cs="宋体"/>
                <w:color w:val="auto"/>
                <w:sz w:val="24"/>
                <w:szCs w:val="24"/>
                <w:highlight w:val="none"/>
              </w:rPr>
            </w:pPr>
          </w:p>
        </w:tc>
        <w:tc>
          <w:tcPr>
            <w:tcW w:w="2960" w:type="dxa"/>
            <w:noWrap w:val="0"/>
            <w:vAlign w:val="center"/>
          </w:tcPr>
          <w:p>
            <w:pPr>
              <w:spacing w:line="360" w:lineRule="auto"/>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1980" w:type="dxa"/>
            <w:gridSpan w:val="2"/>
            <w:noWrap w:val="0"/>
            <w:vAlign w:val="center"/>
          </w:tcPr>
          <w:p>
            <w:pPr>
              <w:spacing w:line="360" w:lineRule="auto"/>
              <w:jc w:val="center"/>
              <w:rPr>
                <w:rFonts w:hint="eastAsia" w:ascii="宋体" w:hAnsi="宋体" w:cs="宋体"/>
                <w:color w:val="auto"/>
                <w:sz w:val="24"/>
                <w:szCs w:val="24"/>
                <w:highlight w:val="none"/>
              </w:rPr>
            </w:pPr>
          </w:p>
        </w:tc>
        <w:tc>
          <w:tcPr>
            <w:tcW w:w="1708" w:type="dxa"/>
            <w:noWrap w:val="0"/>
            <w:vAlign w:val="center"/>
          </w:tcPr>
          <w:p>
            <w:pPr>
              <w:spacing w:line="360" w:lineRule="auto"/>
              <w:jc w:val="center"/>
              <w:rPr>
                <w:rFonts w:hint="eastAsia" w:ascii="宋体" w:hAnsi="宋体" w:cs="宋体"/>
                <w:color w:val="auto"/>
                <w:sz w:val="24"/>
                <w:szCs w:val="24"/>
                <w:highlight w:val="none"/>
              </w:rPr>
            </w:pPr>
          </w:p>
        </w:tc>
        <w:tc>
          <w:tcPr>
            <w:tcW w:w="2960" w:type="dxa"/>
            <w:noWrap w:val="0"/>
            <w:vAlign w:val="center"/>
          </w:tcPr>
          <w:p>
            <w:pPr>
              <w:spacing w:line="360" w:lineRule="auto"/>
              <w:jc w:val="center"/>
              <w:rPr>
                <w:rFonts w:hint="eastAsia" w:ascii="宋体" w:hAnsi="宋体" w:cs="宋体"/>
                <w:color w:val="auto"/>
                <w:sz w:val="24"/>
                <w:szCs w:val="24"/>
                <w:highlight w:val="none"/>
              </w:rPr>
            </w:pPr>
          </w:p>
        </w:tc>
      </w:tr>
    </w:tbl>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我公司承诺：如未提供或未如实填写直接上级控股/管理单位和直接下级控股/管理单位，接受本次报价作为否决报价处理。</w:t>
      </w:r>
    </w:p>
    <w:p>
      <w:pPr>
        <w:tabs>
          <w:tab w:val="left" w:pos="13320"/>
        </w:tabs>
        <w:snapToGrid w:val="0"/>
        <w:spacing w:line="360" w:lineRule="auto"/>
        <w:ind w:left="718" w:leftChars="342" w:right="-52" w:firstLine="2635" w:firstLineChars="1098"/>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报价人（法人公章）：</w:t>
      </w:r>
    </w:p>
    <w:p>
      <w:pPr>
        <w:tabs>
          <w:tab w:val="left" w:pos="13320"/>
        </w:tabs>
        <w:snapToGrid w:val="0"/>
        <w:spacing w:line="360" w:lineRule="auto"/>
        <w:ind w:left="718" w:leftChars="342" w:right="-52" w:firstLine="3352" w:firstLineChars="1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p>
    <w:p>
      <w:pPr>
        <w:spacing w:line="360" w:lineRule="auto"/>
        <w:ind w:firstLine="4080" w:firstLineChars="1700"/>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jc w:val="right"/>
        <w:rPr>
          <w:rFonts w:hint="eastAsia" w:ascii="宋体" w:hAnsi="宋体" w:cs="宋体"/>
          <w:color w:val="auto"/>
          <w:sz w:val="24"/>
          <w:szCs w:val="24"/>
          <w:highlight w:val="none"/>
          <w:shd w:val="clear" w:color="auto" w:fill="FFFFFF"/>
        </w:rPr>
      </w:pPr>
    </w:p>
    <w:p>
      <w:pPr>
        <w:rPr>
          <w:rFonts w:hint="eastAsia" w:ascii="宋体" w:hAnsi="宋体" w:cs="宋体"/>
          <w:color w:val="auto"/>
          <w:sz w:val="24"/>
          <w:szCs w:val="24"/>
          <w:highlight w:val="none"/>
        </w:rPr>
      </w:pPr>
    </w:p>
    <w:p>
      <w:pPr>
        <w:pStyle w:val="26"/>
        <w:spacing w:before="0" w:beforeAutospacing="0" w:after="0" w:afterAutospacing="0" w:line="360" w:lineRule="auto"/>
        <w:rPr>
          <w:rFonts w:hint="eastAsia"/>
          <w:color w:val="auto"/>
          <w:sz w:val="18"/>
          <w:szCs w:val="18"/>
          <w:highlight w:val="none"/>
          <w:shd w:val="clear" w:color="auto" w:fill="FFFFFF"/>
        </w:rPr>
        <w:sectPr>
          <w:pgSz w:w="11906" w:h="16838"/>
          <w:pgMar w:top="1134" w:right="1134" w:bottom="1134" w:left="1134" w:header="851" w:footer="992" w:gutter="0"/>
          <w:cols w:space="720" w:num="1"/>
          <w:docGrid w:type="lines" w:linePitch="312" w:charSpace="0"/>
        </w:sectPr>
      </w:pPr>
      <w:r>
        <w:rPr>
          <w:rFonts w:hint="eastAsia"/>
          <w:color w:val="auto"/>
          <w:highlight w:val="none"/>
        </w:rPr>
        <w:t>说明：若无关联企业，则在上述表格相关名称栏中填写“无”。</w:t>
      </w:r>
    </w:p>
    <w:p>
      <w:pPr>
        <w:spacing w:before="156" w:beforeLines="50" w:after="156" w:afterLines="50" w:line="360" w:lineRule="auto"/>
        <w:jc w:val="center"/>
        <w:outlineLvl w:val="0"/>
        <w:rPr>
          <w:rFonts w:hint="eastAsia" w:ascii="宋体" w:hAnsi="宋体" w:cs="宋体"/>
          <w:b/>
          <w:bCs/>
          <w:color w:val="auto"/>
          <w:sz w:val="28"/>
          <w:szCs w:val="28"/>
          <w:highlight w:val="none"/>
          <w:shd w:val="clear" w:color="auto" w:fill="FFFFFF"/>
        </w:rPr>
      </w:pPr>
      <w:bookmarkStart w:id="17" w:name="_Toc13619"/>
      <w:r>
        <w:rPr>
          <w:rFonts w:hint="eastAsia" w:ascii="宋体" w:hAnsi="宋体" w:cs="宋体"/>
          <w:b/>
          <w:bCs/>
          <w:color w:val="auto"/>
          <w:sz w:val="28"/>
          <w:szCs w:val="28"/>
          <w:highlight w:val="none"/>
          <w:shd w:val="clear" w:color="auto" w:fill="FFFFFF"/>
        </w:rPr>
        <w:t>第四章  合同</w:t>
      </w:r>
      <w:bookmarkEnd w:id="17"/>
    </w:p>
    <w:p>
      <w:pPr>
        <w:jc w:val="center"/>
        <w:rPr>
          <w:rFonts w:ascii="黑体" w:eastAsia="黑体"/>
          <w:b/>
          <w:bCs/>
          <w:color w:val="auto"/>
          <w:sz w:val="72"/>
          <w:szCs w:val="72"/>
          <w:highlight w:val="none"/>
        </w:rPr>
      </w:pPr>
      <w:r>
        <w:rPr>
          <w:rFonts w:hint="eastAsia" w:ascii="黑体" w:eastAsia="黑体" w:cs="黑体"/>
          <w:b/>
          <w:bCs/>
          <w:color w:val="auto"/>
          <w:sz w:val="72"/>
          <w:szCs w:val="72"/>
          <w:highlight w:val="none"/>
        </w:rPr>
        <w:t>建设工程施工合同</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cs="宋体"/>
          <w:color w:val="auto"/>
          <w:sz w:val="30"/>
          <w:szCs w:val="30"/>
          <w:highlight w:val="none"/>
        </w:rPr>
      </w:pPr>
      <w:r>
        <w:rPr>
          <w:rFonts w:hint="eastAsia" w:cs="宋体"/>
          <w:b/>
          <w:bCs/>
          <w:color w:val="auto"/>
          <w:sz w:val="30"/>
          <w:szCs w:val="30"/>
          <w:highlight w:val="none"/>
        </w:rPr>
        <w:t>工程名称：</w:t>
      </w:r>
      <w:r>
        <w:rPr>
          <w:rFonts w:hint="eastAsia" w:ascii="Times New Roman" w:hAnsi="Times New Roman" w:cs="宋体"/>
          <w:color w:val="auto"/>
          <w:sz w:val="30"/>
          <w:szCs w:val="30"/>
          <w:highlight w:val="none"/>
          <w:u w:val="none"/>
          <w:lang w:eastAsia="zh-CN"/>
        </w:rPr>
        <w:t>2025年荔湾区义务植树活动</w:t>
      </w:r>
    </w:p>
    <w:p>
      <w:pPr>
        <w:rPr>
          <w:b/>
          <w:bCs/>
          <w:color w:val="auto"/>
          <w:sz w:val="30"/>
          <w:szCs w:val="30"/>
          <w:highlight w:val="none"/>
        </w:rPr>
      </w:pPr>
      <w:r>
        <w:rPr>
          <w:rFonts w:hint="eastAsia" w:cs="宋体"/>
          <w:b/>
          <w:bCs/>
          <w:color w:val="auto"/>
          <w:sz w:val="30"/>
          <w:szCs w:val="30"/>
          <w:highlight w:val="none"/>
        </w:rPr>
        <w:t>发包人：</w:t>
      </w:r>
      <w:r>
        <w:rPr>
          <w:rFonts w:hint="eastAsia" w:cs="宋体"/>
          <w:color w:val="auto"/>
          <w:sz w:val="30"/>
          <w:szCs w:val="30"/>
          <w:highlight w:val="none"/>
        </w:rPr>
        <w:t>广州市荔湾区市政园林绿化管理中心</w:t>
      </w:r>
    </w:p>
    <w:p>
      <w:pPr>
        <w:rPr>
          <w:color w:val="auto"/>
          <w:sz w:val="30"/>
          <w:szCs w:val="30"/>
          <w:highlight w:val="none"/>
        </w:rPr>
      </w:pPr>
      <w:r>
        <w:rPr>
          <w:rFonts w:hint="eastAsia" w:cs="宋体"/>
          <w:b/>
          <w:bCs/>
          <w:color w:val="auto"/>
          <w:sz w:val="30"/>
          <w:szCs w:val="30"/>
          <w:highlight w:val="none"/>
        </w:rPr>
        <w:t>承包人</w:t>
      </w:r>
      <w:r>
        <w:rPr>
          <w:rFonts w:hint="eastAsia" w:cs="宋体"/>
          <w:color w:val="auto"/>
          <w:sz w:val="30"/>
          <w:szCs w:val="30"/>
          <w:highlight w:val="none"/>
        </w:rPr>
        <w:t>：</w:t>
      </w:r>
    </w:p>
    <w:p>
      <w:pPr>
        <w:rPr>
          <w:color w:val="auto"/>
          <w:sz w:val="30"/>
          <w:szCs w:val="30"/>
          <w:highlight w:val="none"/>
        </w:rPr>
      </w:pPr>
      <w:r>
        <w:rPr>
          <w:rFonts w:hint="eastAsia" w:cs="宋体"/>
          <w:b/>
          <w:bCs/>
          <w:color w:val="auto"/>
          <w:sz w:val="30"/>
          <w:szCs w:val="30"/>
          <w:highlight w:val="none"/>
        </w:rPr>
        <w:t>合同编号：</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7"/>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Fonts w:ascii="宋体"/>
          <w:b/>
          <w:bCs/>
          <w:color w:val="auto"/>
          <w:sz w:val="44"/>
          <w:szCs w:val="44"/>
          <w:highlight w:val="none"/>
        </w:rPr>
      </w:pPr>
      <w:r>
        <w:rPr>
          <w:rFonts w:hint="eastAsia" w:ascii="宋体" w:hAnsi="宋体" w:cs="宋体"/>
          <w:b/>
          <w:bCs/>
          <w:color w:val="auto"/>
          <w:sz w:val="44"/>
          <w:szCs w:val="44"/>
          <w:highlight w:val="none"/>
        </w:rPr>
        <w:t>工</w:t>
      </w:r>
      <w:r>
        <w:rPr>
          <w:rFonts w:ascii="宋体" w:hAnsi="宋体" w:cs="宋体"/>
          <w:b/>
          <w:bCs/>
          <w:color w:val="auto"/>
          <w:sz w:val="44"/>
          <w:szCs w:val="44"/>
          <w:highlight w:val="none"/>
        </w:rPr>
        <w:t xml:space="preserve">  </w:t>
      </w:r>
      <w:r>
        <w:rPr>
          <w:rFonts w:hint="eastAsia" w:ascii="宋体" w:hAnsi="宋体" w:cs="宋体"/>
          <w:b/>
          <w:bCs/>
          <w:color w:val="auto"/>
          <w:sz w:val="44"/>
          <w:szCs w:val="44"/>
          <w:highlight w:val="none"/>
        </w:rPr>
        <w:t>程</w:t>
      </w:r>
      <w:r>
        <w:rPr>
          <w:rFonts w:ascii="宋体" w:hAnsi="宋体" w:cs="宋体"/>
          <w:b/>
          <w:bCs/>
          <w:color w:val="auto"/>
          <w:sz w:val="44"/>
          <w:szCs w:val="44"/>
          <w:highlight w:val="none"/>
        </w:rPr>
        <w:t xml:space="preserve">  </w:t>
      </w:r>
      <w:r>
        <w:rPr>
          <w:rFonts w:hint="eastAsia" w:ascii="宋体" w:hAnsi="宋体" w:cs="宋体"/>
          <w:b/>
          <w:bCs/>
          <w:color w:val="auto"/>
          <w:sz w:val="44"/>
          <w:szCs w:val="44"/>
          <w:highlight w:val="none"/>
        </w:rPr>
        <w:t>合</w:t>
      </w:r>
      <w:r>
        <w:rPr>
          <w:rFonts w:ascii="宋体" w:hAnsi="宋体" w:cs="宋体"/>
          <w:b/>
          <w:bCs/>
          <w:color w:val="auto"/>
          <w:sz w:val="44"/>
          <w:szCs w:val="44"/>
          <w:highlight w:val="none"/>
        </w:rPr>
        <w:t xml:space="preserve">  </w:t>
      </w:r>
      <w:r>
        <w:rPr>
          <w:rFonts w:hint="eastAsia" w:ascii="宋体" w:hAnsi="宋体" w:cs="宋体"/>
          <w:b/>
          <w:bCs/>
          <w:color w:val="auto"/>
          <w:sz w:val="44"/>
          <w:szCs w:val="44"/>
          <w:highlight w:val="none"/>
        </w:rPr>
        <w:t>同</w:t>
      </w:r>
    </w:p>
    <w:p>
      <w:pPr>
        <w:jc w:val="center"/>
        <w:rPr>
          <w:b/>
          <w:bCs/>
          <w:color w:val="auto"/>
          <w:sz w:val="32"/>
          <w:szCs w:val="32"/>
          <w:highlight w:val="none"/>
        </w:rPr>
      </w:pPr>
    </w:p>
    <w:p>
      <w:pPr>
        <w:rPr>
          <w:b/>
          <w:bCs/>
          <w:color w:val="auto"/>
          <w:sz w:val="28"/>
          <w:szCs w:val="28"/>
          <w:highlight w:val="none"/>
        </w:rPr>
      </w:pPr>
      <w:r>
        <w:rPr>
          <w:rFonts w:hint="eastAsia" w:cs="宋体"/>
          <w:color w:val="auto"/>
          <w:sz w:val="28"/>
          <w:szCs w:val="28"/>
          <w:highlight w:val="none"/>
        </w:rPr>
        <w:t>发包人（甲方）：</w:t>
      </w:r>
      <w:r>
        <w:rPr>
          <w:rFonts w:hint="eastAsia" w:cs="宋体"/>
          <w:color w:val="auto"/>
          <w:sz w:val="28"/>
          <w:szCs w:val="28"/>
          <w:highlight w:val="none"/>
          <w:u w:val="single"/>
        </w:rPr>
        <w:t>广州市荔湾区市政园林绿化管理中心</w:t>
      </w:r>
      <w:r>
        <w:rPr>
          <w:rFonts w:hint="eastAsia" w:cs="宋体"/>
          <w:color w:val="auto"/>
          <w:sz w:val="28"/>
          <w:szCs w:val="28"/>
          <w:highlight w:val="none"/>
        </w:rPr>
        <w:t>（盖章）</w:t>
      </w:r>
    </w:p>
    <w:p>
      <w:pPr>
        <w:rPr>
          <w:color w:val="auto"/>
          <w:sz w:val="28"/>
          <w:szCs w:val="28"/>
          <w:highlight w:val="none"/>
        </w:rPr>
      </w:pPr>
      <w:r>
        <w:rPr>
          <w:rFonts w:hint="eastAsia" w:cs="宋体"/>
          <w:color w:val="auto"/>
          <w:sz w:val="28"/>
          <w:szCs w:val="28"/>
          <w:highlight w:val="none"/>
        </w:rPr>
        <w:t>承包人（乙方）：</w:t>
      </w:r>
      <w:r>
        <w:rPr>
          <w:rFonts w:hint="eastAsia" w:cs="宋体"/>
          <w:color w:val="auto"/>
          <w:sz w:val="30"/>
          <w:szCs w:val="30"/>
          <w:highlight w:val="none"/>
          <w:u w:val="single"/>
          <w:lang w:val="en-US" w:eastAsia="zh-CN"/>
        </w:rPr>
        <w:t xml:space="preserve">                              </w:t>
      </w:r>
      <w:r>
        <w:rPr>
          <w:rFonts w:hint="eastAsia" w:cs="宋体"/>
          <w:color w:val="auto"/>
          <w:sz w:val="28"/>
          <w:szCs w:val="28"/>
          <w:highlight w:val="none"/>
        </w:rPr>
        <w:t>（盖章）</w:t>
      </w:r>
    </w:p>
    <w:p>
      <w:pPr>
        <w:ind w:firstLine="560" w:firstLineChars="200"/>
        <w:rPr>
          <w:rFonts w:hint="eastAsia" w:cs="宋体"/>
          <w:color w:val="auto"/>
          <w:sz w:val="28"/>
          <w:szCs w:val="28"/>
          <w:highlight w:val="none"/>
        </w:rPr>
      </w:pPr>
      <w:r>
        <w:rPr>
          <w:rFonts w:hint="eastAsia" w:ascii="Times New Roman" w:hAnsi="Times New Roman" w:eastAsia="宋体" w:cs="宋体"/>
          <w:color w:val="auto"/>
          <w:sz w:val="28"/>
          <w:szCs w:val="28"/>
          <w:highlight w:val="none"/>
        </w:rPr>
        <w:t>依照《中华人民共和国民法典》、《中华人民共和国建筑法》及其他有关法律、行政法规，遵循平等、自愿、公平和诚实信用的原则，双方就本建设工程施工事项协商一致，订立本合同。</w:t>
      </w:r>
    </w:p>
    <w:p>
      <w:pPr>
        <w:rPr>
          <w:b/>
          <w:bCs/>
          <w:color w:val="auto"/>
          <w:sz w:val="28"/>
          <w:szCs w:val="28"/>
          <w:highlight w:val="none"/>
        </w:rPr>
      </w:pPr>
      <w:r>
        <w:rPr>
          <w:rFonts w:hint="eastAsia" w:cs="宋体"/>
          <w:b/>
          <w:bCs/>
          <w:color w:val="auto"/>
          <w:sz w:val="28"/>
          <w:szCs w:val="28"/>
          <w:highlight w:val="none"/>
        </w:rPr>
        <w:t>第一条</w:t>
      </w:r>
      <w:r>
        <w:rPr>
          <w:b/>
          <w:bCs/>
          <w:color w:val="auto"/>
          <w:sz w:val="28"/>
          <w:szCs w:val="28"/>
          <w:highlight w:val="none"/>
        </w:rPr>
        <w:t xml:space="preserve">  </w:t>
      </w:r>
      <w:r>
        <w:rPr>
          <w:rFonts w:hint="eastAsia" w:cs="宋体"/>
          <w:b/>
          <w:bCs/>
          <w:color w:val="auto"/>
          <w:sz w:val="28"/>
          <w:szCs w:val="28"/>
          <w:highlight w:val="none"/>
        </w:rPr>
        <w:t>工程项目</w:t>
      </w:r>
    </w:p>
    <w:p>
      <w:pPr>
        <w:ind w:firstLine="560" w:firstLineChars="200"/>
        <w:rPr>
          <w:rFonts w:hint="eastAsia" w:cs="宋体"/>
          <w:color w:val="auto"/>
          <w:sz w:val="28"/>
          <w:szCs w:val="28"/>
          <w:highlight w:val="none"/>
        </w:rPr>
      </w:pPr>
      <w:r>
        <w:rPr>
          <w:rFonts w:hint="eastAsia" w:cs="宋体"/>
          <w:color w:val="auto"/>
          <w:sz w:val="28"/>
          <w:szCs w:val="28"/>
          <w:highlight w:val="none"/>
        </w:rPr>
        <w:t>（一）工</w:t>
      </w:r>
      <w:r>
        <w:rPr>
          <w:rFonts w:hint="eastAsia" w:ascii="宋体" w:hAnsi="宋体" w:eastAsia="宋体" w:cs="宋体"/>
          <w:color w:val="auto"/>
          <w:sz w:val="28"/>
          <w:szCs w:val="28"/>
          <w:highlight w:val="none"/>
        </w:rPr>
        <w:t>程名称：</w:t>
      </w:r>
      <w:r>
        <w:rPr>
          <w:rFonts w:hint="eastAsia" w:ascii="宋体" w:hAnsi="宋体" w:cs="宋体"/>
          <w:color w:val="auto"/>
          <w:sz w:val="28"/>
          <w:szCs w:val="28"/>
          <w:highlight w:val="none"/>
          <w:u w:val="none"/>
          <w:lang w:eastAsia="zh-CN"/>
        </w:rPr>
        <w:t>2025年荔湾区义务植树活动</w:t>
      </w:r>
      <w:r>
        <w:rPr>
          <w:rFonts w:hint="eastAsia" w:ascii="宋体" w:hAnsi="宋体" w:eastAsia="宋体" w:cs="宋体"/>
          <w:color w:val="auto"/>
          <w:sz w:val="28"/>
          <w:szCs w:val="28"/>
          <w:highlight w:val="none"/>
        </w:rPr>
        <w:t>。</w:t>
      </w:r>
    </w:p>
    <w:p>
      <w:pPr>
        <w:ind w:firstLine="560" w:firstLineChars="200"/>
        <w:rPr>
          <w:color w:val="auto"/>
          <w:sz w:val="28"/>
          <w:szCs w:val="28"/>
          <w:highlight w:val="none"/>
        </w:rPr>
      </w:pPr>
      <w:r>
        <w:rPr>
          <w:rFonts w:hint="eastAsia" w:cs="宋体"/>
          <w:color w:val="auto"/>
          <w:sz w:val="28"/>
          <w:szCs w:val="28"/>
          <w:highlight w:val="none"/>
        </w:rPr>
        <w:t>（二）工程地点：</w:t>
      </w:r>
      <w:r>
        <w:rPr>
          <w:rFonts w:hint="eastAsia" w:ascii="Times New Roman" w:hAnsi="Times New Roman" w:cs="宋体"/>
          <w:color w:val="auto"/>
          <w:sz w:val="28"/>
          <w:szCs w:val="28"/>
          <w:highlight w:val="none"/>
          <w:lang w:val="en-US" w:eastAsia="zh-CN"/>
        </w:rPr>
        <w:t>广州市荔湾区</w:t>
      </w:r>
      <w:r>
        <w:rPr>
          <w:rFonts w:hint="eastAsia" w:cs="宋体"/>
          <w:color w:val="auto"/>
          <w:sz w:val="28"/>
          <w:szCs w:val="28"/>
          <w:highlight w:val="none"/>
        </w:rPr>
        <w:t>。</w:t>
      </w:r>
    </w:p>
    <w:p>
      <w:pPr>
        <w:ind w:firstLine="560" w:firstLineChars="200"/>
        <w:rPr>
          <w:color w:val="auto"/>
          <w:sz w:val="28"/>
          <w:szCs w:val="28"/>
          <w:highlight w:val="none"/>
        </w:rPr>
      </w:pPr>
      <w:r>
        <w:rPr>
          <w:rFonts w:hint="eastAsia" w:cs="宋体"/>
          <w:color w:val="auto"/>
          <w:sz w:val="28"/>
          <w:szCs w:val="28"/>
          <w:highlight w:val="none"/>
        </w:rPr>
        <w:t>（三）工程内容：</w:t>
      </w:r>
      <w:r>
        <w:rPr>
          <w:rFonts w:hint="eastAsia" w:ascii="Times New Roman" w:hAnsi="Times New Roman" w:cs="宋体"/>
          <w:color w:val="auto"/>
          <w:sz w:val="28"/>
          <w:szCs w:val="28"/>
          <w:highlight w:val="none"/>
          <w:shd w:val="clear" w:color="auto" w:fill="auto"/>
        </w:rPr>
        <w:t>树木种植、树木支撑</w:t>
      </w:r>
      <w:r>
        <w:rPr>
          <w:rFonts w:hint="eastAsia" w:ascii="Times New Roman" w:hAnsi="Times New Roman" w:cs="宋体"/>
          <w:color w:val="auto"/>
          <w:sz w:val="28"/>
          <w:szCs w:val="28"/>
          <w:highlight w:val="none"/>
          <w:shd w:val="clear" w:color="auto" w:fill="auto"/>
          <w:lang w:eastAsia="zh-CN"/>
        </w:rPr>
        <w:t>、</w:t>
      </w:r>
      <w:r>
        <w:rPr>
          <w:rFonts w:hint="eastAsia" w:ascii="宋体" w:hAnsi="宋体"/>
          <w:color w:val="auto"/>
          <w:sz w:val="28"/>
          <w:szCs w:val="28"/>
          <w:highlight w:val="none"/>
        </w:rPr>
        <w:t>栽植乔木等</w:t>
      </w:r>
      <w:r>
        <w:rPr>
          <w:rFonts w:hint="eastAsia"/>
          <w:color w:val="auto"/>
          <w:sz w:val="28"/>
          <w:szCs w:val="28"/>
          <w:highlight w:val="none"/>
        </w:rPr>
        <w:t>。</w:t>
      </w:r>
    </w:p>
    <w:p>
      <w:pPr>
        <w:ind w:firstLine="560" w:firstLineChars="200"/>
        <w:rPr>
          <w:color w:val="auto"/>
          <w:sz w:val="28"/>
          <w:szCs w:val="28"/>
          <w:highlight w:val="none"/>
        </w:rPr>
      </w:pPr>
      <w:r>
        <w:rPr>
          <w:rFonts w:hint="eastAsia" w:cs="宋体"/>
          <w:color w:val="auto"/>
          <w:sz w:val="28"/>
          <w:szCs w:val="28"/>
          <w:highlight w:val="none"/>
        </w:rPr>
        <w:t>（四）承包范围</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2025年荔</w:t>
      </w:r>
      <w:r>
        <w:rPr>
          <w:rFonts w:hint="eastAsia" w:ascii="宋体" w:hAnsi="宋体" w:eastAsia="宋体" w:cs="宋体"/>
          <w:color w:val="auto"/>
          <w:sz w:val="28"/>
          <w:szCs w:val="28"/>
          <w:highlight w:val="none"/>
        </w:rPr>
        <w:t>湾</w:t>
      </w:r>
      <w:r>
        <w:rPr>
          <w:rFonts w:hint="eastAsia" w:cs="宋体"/>
          <w:color w:val="auto"/>
          <w:sz w:val="28"/>
          <w:szCs w:val="28"/>
          <w:highlight w:val="none"/>
        </w:rPr>
        <w:t>区义</w:t>
      </w:r>
      <w:r>
        <w:rPr>
          <w:rFonts w:hint="eastAsia" w:ascii="Times New Roman" w:hAnsi="Times New Roman" w:cs="宋体"/>
          <w:color w:val="auto"/>
          <w:sz w:val="28"/>
          <w:szCs w:val="28"/>
          <w:highlight w:val="none"/>
          <w:shd w:val="clear" w:color="auto" w:fill="auto"/>
        </w:rPr>
        <w:t>务植树活动，包含活动物资准备、树木种植、树木支撑、活动现场管理等工作</w:t>
      </w:r>
      <w:r>
        <w:rPr>
          <w:rFonts w:hint="eastAsia" w:ascii="Times New Roman" w:hAnsi="Times New Roman" w:cs="宋体"/>
          <w:color w:val="auto"/>
          <w:sz w:val="28"/>
          <w:szCs w:val="28"/>
          <w:highlight w:val="none"/>
        </w:rPr>
        <w:t>。</w:t>
      </w:r>
    </w:p>
    <w:p>
      <w:pPr>
        <w:ind w:firstLine="560" w:firstLineChars="200"/>
        <w:rPr>
          <w:color w:val="auto"/>
          <w:sz w:val="28"/>
          <w:szCs w:val="28"/>
          <w:highlight w:val="none"/>
        </w:rPr>
      </w:pPr>
      <w:r>
        <w:rPr>
          <w:rFonts w:hint="eastAsia" w:cs="宋体"/>
          <w:color w:val="auto"/>
          <w:sz w:val="28"/>
          <w:szCs w:val="28"/>
          <w:highlight w:val="none"/>
        </w:rPr>
        <w:t>（五）承包方式：包工、包料、包设备、包工期、包质量、包造价控制、包安全、包文明施工、包项目协调管理、包验收移交、包竣工资料收集整理、包养护等。</w:t>
      </w:r>
    </w:p>
    <w:p>
      <w:pPr>
        <w:ind w:firstLine="560" w:firstLineChars="200"/>
        <w:rPr>
          <w:color w:val="auto"/>
          <w:sz w:val="28"/>
          <w:szCs w:val="28"/>
          <w:highlight w:val="none"/>
        </w:rPr>
      </w:pPr>
      <w:r>
        <w:rPr>
          <w:rFonts w:hint="eastAsia" w:cs="宋体"/>
          <w:color w:val="auto"/>
          <w:sz w:val="28"/>
          <w:szCs w:val="28"/>
          <w:highlight w:val="none"/>
        </w:rPr>
        <w:t>（六）合同价款：</w:t>
      </w:r>
      <w:r>
        <w:rPr>
          <w:rFonts w:hint="eastAsia" w:cs="宋体"/>
          <w:color w:val="auto"/>
          <w:sz w:val="28"/>
          <w:szCs w:val="28"/>
          <w:highlight w:val="none"/>
          <w:u w:val="single"/>
          <w:lang w:val="en-US" w:eastAsia="zh-CN"/>
        </w:rPr>
        <w:t xml:space="preserve">         </w:t>
      </w:r>
      <w:r>
        <w:rPr>
          <w:rFonts w:hint="eastAsia" w:cs="宋体"/>
          <w:color w:val="auto"/>
          <w:sz w:val="28"/>
          <w:szCs w:val="28"/>
          <w:highlight w:val="none"/>
        </w:rPr>
        <w:t>元人民币，大写：</w:t>
      </w:r>
      <w:r>
        <w:rPr>
          <w:rFonts w:hint="eastAsia" w:cs="宋体"/>
          <w:color w:val="auto"/>
          <w:sz w:val="28"/>
          <w:szCs w:val="28"/>
          <w:highlight w:val="none"/>
          <w:u w:val="single"/>
          <w:lang w:val="en-US" w:eastAsia="zh-CN"/>
        </w:rPr>
        <w:t xml:space="preserve">           </w:t>
      </w:r>
      <w:r>
        <w:rPr>
          <w:rFonts w:hint="eastAsia" w:cs="宋体"/>
          <w:color w:val="auto"/>
          <w:sz w:val="28"/>
          <w:szCs w:val="28"/>
          <w:highlight w:val="none"/>
          <w:u w:val="none"/>
          <w:lang w:val="en-US" w:eastAsia="zh-CN"/>
        </w:rPr>
        <w:t>，中选下浮率：</w:t>
      </w:r>
      <w:r>
        <w:rPr>
          <w:rFonts w:hint="eastAsia" w:cs="宋体"/>
          <w:color w:val="auto"/>
          <w:sz w:val="28"/>
          <w:szCs w:val="28"/>
          <w:highlight w:val="none"/>
          <w:u w:val="single"/>
          <w:lang w:val="en-US" w:eastAsia="zh-CN"/>
        </w:rPr>
        <w:t xml:space="preserve">   %</w:t>
      </w:r>
      <w:r>
        <w:rPr>
          <w:rFonts w:hint="eastAsia" w:cs="宋体"/>
          <w:color w:val="auto"/>
          <w:sz w:val="28"/>
          <w:szCs w:val="28"/>
          <w:highlight w:val="none"/>
          <w:u w:val="none"/>
          <w:lang w:val="en-US" w:eastAsia="zh-CN"/>
        </w:rPr>
        <w:t>。</w:t>
      </w:r>
      <w:r>
        <w:rPr>
          <w:rFonts w:hint="eastAsia" w:cs="宋体"/>
          <w:color w:val="auto"/>
          <w:sz w:val="28"/>
          <w:szCs w:val="28"/>
          <w:highlight w:val="none"/>
        </w:rPr>
        <w:t>（采用</w:t>
      </w:r>
      <w:r>
        <w:rPr>
          <w:rFonts w:hint="eastAsia" w:cs="宋体"/>
          <w:color w:val="auto"/>
          <w:sz w:val="28"/>
          <w:szCs w:val="28"/>
          <w:highlight w:val="none"/>
          <w:lang w:val="en-US" w:eastAsia="zh-CN"/>
        </w:rPr>
        <w:t>清单计价模式</w:t>
      </w:r>
      <w:r>
        <w:rPr>
          <w:rFonts w:hint="eastAsia" w:cs="宋体"/>
          <w:color w:val="auto"/>
          <w:sz w:val="28"/>
          <w:szCs w:val="28"/>
          <w:highlight w:val="none"/>
        </w:rPr>
        <w:t>按实结算</w:t>
      </w:r>
      <w:r>
        <w:rPr>
          <w:rFonts w:hint="eastAsia" w:cs="宋体"/>
          <w:color w:val="auto"/>
          <w:sz w:val="28"/>
          <w:szCs w:val="28"/>
          <w:highlight w:val="none"/>
          <w:lang w:eastAsia="zh-CN"/>
        </w:rPr>
        <w:t>，若结算价超过签约合同价，则按照签约合同价包干</w:t>
      </w:r>
      <w:r>
        <w:rPr>
          <w:rFonts w:hint="eastAsia" w:cs="宋体"/>
          <w:color w:val="auto"/>
          <w:sz w:val="28"/>
          <w:szCs w:val="28"/>
          <w:highlight w:val="none"/>
        </w:rPr>
        <w:t>）。</w:t>
      </w:r>
    </w:p>
    <w:p>
      <w:pPr>
        <w:rPr>
          <w:b/>
          <w:bCs/>
          <w:color w:val="auto"/>
          <w:sz w:val="28"/>
          <w:szCs w:val="28"/>
          <w:highlight w:val="none"/>
        </w:rPr>
      </w:pPr>
      <w:r>
        <w:rPr>
          <w:rFonts w:hint="eastAsia" w:cs="宋体"/>
          <w:b/>
          <w:bCs/>
          <w:color w:val="auto"/>
          <w:sz w:val="28"/>
          <w:szCs w:val="28"/>
          <w:highlight w:val="none"/>
        </w:rPr>
        <w:t>第二条</w:t>
      </w:r>
      <w:r>
        <w:rPr>
          <w:b/>
          <w:bCs/>
          <w:color w:val="auto"/>
          <w:sz w:val="28"/>
          <w:szCs w:val="28"/>
          <w:highlight w:val="none"/>
        </w:rPr>
        <w:t xml:space="preserve">  </w:t>
      </w:r>
      <w:r>
        <w:rPr>
          <w:rFonts w:hint="eastAsia" w:cs="宋体"/>
          <w:b/>
          <w:bCs/>
          <w:color w:val="auto"/>
          <w:sz w:val="28"/>
          <w:szCs w:val="28"/>
          <w:highlight w:val="none"/>
        </w:rPr>
        <w:t>工期</w:t>
      </w:r>
    </w:p>
    <w:p>
      <w:pPr>
        <w:ind w:firstLine="560" w:firstLineChars="200"/>
        <w:rPr>
          <w:color w:val="auto"/>
          <w:sz w:val="28"/>
          <w:szCs w:val="28"/>
          <w:highlight w:val="none"/>
        </w:rPr>
      </w:pPr>
      <w:r>
        <w:rPr>
          <w:rFonts w:hint="eastAsia" w:cs="宋体"/>
          <w:color w:val="auto"/>
          <w:sz w:val="28"/>
          <w:szCs w:val="28"/>
          <w:highlight w:val="none"/>
        </w:rPr>
        <w:t>植树工期1个月，按照实际活动时间为准。</w:t>
      </w:r>
    </w:p>
    <w:p>
      <w:pPr>
        <w:rPr>
          <w:b/>
          <w:bCs/>
          <w:color w:val="auto"/>
          <w:sz w:val="28"/>
          <w:szCs w:val="28"/>
          <w:highlight w:val="none"/>
        </w:rPr>
      </w:pPr>
      <w:r>
        <w:rPr>
          <w:rFonts w:hint="eastAsia" w:cs="宋体"/>
          <w:b/>
          <w:bCs/>
          <w:color w:val="auto"/>
          <w:sz w:val="28"/>
          <w:szCs w:val="28"/>
          <w:highlight w:val="none"/>
        </w:rPr>
        <w:t>第三条</w:t>
      </w:r>
      <w:r>
        <w:rPr>
          <w:b/>
          <w:bCs/>
          <w:color w:val="auto"/>
          <w:sz w:val="28"/>
          <w:szCs w:val="28"/>
          <w:highlight w:val="none"/>
        </w:rPr>
        <w:t xml:space="preserve">  </w:t>
      </w:r>
      <w:r>
        <w:rPr>
          <w:rFonts w:hint="eastAsia" w:cs="宋体"/>
          <w:b/>
          <w:bCs/>
          <w:color w:val="auto"/>
          <w:sz w:val="28"/>
          <w:szCs w:val="28"/>
          <w:highlight w:val="none"/>
        </w:rPr>
        <w:t>工程款支付和结算</w:t>
      </w:r>
    </w:p>
    <w:p>
      <w:pPr>
        <w:ind w:firstLine="570"/>
        <w:rPr>
          <w:rFonts w:cs="宋体"/>
          <w:color w:val="auto"/>
          <w:sz w:val="28"/>
          <w:szCs w:val="28"/>
          <w:highlight w:val="none"/>
        </w:rPr>
      </w:pPr>
      <w:r>
        <w:rPr>
          <w:rFonts w:hint="eastAsia" w:cs="宋体"/>
          <w:color w:val="auto"/>
          <w:sz w:val="28"/>
          <w:szCs w:val="28"/>
          <w:highlight w:val="none"/>
        </w:rPr>
        <w:t>（一）甲方在工程竣工验收合格，经第三方评审机构审核结算后，支付工程款。</w:t>
      </w:r>
    </w:p>
    <w:p>
      <w:pPr>
        <w:pStyle w:val="37"/>
        <w:ind w:firstLine="560" w:firstLineChars="200"/>
        <w:rPr>
          <w:rFonts w:cs="宋体"/>
          <w:color w:val="auto"/>
          <w:sz w:val="28"/>
          <w:szCs w:val="28"/>
          <w:highlight w:val="none"/>
        </w:rPr>
      </w:pPr>
      <w:bookmarkStart w:id="18" w:name="_Hlk127284099"/>
      <w:r>
        <w:rPr>
          <w:rFonts w:hint="eastAsia" w:cs="宋体"/>
          <w:color w:val="auto"/>
          <w:sz w:val="28"/>
          <w:szCs w:val="28"/>
          <w:highlight w:val="none"/>
        </w:rPr>
        <w:t>（二）上述条款中的付款时间，均是指甲方为向财政申请支付而办理申请手续的时间，而非指实际付款时间，具体付款时间以财政拨款时间为准，若因财政审批或财政支付程序原因导致支付迟延的，不属甲方违约，乙方对此无异议。</w:t>
      </w:r>
    </w:p>
    <w:p>
      <w:pPr>
        <w:ind w:firstLine="560" w:firstLineChars="200"/>
        <w:rPr>
          <w:rFonts w:hint="eastAsia"/>
          <w:color w:val="auto"/>
          <w:highlight w:val="none"/>
        </w:rPr>
      </w:pPr>
      <w:r>
        <w:rPr>
          <w:rFonts w:hint="eastAsia" w:cs="宋体"/>
          <w:color w:val="auto"/>
          <w:sz w:val="28"/>
          <w:szCs w:val="28"/>
          <w:highlight w:val="none"/>
        </w:rPr>
        <w:t>（三）乙方</w:t>
      </w:r>
      <w:r>
        <w:rPr>
          <w:rFonts w:hint="eastAsia" w:ascii="宋体" w:hAnsi="宋体" w:eastAsia="宋体" w:cs="宋体"/>
          <w:color w:val="auto"/>
          <w:sz w:val="28"/>
          <w:szCs w:val="28"/>
          <w:highlight w:val="none"/>
        </w:rPr>
        <w:t>需在甲方付款前</w:t>
      </w:r>
      <w:r>
        <w:rPr>
          <w:rFonts w:hint="eastAsia" w:ascii="宋体" w:hAnsi="宋体" w:eastAsia="宋体" w:cs="宋体"/>
          <w:color w:val="auto"/>
          <w:sz w:val="28"/>
          <w:szCs w:val="28"/>
          <w:highlight w:val="none"/>
          <w:lang w:eastAsia="zh-CN"/>
        </w:rPr>
        <w:t>7</w:t>
      </w:r>
      <w:r>
        <w:rPr>
          <w:rFonts w:hint="eastAsia" w:ascii="宋体" w:hAnsi="宋体" w:eastAsia="宋体" w:cs="宋体"/>
          <w:color w:val="auto"/>
          <w:sz w:val="28"/>
          <w:szCs w:val="28"/>
          <w:highlight w:val="none"/>
        </w:rPr>
        <w:t>日内提供等额发票，否</w:t>
      </w:r>
      <w:r>
        <w:rPr>
          <w:rFonts w:hint="eastAsia" w:cs="宋体"/>
          <w:color w:val="auto"/>
          <w:sz w:val="28"/>
          <w:szCs w:val="28"/>
          <w:highlight w:val="none"/>
        </w:rPr>
        <w:t>则甲方有权延迟付款，相关损失由乙方自行承担。</w:t>
      </w:r>
    </w:p>
    <w:bookmarkEnd w:id="18"/>
    <w:p>
      <w:pPr>
        <w:rPr>
          <w:b/>
          <w:bCs/>
          <w:color w:val="auto"/>
          <w:sz w:val="28"/>
          <w:szCs w:val="28"/>
          <w:highlight w:val="none"/>
        </w:rPr>
      </w:pPr>
      <w:r>
        <w:rPr>
          <w:rFonts w:hint="eastAsia" w:cs="宋体"/>
          <w:b/>
          <w:bCs/>
          <w:color w:val="auto"/>
          <w:sz w:val="28"/>
          <w:szCs w:val="28"/>
          <w:highlight w:val="none"/>
        </w:rPr>
        <w:t>第四条</w:t>
      </w:r>
      <w:r>
        <w:rPr>
          <w:b/>
          <w:bCs/>
          <w:color w:val="auto"/>
          <w:sz w:val="28"/>
          <w:szCs w:val="28"/>
          <w:highlight w:val="none"/>
        </w:rPr>
        <w:t xml:space="preserve">  </w:t>
      </w:r>
      <w:r>
        <w:rPr>
          <w:rFonts w:hint="eastAsia" w:cs="宋体"/>
          <w:b/>
          <w:bCs/>
          <w:color w:val="auto"/>
          <w:sz w:val="28"/>
          <w:szCs w:val="28"/>
          <w:highlight w:val="none"/>
        </w:rPr>
        <w:t>工程验收</w:t>
      </w:r>
    </w:p>
    <w:p>
      <w:pPr>
        <w:ind w:firstLine="570"/>
        <w:rPr>
          <w:color w:val="auto"/>
          <w:sz w:val="28"/>
          <w:szCs w:val="28"/>
          <w:highlight w:val="none"/>
        </w:rPr>
      </w:pPr>
      <w:r>
        <w:rPr>
          <w:rFonts w:hint="eastAsia" w:cs="宋体"/>
          <w:color w:val="auto"/>
          <w:sz w:val="28"/>
          <w:szCs w:val="28"/>
          <w:highlight w:val="none"/>
        </w:rPr>
        <w:t>工程验收以国家颁发的施工及验收规范和质量标准为依据。</w:t>
      </w:r>
    </w:p>
    <w:p>
      <w:pPr>
        <w:rPr>
          <w:b/>
          <w:bCs/>
          <w:color w:val="auto"/>
          <w:sz w:val="28"/>
          <w:szCs w:val="28"/>
          <w:highlight w:val="none"/>
        </w:rPr>
      </w:pPr>
      <w:r>
        <w:rPr>
          <w:rFonts w:hint="eastAsia" w:cs="宋体"/>
          <w:b/>
          <w:bCs/>
          <w:color w:val="auto"/>
          <w:sz w:val="28"/>
          <w:szCs w:val="28"/>
          <w:highlight w:val="none"/>
        </w:rPr>
        <w:t>第五条</w:t>
      </w:r>
      <w:r>
        <w:rPr>
          <w:b/>
          <w:bCs/>
          <w:color w:val="auto"/>
          <w:sz w:val="28"/>
          <w:szCs w:val="28"/>
          <w:highlight w:val="none"/>
        </w:rPr>
        <w:t xml:space="preserve">  </w:t>
      </w:r>
      <w:r>
        <w:rPr>
          <w:rFonts w:hint="eastAsia" w:cs="宋体"/>
          <w:b/>
          <w:bCs/>
          <w:color w:val="auto"/>
          <w:sz w:val="28"/>
          <w:szCs w:val="28"/>
          <w:highlight w:val="none"/>
        </w:rPr>
        <w:t>双方责任</w:t>
      </w:r>
    </w:p>
    <w:p>
      <w:pPr>
        <w:ind w:firstLine="560" w:firstLineChars="200"/>
        <w:rPr>
          <w:color w:val="auto"/>
          <w:sz w:val="28"/>
          <w:szCs w:val="28"/>
          <w:highlight w:val="none"/>
        </w:rPr>
      </w:pPr>
      <w:r>
        <w:rPr>
          <w:rFonts w:hint="eastAsia" w:cs="宋体"/>
          <w:color w:val="auto"/>
          <w:sz w:val="28"/>
          <w:szCs w:val="28"/>
          <w:highlight w:val="none"/>
        </w:rPr>
        <w:t>（一）甲方应按期支付工程款，组织对工程竣工验收和办理竣工结算。</w:t>
      </w:r>
    </w:p>
    <w:p>
      <w:pPr>
        <w:ind w:firstLine="560" w:firstLineChars="200"/>
        <w:rPr>
          <w:color w:val="auto"/>
          <w:sz w:val="28"/>
          <w:szCs w:val="28"/>
          <w:highlight w:val="none"/>
        </w:rPr>
      </w:pPr>
      <w:r>
        <w:rPr>
          <w:rFonts w:hint="eastAsia" w:cs="宋体"/>
          <w:color w:val="auto"/>
          <w:sz w:val="28"/>
          <w:szCs w:val="28"/>
          <w:highlight w:val="none"/>
        </w:rPr>
        <w:t>（二）乙方应按施工安全规范做好施工质量、安全管理，凡施工期间发生的施工质量、安全事故均由乙方负责并报有关部门。对竣工验收后保养期内发现的施工质量负责免费翻修。</w:t>
      </w:r>
    </w:p>
    <w:p>
      <w:pPr>
        <w:ind w:firstLine="560" w:firstLineChars="200"/>
        <w:rPr>
          <w:color w:val="auto"/>
          <w:sz w:val="28"/>
          <w:szCs w:val="28"/>
          <w:highlight w:val="none"/>
        </w:rPr>
      </w:pPr>
      <w:r>
        <w:rPr>
          <w:rFonts w:hint="eastAsia" w:cs="宋体"/>
          <w:color w:val="auto"/>
          <w:sz w:val="28"/>
          <w:szCs w:val="28"/>
          <w:highlight w:val="none"/>
        </w:rPr>
        <w:t>（三）遇不可抗力的损失，报有关部门裁定。</w:t>
      </w:r>
    </w:p>
    <w:p>
      <w:pPr>
        <w:rPr>
          <w:color w:val="auto"/>
          <w:sz w:val="28"/>
          <w:szCs w:val="28"/>
          <w:highlight w:val="none"/>
        </w:rPr>
      </w:pPr>
      <w:r>
        <w:rPr>
          <w:rFonts w:hint="eastAsia" w:cs="宋体"/>
          <w:b/>
          <w:bCs/>
          <w:color w:val="auto"/>
          <w:sz w:val="28"/>
          <w:szCs w:val="28"/>
          <w:highlight w:val="none"/>
        </w:rPr>
        <w:t>第六条</w:t>
      </w:r>
      <w:r>
        <w:rPr>
          <w:color w:val="auto"/>
          <w:sz w:val="28"/>
          <w:szCs w:val="28"/>
          <w:highlight w:val="none"/>
        </w:rPr>
        <w:t xml:space="preserve">  </w:t>
      </w:r>
      <w:r>
        <w:rPr>
          <w:rFonts w:hint="eastAsia" w:ascii="宋体" w:hAnsi="宋体"/>
          <w:b/>
          <w:bCs/>
          <w:color w:val="auto"/>
          <w:sz w:val="28"/>
          <w:szCs w:val="28"/>
          <w:highlight w:val="none"/>
        </w:rPr>
        <w:t>违约责任</w:t>
      </w:r>
    </w:p>
    <w:p>
      <w:pPr>
        <w:spacing w:line="360" w:lineRule="auto"/>
        <w:ind w:firstLine="560" w:firstLineChars="200"/>
        <w:rPr>
          <w:rFonts w:cs="宋体"/>
          <w:color w:val="auto"/>
          <w:sz w:val="28"/>
          <w:szCs w:val="28"/>
          <w:highlight w:val="none"/>
        </w:rPr>
      </w:pPr>
      <w:r>
        <w:rPr>
          <w:rFonts w:hint="eastAsia" w:ascii="宋体" w:hAnsi="宋体"/>
          <w:color w:val="auto"/>
          <w:sz w:val="28"/>
          <w:szCs w:val="28"/>
          <w:highlight w:val="none"/>
        </w:rPr>
        <w:t>（一）乙方不能按照合同约定的竣工日期竣工，每延误</w:t>
      </w:r>
      <w:r>
        <w:rPr>
          <w:rFonts w:ascii="宋体" w:hAnsi="宋体"/>
          <w:color w:val="auto"/>
          <w:sz w:val="28"/>
          <w:szCs w:val="28"/>
          <w:highlight w:val="none"/>
        </w:rPr>
        <w:t>1</w:t>
      </w:r>
      <w:r>
        <w:rPr>
          <w:rFonts w:hint="eastAsia" w:ascii="宋体" w:hAnsi="宋体"/>
          <w:color w:val="auto"/>
          <w:sz w:val="28"/>
          <w:szCs w:val="28"/>
          <w:highlight w:val="none"/>
        </w:rPr>
        <w:t>天应向甲方支付本工程合同价款的</w:t>
      </w:r>
      <w:r>
        <w:rPr>
          <w:rFonts w:hint="eastAsia" w:ascii="宋体" w:hAnsi="宋体"/>
          <w:color w:val="auto"/>
          <w:sz w:val="28"/>
          <w:szCs w:val="28"/>
          <w:highlight w:val="none"/>
          <w:u w:val="single"/>
        </w:rPr>
        <w:t>0.5</w:t>
      </w:r>
      <w:r>
        <w:rPr>
          <w:rFonts w:ascii="宋体" w:hAnsi="宋体"/>
          <w:color w:val="auto"/>
          <w:sz w:val="28"/>
          <w:szCs w:val="28"/>
          <w:highlight w:val="none"/>
        </w:rPr>
        <w:t>%</w:t>
      </w:r>
      <w:r>
        <w:rPr>
          <w:rFonts w:hint="eastAsia" w:ascii="宋体" w:hAnsi="宋体"/>
          <w:color w:val="auto"/>
          <w:sz w:val="28"/>
          <w:szCs w:val="28"/>
          <w:highlight w:val="none"/>
        </w:rPr>
        <w:t>违约金；若乙方提交工程不符合约定的验收标准的，乙方应当按照要求重新施工；因返工而导致延误工期的，乙方应按前述规定支付延期竣工违约金，并赔偿甲方因此受到的经济损失。乙方逾期竣工超过</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日的，甲方有权单方解除合同。</w:t>
      </w:r>
    </w:p>
    <w:p>
      <w:pPr>
        <w:ind w:firstLine="560" w:firstLineChars="200"/>
        <w:rPr>
          <w:rFonts w:cs="宋体"/>
          <w:color w:val="auto"/>
          <w:sz w:val="28"/>
          <w:szCs w:val="28"/>
          <w:highlight w:val="none"/>
        </w:rPr>
      </w:pPr>
      <w:r>
        <w:rPr>
          <w:rFonts w:hint="eastAsia" w:cs="宋体"/>
          <w:color w:val="auto"/>
          <w:sz w:val="28"/>
          <w:szCs w:val="28"/>
          <w:highlight w:val="none"/>
        </w:rPr>
        <w:t>（二）乙方擅自将本项目工程范围内的工作全部或部分转包给其他单位或个人的，</w:t>
      </w:r>
      <w:bookmarkStart w:id="19" w:name="_Hlk127284648"/>
      <w:r>
        <w:rPr>
          <w:rFonts w:hint="eastAsia" w:cs="宋体"/>
          <w:color w:val="auto"/>
          <w:sz w:val="28"/>
          <w:szCs w:val="28"/>
          <w:highlight w:val="none"/>
        </w:rPr>
        <w:t>乙方应向甲方支付本合同价款2</w:t>
      </w:r>
      <w:r>
        <w:rPr>
          <w:rFonts w:cs="宋体"/>
          <w:color w:val="auto"/>
          <w:sz w:val="28"/>
          <w:szCs w:val="28"/>
          <w:highlight w:val="none"/>
        </w:rPr>
        <w:t>0%</w:t>
      </w:r>
      <w:r>
        <w:rPr>
          <w:rFonts w:hint="eastAsia" w:cs="宋体"/>
          <w:color w:val="auto"/>
          <w:sz w:val="28"/>
          <w:szCs w:val="28"/>
          <w:highlight w:val="none"/>
        </w:rPr>
        <w:t>作为违约金，</w:t>
      </w:r>
      <w:bookmarkEnd w:id="19"/>
      <w:r>
        <w:rPr>
          <w:rFonts w:hint="eastAsia" w:cs="宋体"/>
          <w:color w:val="auto"/>
          <w:sz w:val="28"/>
          <w:szCs w:val="28"/>
          <w:highlight w:val="none"/>
        </w:rPr>
        <w:t>甲方有权解除合同，不向乙方支付工程款，并保留追究乙方因此给甲方造成的经济损失。</w:t>
      </w:r>
    </w:p>
    <w:p>
      <w:pPr>
        <w:ind w:firstLine="560" w:firstLineChars="200"/>
        <w:rPr>
          <w:rFonts w:cs="宋体"/>
          <w:color w:val="auto"/>
          <w:sz w:val="28"/>
          <w:szCs w:val="28"/>
          <w:highlight w:val="none"/>
        </w:rPr>
      </w:pPr>
      <w:r>
        <w:rPr>
          <w:rFonts w:hint="eastAsia" w:cs="宋体"/>
          <w:color w:val="auto"/>
          <w:sz w:val="28"/>
          <w:szCs w:val="28"/>
          <w:highlight w:val="none"/>
        </w:rPr>
        <w:t>（三）因乙方违法施工而导致安全事故的，乙方应承担全部责任。</w:t>
      </w:r>
    </w:p>
    <w:p>
      <w:pPr>
        <w:ind w:firstLine="560" w:firstLineChars="200"/>
        <w:rPr>
          <w:rFonts w:cs="宋体"/>
          <w:color w:val="auto"/>
          <w:sz w:val="28"/>
          <w:szCs w:val="28"/>
          <w:highlight w:val="none"/>
        </w:rPr>
      </w:pPr>
      <w:r>
        <w:rPr>
          <w:rFonts w:hint="eastAsia" w:cs="宋体"/>
          <w:color w:val="auto"/>
          <w:sz w:val="28"/>
          <w:szCs w:val="28"/>
          <w:highlight w:val="none"/>
        </w:rPr>
        <w:t>（四）对于乙方应当支付的违约金，甲方有权在合同工程款中予以抵扣，不足部分甲方有权另行追偿。</w:t>
      </w:r>
    </w:p>
    <w:p>
      <w:pPr>
        <w:rPr>
          <w:rFonts w:ascii="宋体" w:hAnsi="宋体"/>
          <w:b/>
          <w:bCs/>
          <w:color w:val="auto"/>
          <w:sz w:val="28"/>
          <w:szCs w:val="28"/>
          <w:highlight w:val="none"/>
        </w:rPr>
      </w:pPr>
      <w:r>
        <w:rPr>
          <w:rFonts w:hint="eastAsia" w:cs="宋体"/>
          <w:b/>
          <w:bCs/>
          <w:color w:val="auto"/>
          <w:sz w:val="28"/>
          <w:szCs w:val="28"/>
          <w:highlight w:val="none"/>
        </w:rPr>
        <w:t xml:space="preserve">第七条  </w:t>
      </w:r>
      <w:r>
        <w:rPr>
          <w:rFonts w:hint="eastAsia" w:ascii="宋体" w:hAnsi="宋体"/>
          <w:b/>
          <w:bCs/>
          <w:color w:val="auto"/>
          <w:sz w:val="28"/>
          <w:szCs w:val="28"/>
          <w:highlight w:val="none"/>
        </w:rPr>
        <w:t>争议解决</w:t>
      </w:r>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因执行本合同过程中发生的任何争议，如双方不能通过友好协商解决的，任何一方可向甲方所在地有管辖权的人民法院提起诉讼。</w:t>
      </w:r>
    </w:p>
    <w:p>
      <w:pPr>
        <w:rPr>
          <w:rFonts w:ascii="宋体" w:hAnsi="宋体"/>
          <w:color w:val="auto"/>
          <w:sz w:val="28"/>
          <w:szCs w:val="28"/>
          <w:highlight w:val="none"/>
        </w:rPr>
      </w:pPr>
      <w:r>
        <w:rPr>
          <w:rFonts w:hint="eastAsia" w:ascii="宋体" w:hAnsi="宋体"/>
          <w:b/>
          <w:bCs/>
          <w:color w:val="auto"/>
          <w:sz w:val="28"/>
          <w:szCs w:val="28"/>
          <w:highlight w:val="none"/>
        </w:rPr>
        <w:t>第八条</w:t>
      </w:r>
      <w:r>
        <w:rPr>
          <w:rFonts w:hint="eastAsia" w:ascii="宋体" w:hAnsi="宋体"/>
          <w:color w:val="auto"/>
          <w:sz w:val="28"/>
          <w:szCs w:val="28"/>
          <w:highlight w:val="none"/>
        </w:rPr>
        <w:t xml:space="preserve">  生效条款及其他</w:t>
      </w:r>
    </w:p>
    <w:p>
      <w:pPr>
        <w:ind w:firstLine="0" w:firstLineChars="0"/>
        <w:rPr>
          <w:rFonts w:ascii="宋体" w:hAnsi="宋体"/>
          <w:color w:val="auto"/>
          <w:sz w:val="28"/>
          <w:szCs w:val="28"/>
          <w:highlight w:val="none"/>
        </w:rPr>
      </w:pPr>
      <w:r>
        <w:rPr>
          <w:rFonts w:hint="eastAsia" w:cs="宋体"/>
          <w:color w:val="auto"/>
          <w:sz w:val="28"/>
          <w:szCs w:val="28"/>
          <w:highlight w:val="none"/>
        </w:rPr>
        <w:t>（一）本合同经双方签字盖章后生效，至工程竣工验收合格，结清款项后失效。</w:t>
      </w:r>
    </w:p>
    <w:p>
      <w:pPr>
        <w:rPr>
          <w:rFonts w:cs="宋体"/>
          <w:color w:val="auto"/>
          <w:sz w:val="28"/>
          <w:szCs w:val="28"/>
          <w:highlight w:val="none"/>
        </w:rPr>
      </w:pPr>
      <w:r>
        <w:rPr>
          <w:rFonts w:hint="eastAsia" w:cs="宋体"/>
          <w:color w:val="auto"/>
          <w:sz w:val="28"/>
          <w:szCs w:val="28"/>
          <w:highlight w:val="none"/>
        </w:rPr>
        <w:t>（二）本合同一式</w:t>
      </w:r>
      <w:r>
        <w:rPr>
          <w:rFonts w:hint="eastAsia" w:cs="宋体"/>
          <w:color w:val="auto"/>
          <w:sz w:val="28"/>
          <w:szCs w:val="28"/>
          <w:highlight w:val="none"/>
          <w:u w:val="single"/>
          <w:lang w:val="en-US" w:eastAsia="zh-CN"/>
        </w:rPr>
        <w:t xml:space="preserve"> 陆 </w:t>
      </w:r>
      <w:r>
        <w:rPr>
          <w:rFonts w:hint="eastAsia" w:cs="宋体"/>
          <w:color w:val="auto"/>
          <w:sz w:val="28"/>
          <w:szCs w:val="28"/>
          <w:highlight w:val="none"/>
        </w:rPr>
        <w:t>份，正本</w:t>
      </w:r>
      <w:r>
        <w:rPr>
          <w:rFonts w:hint="eastAsia" w:cs="宋体"/>
          <w:color w:val="auto"/>
          <w:sz w:val="28"/>
          <w:szCs w:val="28"/>
          <w:highlight w:val="none"/>
          <w:u w:val="single"/>
          <w:lang w:val="en-US" w:eastAsia="zh-CN"/>
        </w:rPr>
        <w:t xml:space="preserve">  </w:t>
      </w:r>
      <w:r>
        <w:rPr>
          <w:rFonts w:hint="eastAsia" w:cs="宋体"/>
          <w:color w:val="auto"/>
          <w:sz w:val="28"/>
          <w:szCs w:val="28"/>
          <w:highlight w:val="none"/>
        </w:rPr>
        <w:t>份，甲、乙方各执</w:t>
      </w:r>
      <w:r>
        <w:rPr>
          <w:rFonts w:hint="eastAsia" w:cs="宋体"/>
          <w:color w:val="auto"/>
          <w:sz w:val="28"/>
          <w:szCs w:val="28"/>
          <w:highlight w:val="none"/>
          <w:u w:val="single"/>
          <w:lang w:val="en-US" w:eastAsia="zh-CN"/>
        </w:rPr>
        <w:t xml:space="preserve">  </w:t>
      </w:r>
      <w:r>
        <w:rPr>
          <w:rFonts w:hint="eastAsia" w:cs="宋体"/>
          <w:color w:val="auto"/>
          <w:sz w:val="28"/>
          <w:szCs w:val="28"/>
          <w:highlight w:val="none"/>
        </w:rPr>
        <w:t>份；副本</w:t>
      </w:r>
      <w:r>
        <w:rPr>
          <w:rFonts w:hint="eastAsia" w:cs="宋体"/>
          <w:color w:val="auto"/>
          <w:sz w:val="28"/>
          <w:szCs w:val="28"/>
          <w:highlight w:val="none"/>
          <w:u w:val="single"/>
          <w:lang w:val="en-US" w:eastAsia="zh-CN"/>
        </w:rPr>
        <w:t xml:space="preserve">  </w:t>
      </w:r>
      <w:r>
        <w:rPr>
          <w:rFonts w:hint="eastAsia" w:cs="宋体"/>
          <w:color w:val="auto"/>
          <w:sz w:val="28"/>
          <w:szCs w:val="28"/>
          <w:highlight w:val="none"/>
        </w:rPr>
        <w:t>份，甲、乙方各执</w:t>
      </w:r>
      <w:r>
        <w:rPr>
          <w:rFonts w:hint="eastAsia" w:cs="宋体"/>
          <w:color w:val="auto"/>
          <w:sz w:val="28"/>
          <w:szCs w:val="28"/>
          <w:highlight w:val="none"/>
          <w:u w:val="single"/>
          <w:lang w:val="en-US" w:eastAsia="zh-CN"/>
        </w:rPr>
        <w:t xml:space="preserve">   </w:t>
      </w:r>
      <w:r>
        <w:rPr>
          <w:rFonts w:hint="eastAsia" w:cs="宋体"/>
          <w:color w:val="auto"/>
          <w:sz w:val="28"/>
          <w:szCs w:val="28"/>
          <w:highlight w:val="none"/>
        </w:rPr>
        <w:t>份。</w:t>
      </w:r>
    </w:p>
    <w:p>
      <w:pPr>
        <w:pStyle w:val="37"/>
        <w:ind w:firstLine="570"/>
        <w:jc w:val="center"/>
        <w:rPr>
          <w:rFonts w:hint="eastAsia" w:cs="宋体"/>
          <w:color w:val="auto"/>
          <w:sz w:val="28"/>
          <w:szCs w:val="28"/>
          <w:highlight w:val="none"/>
        </w:rPr>
      </w:pPr>
      <w:r>
        <w:rPr>
          <w:rFonts w:hint="eastAsia" w:cs="宋体"/>
          <w:color w:val="auto"/>
          <w:sz w:val="28"/>
          <w:szCs w:val="28"/>
          <w:highlight w:val="none"/>
        </w:rPr>
        <w:t>（以下无正文，为签署页）</w:t>
      </w:r>
    </w:p>
    <w:p>
      <w:pPr>
        <w:ind w:firstLine="570"/>
        <w:rPr>
          <w:color w:val="auto"/>
          <w:sz w:val="28"/>
          <w:szCs w:val="28"/>
          <w:highlight w:val="none"/>
        </w:rPr>
      </w:pPr>
    </w:p>
    <w:p>
      <w:pPr>
        <w:ind w:left="7840" w:hanging="7840" w:hangingChars="2800"/>
        <w:rPr>
          <w:rFonts w:ascii="宋体" w:hAnsi="宋体" w:cs="宋体"/>
          <w:color w:val="auto"/>
          <w:sz w:val="24"/>
          <w:szCs w:val="24"/>
          <w:highlight w:val="none"/>
        </w:rPr>
      </w:pPr>
      <w:r>
        <w:rPr>
          <w:rFonts w:hint="eastAsia" w:cs="宋体"/>
          <w:color w:val="auto"/>
          <w:sz w:val="28"/>
          <w:szCs w:val="28"/>
          <w:highlight w:val="none"/>
        </w:rPr>
        <w:t>甲方</w:t>
      </w:r>
      <w:r>
        <w:rPr>
          <w:rFonts w:hint="eastAsia" w:ascii="宋体" w:hAnsi="宋体" w:cs="宋体"/>
          <w:color w:val="auto"/>
          <w:sz w:val="28"/>
          <w:szCs w:val="28"/>
          <w:highlight w:val="none"/>
        </w:rPr>
        <w:t>：</w:t>
      </w:r>
      <w:r>
        <w:rPr>
          <w:rFonts w:hint="eastAsia" w:ascii="宋体" w:hAnsi="宋体" w:cs="宋体"/>
          <w:color w:val="auto"/>
          <w:sz w:val="24"/>
          <w:szCs w:val="24"/>
          <w:highlight w:val="none"/>
        </w:rPr>
        <w:t>广州市荔湾区市政园林绿化管理中心</w:t>
      </w:r>
      <w:r>
        <w:rPr>
          <w:rFonts w:ascii="宋体" w:hAnsi="宋体" w:cs="宋体"/>
          <w:color w:val="auto"/>
          <w:sz w:val="28"/>
          <w:szCs w:val="28"/>
          <w:highlight w:val="none"/>
        </w:rPr>
        <w:t xml:space="preserve">  </w:t>
      </w:r>
      <w:r>
        <w:rPr>
          <w:rFonts w:hint="eastAsia" w:ascii="宋体" w:hAnsi="宋体" w:cs="宋体"/>
          <w:color w:val="auto"/>
          <w:sz w:val="24"/>
          <w:szCs w:val="24"/>
          <w:highlight w:val="none"/>
        </w:rPr>
        <w:t>乙方：</w:t>
      </w:r>
    </w:p>
    <w:p>
      <w:pPr>
        <w:ind w:left="6720" w:hanging="6720" w:hangingChars="28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ind w:left="2240" w:hanging="2240" w:hangingChars="800"/>
        <w:rPr>
          <w:rFonts w:ascii="宋体"/>
          <w:color w:val="auto"/>
          <w:sz w:val="28"/>
          <w:szCs w:val="28"/>
          <w:highlight w:val="none"/>
        </w:rPr>
      </w:pPr>
      <w:r>
        <w:rPr>
          <w:rFonts w:hint="eastAsia" w:ascii="宋体" w:hAnsi="宋体" w:cs="宋体"/>
          <w:color w:val="auto"/>
          <w:sz w:val="28"/>
          <w:szCs w:val="28"/>
          <w:highlight w:val="none"/>
        </w:rPr>
        <w:t>（盖章）</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 xml:space="preserve">  （盖章）</w:t>
      </w:r>
    </w:p>
    <w:p>
      <w:pPr>
        <w:rPr>
          <w:rFonts w:ascii="宋体"/>
          <w:color w:val="auto"/>
          <w:sz w:val="28"/>
          <w:szCs w:val="28"/>
          <w:highlight w:val="none"/>
        </w:rPr>
      </w:pPr>
      <w:r>
        <w:rPr>
          <w:rFonts w:hint="eastAsia" w:ascii="宋体" w:hAnsi="宋体" w:cs="宋体"/>
          <w:color w:val="auto"/>
          <w:sz w:val="28"/>
          <w:szCs w:val="28"/>
          <w:highlight w:val="none"/>
        </w:rPr>
        <w:t>签约人：</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 xml:space="preserve">  签约人：</w:t>
      </w:r>
      <w:r>
        <w:rPr>
          <w:rFonts w:ascii="宋体" w:hAnsi="宋体" w:cs="宋体"/>
          <w:color w:val="auto"/>
          <w:sz w:val="28"/>
          <w:szCs w:val="28"/>
          <w:highlight w:val="none"/>
        </w:rPr>
        <w:t xml:space="preserve">                       </w:t>
      </w:r>
    </w:p>
    <w:p>
      <w:pPr>
        <w:jc w:val="center"/>
        <w:rPr>
          <w:rFonts w:ascii="宋体" w:hAnsi="宋体" w:cs="宋体"/>
          <w:color w:val="auto"/>
          <w:sz w:val="28"/>
          <w:szCs w:val="28"/>
          <w:highlight w:val="none"/>
        </w:rPr>
      </w:pPr>
      <w:r>
        <w:rPr>
          <w:rFonts w:hint="eastAsia" w:ascii="宋体" w:hAnsi="宋体" w:eastAsia="宋体" w:cs="宋体"/>
          <w:color w:val="auto"/>
          <w:sz w:val="28"/>
          <w:szCs w:val="28"/>
          <w:highlight w:val="none"/>
        </w:rPr>
        <w:t>签订时间：202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  月   日</w:t>
      </w:r>
    </w:p>
    <w:p>
      <w:pPr>
        <w:spacing w:line="360" w:lineRule="auto"/>
        <w:jc w:val="center"/>
        <w:rPr>
          <w:rFonts w:ascii="仿宋" w:hAnsi="仿宋" w:eastAsia="仿宋"/>
          <w:b/>
          <w:bCs/>
          <w:color w:val="auto"/>
          <w:sz w:val="36"/>
          <w:szCs w:val="36"/>
          <w:highlight w:val="none"/>
        </w:rPr>
      </w:pPr>
      <w:r>
        <w:rPr>
          <w:rFonts w:hint="eastAsia" w:ascii="仿宋" w:hAnsi="仿宋" w:eastAsia="仿宋" w:cs="仿宋"/>
          <w:b/>
          <w:bCs/>
          <w:color w:val="auto"/>
          <w:sz w:val="36"/>
          <w:szCs w:val="36"/>
          <w:highlight w:val="none"/>
        </w:rPr>
        <w:t>廉</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政</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合</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同</w:t>
      </w:r>
    </w:p>
    <w:p>
      <w:pPr>
        <w:spacing w:line="360" w:lineRule="auto"/>
        <w:rPr>
          <w:rFonts w:ascii="仿宋" w:hAnsi="仿宋" w:eastAsia="仿宋"/>
          <w:color w:val="auto"/>
          <w:sz w:val="24"/>
          <w:szCs w:val="24"/>
          <w:highlight w:val="none"/>
        </w:rPr>
      </w:pPr>
    </w:p>
    <w:p>
      <w:pPr>
        <w:adjustRightInd w:val="0"/>
        <w:snapToGrid w:val="0"/>
        <w:spacing w:line="360" w:lineRule="auto"/>
        <w:ind w:firstLine="480" w:firstLineChars="200"/>
        <w:rPr>
          <w:rFonts w:hint="eastAsia" w:ascii="仿宋" w:hAnsi="仿宋" w:eastAsia="仿宋"/>
          <w:color w:val="auto"/>
          <w:sz w:val="24"/>
          <w:szCs w:val="24"/>
          <w:highlight w:val="none"/>
          <w:u w:val="single"/>
          <w:lang w:eastAsia="zh-CN"/>
        </w:rPr>
      </w:pPr>
      <w:r>
        <w:rPr>
          <w:rFonts w:hint="eastAsia" w:ascii="仿宋" w:hAnsi="仿宋" w:eastAsia="仿宋" w:cs="仿宋"/>
          <w:color w:val="auto"/>
          <w:sz w:val="24"/>
          <w:szCs w:val="24"/>
          <w:highlight w:val="none"/>
        </w:rPr>
        <w:t>发包人：</w:t>
      </w:r>
      <w:r>
        <w:rPr>
          <w:rFonts w:hint="eastAsia" w:ascii="仿宋" w:hAnsi="仿宋" w:eastAsia="仿宋" w:cs="仿宋"/>
          <w:color w:val="auto"/>
          <w:sz w:val="24"/>
          <w:szCs w:val="24"/>
          <w:highlight w:val="none"/>
          <w:u w:val="single"/>
          <w:lang w:eastAsia="zh-CN"/>
        </w:rPr>
        <w:t>广州市荔湾区市政园林绿化管理中心</w:t>
      </w:r>
    </w:p>
    <w:p>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w:t>
      </w:r>
      <w:r>
        <w:rPr>
          <w:rFonts w:ascii="仿宋" w:hAnsi="仿宋" w:eastAsia="仿宋" w:cs="仿宋"/>
          <w:color w:val="auto"/>
          <w:sz w:val="24"/>
          <w:szCs w:val="24"/>
          <w:highlight w:val="none"/>
          <w:u w:val="single"/>
        </w:rPr>
        <w:t xml:space="preserve">                          </w:t>
      </w:r>
    </w:p>
    <w:p>
      <w:pPr>
        <w:spacing w:line="360" w:lineRule="auto"/>
        <w:ind w:firstLine="480" w:firstLineChars="200"/>
        <w:jc w:val="left"/>
        <w:rPr>
          <w:rFonts w:hint="eastAsia" w:ascii="仿宋" w:hAnsi="仿宋" w:eastAsia="仿宋" w:cs="仿宋"/>
          <w:color w:val="auto"/>
          <w:kern w:val="0"/>
          <w:sz w:val="24"/>
          <w:szCs w:val="24"/>
          <w:highlight w:val="none"/>
          <w:lang w:val="zh-CN"/>
        </w:rPr>
      </w:pP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s="仿宋"/>
          <w:color w:val="auto"/>
          <w:kern w:val="0"/>
          <w:sz w:val="24"/>
          <w:szCs w:val="24"/>
          <w:highlight w:val="none"/>
          <w:lang w:val="zh-CN"/>
        </w:rPr>
        <w:t>根据国家、省有关廉政建设的规定，为做好合同的廉政建设，保证质量与施工安全，提高建设资金的有效使用和投资效益，合同双方当事人就加强合同的廉政建设，订立本合同</w:t>
      </w:r>
      <w:r>
        <w:rPr>
          <w:rFonts w:hint="eastAsia" w:ascii="仿宋" w:hAnsi="仿宋" w:eastAsia="仿宋" w:cs="仿宋"/>
          <w:color w:val="auto"/>
          <w:sz w:val="24"/>
          <w:szCs w:val="24"/>
          <w:highlight w:val="none"/>
        </w:rPr>
        <w:t>。</w:t>
      </w:r>
    </w:p>
    <w:p>
      <w:pPr>
        <w:spacing w:line="360" w:lineRule="auto"/>
        <w:ind w:firstLine="562" w:firstLineChars="200"/>
        <w:jc w:val="left"/>
        <w:rPr>
          <w:rFonts w:ascii="仿宋" w:hAnsi="仿宋" w:eastAsia="仿宋"/>
          <w:b/>
          <w:bCs/>
          <w:color w:val="auto"/>
          <w:sz w:val="28"/>
          <w:szCs w:val="28"/>
          <w:highlight w:val="none"/>
        </w:rPr>
      </w:pPr>
      <w:r>
        <w:rPr>
          <w:rFonts w:ascii="仿宋" w:hAnsi="仿宋" w:eastAsia="仿宋" w:cs="仿宋"/>
          <w:b/>
          <w:bCs/>
          <w:color w:val="auto"/>
          <w:sz w:val="28"/>
          <w:szCs w:val="28"/>
          <w:highlight w:val="none"/>
        </w:rPr>
        <w:t xml:space="preserve">1  </w:t>
      </w:r>
      <w:r>
        <w:rPr>
          <w:rFonts w:hint="eastAsia" w:ascii="仿宋" w:hAnsi="仿宋" w:eastAsia="仿宋" w:cs="仿宋"/>
          <w:b/>
          <w:bCs/>
          <w:color w:val="auto"/>
          <w:sz w:val="28"/>
          <w:szCs w:val="28"/>
          <w:highlight w:val="none"/>
        </w:rPr>
        <w:t>双方权利和义务</w:t>
      </w:r>
    </w:p>
    <w:p>
      <w:pPr>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rPr>
        <w:t>严格遵守国家、省有关法律法规的规定。</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严格执行合同一切合同文件，自觉按合同办事。</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1.3  </w:t>
      </w:r>
      <w:r>
        <w:rPr>
          <w:rFonts w:hint="eastAsia" w:ascii="仿宋" w:hAnsi="仿宋" w:eastAsia="仿宋" w:cs="仿宋"/>
          <w:color w:val="auto"/>
          <w:kern w:val="0"/>
          <w:sz w:val="24"/>
          <w:szCs w:val="24"/>
          <w:highlight w:val="none"/>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建立健全廉政制度，开展廉政教育，设立廉政告示牌，公布举报电话，监督并认真查处违法违纪行为。</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1.5  </w:t>
      </w:r>
      <w:r>
        <w:rPr>
          <w:rFonts w:hint="eastAsia" w:ascii="仿宋" w:hAnsi="仿宋" w:eastAsia="仿宋" w:cs="仿宋"/>
          <w:color w:val="auto"/>
          <w:sz w:val="24"/>
          <w:szCs w:val="24"/>
          <w:highlight w:val="none"/>
        </w:rPr>
        <w:t>发现对方在业务活动中有违反廉政建设规定的行为，应及时给予提醒和纠正。</w:t>
      </w:r>
    </w:p>
    <w:p>
      <w:pPr>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rPr>
        <w:t>发现对方严重违反合同的行为，有向其上级部门举报、建议给予处理并要求告知处理结果的权利。没有上级部门的，</w:t>
      </w:r>
      <w:r>
        <w:rPr>
          <w:rFonts w:hint="eastAsia" w:ascii="仿宋" w:hAnsi="仿宋" w:eastAsia="仿宋" w:cs="仿宋"/>
          <w:color w:val="auto"/>
          <w:kern w:val="0"/>
          <w:sz w:val="24"/>
          <w:szCs w:val="24"/>
          <w:highlight w:val="none"/>
          <w:lang w:val="zh-CN"/>
        </w:rPr>
        <w:t>可按本合同第</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val="zh-CN"/>
        </w:rPr>
        <w:t>条规定处理</w:t>
      </w:r>
      <w:r>
        <w:rPr>
          <w:rFonts w:hint="eastAsia" w:ascii="仿宋" w:hAnsi="仿宋" w:eastAsia="仿宋" w:cs="仿宋"/>
          <w:color w:val="auto"/>
          <w:sz w:val="24"/>
          <w:szCs w:val="24"/>
          <w:highlight w:val="none"/>
        </w:rPr>
        <w:t>。</w:t>
      </w:r>
    </w:p>
    <w:p>
      <w:pPr>
        <w:spacing w:line="360" w:lineRule="auto"/>
        <w:ind w:firstLine="562" w:firstLineChars="200"/>
        <w:jc w:val="left"/>
        <w:rPr>
          <w:rFonts w:ascii="仿宋" w:hAnsi="仿宋" w:eastAsia="仿宋"/>
          <w:b/>
          <w:bCs/>
          <w:color w:val="auto"/>
          <w:sz w:val="28"/>
          <w:szCs w:val="28"/>
          <w:highlight w:val="none"/>
        </w:rPr>
      </w:pPr>
      <w:r>
        <w:rPr>
          <w:rFonts w:ascii="仿宋" w:hAnsi="仿宋" w:eastAsia="仿宋" w:cs="仿宋"/>
          <w:b/>
          <w:bCs/>
          <w:color w:val="auto"/>
          <w:sz w:val="28"/>
          <w:szCs w:val="28"/>
          <w:highlight w:val="none"/>
        </w:rPr>
        <w:t xml:space="preserve">2  </w:t>
      </w:r>
      <w:r>
        <w:rPr>
          <w:rFonts w:hint="eastAsia" w:ascii="仿宋" w:hAnsi="仿宋" w:eastAsia="仿宋" w:cs="仿宋"/>
          <w:b/>
          <w:bCs/>
          <w:color w:val="auto"/>
          <w:sz w:val="28"/>
          <w:szCs w:val="28"/>
          <w:highlight w:val="none"/>
        </w:rPr>
        <w:t>发包人义务</w:t>
      </w:r>
    </w:p>
    <w:p>
      <w:pPr>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发包人及其工作人员不得索要或接受承包人的礼金、有价证券和贵重物品，不得在承包人报销任何应由发包人或工作人员个人支付的费用等。</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rPr>
        <w:t>发包人及其工作人员不得参加承包人安排的宴请（工作餐除外）和娱乐活动；不得接受承包人提供的通讯工具、交通工具和高档办公用品等。</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rPr>
        <w:t>发包人及其工作人员不得要求或者接受承包人为其住房装修、婚丧嫁娶活动、配偶子女的工作安排以及出国出境、旅游等提供方便等。</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2.4  </w:t>
      </w:r>
      <w:r>
        <w:rPr>
          <w:rFonts w:hint="eastAsia" w:ascii="仿宋" w:hAnsi="仿宋" w:eastAsia="仿宋" w:cs="仿宋"/>
          <w:color w:val="auto"/>
          <w:kern w:val="0"/>
          <w:sz w:val="24"/>
          <w:szCs w:val="24"/>
          <w:highlight w:val="none"/>
          <w:lang w:val="zh-CN"/>
        </w:rPr>
        <w:t>发包人及其工作人员不得以任何理由向承包人推荐分包人、推销材料和工程设备，不得要求承包人购买合同以外的材料和工程设备</w:t>
      </w: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2.5  </w:t>
      </w:r>
      <w:r>
        <w:rPr>
          <w:rFonts w:hint="eastAsia" w:ascii="仿宋" w:hAnsi="仿宋" w:eastAsia="仿宋" w:cs="仿宋"/>
          <w:color w:val="auto"/>
          <w:kern w:val="0"/>
          <w:sz w:val="24"/>
          <w:szCs w:val="24"/>
          <w:highlight w:val="none"/>
          <w:lang w:val="zh-CN"/>
        </w:rPr>
        <w:t>发包人及其工作人员要秉公办事，不准营私舞弊，不准利用职权私自为合同安排施工队伍，也不得从事与合同有关的各种有偿中介活动</w:t>
      </w: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2.6  </w:t>
      </w:r>
      <w:r>
        <w:rPr>
          <w:rFonts w:hint="eastAsia" w:ascii="仿宋" w:hAnsi="仿宋" w:eastAsia="仿宋" w:cs="仿宋"/>
          <w:color w:val="auto"/>
          <w:kern w:val="0"/>
          <w:sz w:val="24"/>
          <w:szCs w:val="24"/>
          <w:highlight w:val="none"/>
          <w:lang w:val="zh-CN"/>
        </w:rPr>
        <w:t>发包人及其工作人员（含其配偶、子女）不得从事与合同有关的材料和设备供应、分包、劳务等经济活动</w:t>
      </w:r>
      <w:r>
        <w:rPr>
          <w:rFonts w:hint="eastAsia" w:ascii="仿宋" w:hAnsi="仿宋" w:eastAsia="仿宋" w:cs="仿宋"/>
          <w:color w:val="auto"/>
          <w:sz w:val="24"/>
          <w:szCs w:val="24"/>
          <w:highlight w:val="none"/>
        </w:rPr>
        <w:t>。</w:t>
      </w:r>
    </w:p>
    <w:p>
      <w:pPr>
        <w:spacing w:line="360" w:lineRule="auto"/>
        <w:ind w:firstLine="562" w:firstLineChars="200"/>
        <w:rPr>
          <w:rFonts w:ascii="仿宋" w:hAnsi="仿宋" w:eastAsia="仿宋"/>
          <w:b/>
          <w:bCs/>
          <w:color w:val="auto"/>
          <w:sz w:val="28"/>
          <w:szCs w:val="28"/>
          <w:highlight w:val="none"/>
        </w:rPr>
      </w:pPr>
      <w:r>
        <w:rPr>
          <w:rFonts w:ascii="仿宋" w:hAnsi="仿宋" w:eastAsia="仿宋" w:cs="仿宋"/>
          <w:b/>
          <w:bCs/>
          <w:color w:val="auto"/>
          <w:sz w:val="28"/>
          <w:szCs w:val="28"/>
          <w:highlight w:val="none"/>
        </w:rPr>
        <w:t xml:space="preserve">3  </w:t>
      </w:r>
      <w:r>
        <w:rPr>
          <w:rFonts w:hint="eastAsia" w:ascii="仿宋" w:hAnsi="仿宋" w:eastAsia="仿宋" w:cs="仿宋"/>
          <w:b/>
          <w:bCs/>
          <w:color w:val="auto"/>
          <w:sz w:val="28"/>
          <w:szCs w:val="28"/>
          <w:highlight w:val="none"/>
        </w:rPr>
        <w:t>承包人义务</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rPr>
        <w:t>承包人不得以任何理由向发包人及其工作人员行贿或馈赠礼金、有价证券、贵重礼品。</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rPr>
        <w:t>承包人不得以任何名义为发包人及其工作人员报销应由发包人或工作人员个人支付的任何费用。</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3.3  </w:t>
      </w:r>
      <w:r>
        <w:rPr>
          <w:rFonts w:hint="eastAsia" w:ascii="仿宋" w:hAnsi="仿宋" w:eastAsia="仿宋" w:cs="仿宋"/>
          <w:color w:val="auto"/>
          <w:sz w:val="24"/>
          <w:szCs w:val="24"/>
          <w:highlight w:val="none"/>
        </w:rPr>
        <w:t>承包人不得以任何理由安排发包人及其工作人员参加宴请（工作餐除外）及娱乐活动。</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3.4  </w:t>
      </w:r>
      <w:r>
        <w:rPr>
          <w:rFonts w:hint="eastAsia" w:ascii="仿宋" w:hAnsi="仿宋" w:eastAsia="仿宋" w:cs="仿宋"/>
          <w:color w:val="auto"/>
          <w:sz w:val="24"/>
          <w:szCs w:val="24"/>
          <w:highlight w:val="none"/>
        </w:rPr>
        <w:t>承包人不得为发包人和个人购置或提供通讯工具、交通工具和高档办公用品等。</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3.5  </w:t>
      </w:r>
      <w:r>
        <w:rPr>
          <w:rFonts w:hint="eastAsia" w:ascii="仿宋" w:hAnsi="仿宋" w:eastAsia="仿宋" w:cs="仿宋"/>
          <w:color w:val="auto"/>
          <w:kern w:val="0"/>
          <w:sz w:val="24"/>
          <w:szCs w:val="24"/>
          <w:highlight w:val="none"/>
          <w:lang w:val="zh-CN"/>
        </w:rPr>
        <w:t>承包人不得为发包人及其工作人员的住房装修、婚丧嫁娶活动、配偶子女工作安排以及出国出境、旅游等提供方便。</w:t>
      </w:r>
    </w:p>
    <w:p>
      <w:pPr>
        <w:tabs>
          <w:tab w:val="left" w:pos="900"/>
        </w:tabs>
        <w:spacing w:line="360" w:lineRule="auto"/>
        <w:ind w:firstLine="562" w:firstLineChars="200"/>
        <w:rPr>
          <w:rFonts w:ascii="仿宋" w:hAnsi="仿宋" w:eastAsia="仿宋"/>
          <w:b/>
          <w:bCs/>
          <w:color w:val="auto"/>
          <w:sz w:val="28"/>
          <w:szCs w:val="28"/>
          <w:highlight w:val="none"/>
        </w:rPr>
      </w:pPr>
      <w:r>
        <w:rPr>
          <w:rFonts w:ascii="仿宋" w:hAnsi="仿宋" w:eastAsia="仿宋" w:cs="仿宋"/>
          <w:b/>
          <w:bCs/>
          <w:color w:val="auto"/>
          <w:sz w:val="28"/>
          <w:szCs w:val="28"/>
          <w:highlight w:val="none"/>
        </w:rPr>
        <w:t xml:space="preserve">4  </w:t>
      </w:r>
      <w:r>
        <w:rPr>
          <w:rFonts w:hint="eastAsia" w:ascii="仿宋" w:hAnsi="仿宋" w:eastAsia="仿宋" w:cs="仿宋"/>
          <w:b/>
          <w:bCs/>
          <w:color w:val="auto"/>
          <w:sz w:val="28"/>
          <w:szCs w:val="28"/>
          <w:highlight w:val="none"/>
        </w:rPr>
        <w:t>违约责任</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rPr>
        <w:t>发包人及其工作人员违反本合同第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条规定，应依据有关规定给予廉政建设规定的处分；涉嫌犯罪的，移交司法机关追究刑事责任；给承包人造成经济损失的，应予赔偿。</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4.2  </w:t>
      </w:r>
      <w:r>
        <w:rPr>
          <w:rFonts w:hint="eastAsia" w:ascii="仿宋" w:hAnsi="仿宋" w:eastAsia="仿宋" w:cs="仿宋"/>
          <w:color w:val="auto"/>
          <w:kern w:val="0"/>
          <w:sz w:val="24"/>
          <w:szCs w:val="24"/>
          <w:highlight w:val="none"/>
          <w:lang w:val="zh-CN"/>
        </w:rPr>
        <w:t>承包人及其工作人员违反本合同第</w:t>
      </w:r>
      <w:r>
        <w:rPr>
          <w:rFonts w:ascii="仿宋" w:hAnsi="仿宋" w:eastAsia="仿宋" w:cs="仿宋"/>
          <w:color w:val="auto"/>
          <w:kern w:val="0"/>
          <w:sz w:val="24"/>
          <w:szCs w:val="24"/>
          <w:highlight w:val="none"/>
        </w:rPr>
        <w:t xml:space="preserve"> 1 </w:t>
      </w:r>
      <w:r>
        <w:rPr>
          <w:rFonts w:hint="eastAsia" w:ascii="仿宋" w:hAnsi="仿宋" w:eastAsia="仿宋" w:cs="仿宋"/>
          <w:color w:val="auto"/>
          <w:kern w:val="0"/>
          <w:sz w:val="24"/>
          <w:szCs w:val="24"/>
          <w:highlight w:val="none"/>
          <w:lang w:val="zh-CN"/>
        </w:rPr>
        <w:t>条和第</w:t>
      </w:r>
      <w:r>
        <w:rPr>
          <w:rFonts w:ascii="仿宋" w:hAnsi="仿宋" w:eastAsia="仿宋" w:cs="仿宋"/>
          <w:color w:val="auto"/>
          <w:kern w:val="0"/>
          <w:sz w:val="24"/>
          <w:szCs w:val="24"/>
          <w:highlight w:val="none"/>
        </w:rPr>
        <w:t xml:space="preserve"> 3 </w:t>
      </w:r>
      <w:r>
        <w:rPr>
          <w:rFonts w:hint="eastAsia" w:ascii="仿宋" w:hAnsi="仿宋" w:eastAsia="仿宋" w:cs="仿宋"/>
          <w:color w:val="auto"/>
          <w:kern w:val="0"/>
          <w:sz w:val="24"/>
          <w:szCs w:val="24"/>
          <w:highlight w:val="none"/>
          <w:lang w:val="zh-CN"/>
        </w:rPr>
        <w:t>条规定，应按照廉政建设的有关规定给予处分；情节严重的，给予承包人</w:t>
      </w:r>
      <w:r>
        <w:rPr>
          <w:rFonts w:ascii="仿宋" w:hAnsi="仿宋" w:eastAsia="仿宋" w:cs="仿宋"/>
          <w:color w:val="auto"/>
          <w:kern w:val="0"/>
          <w:sz w:val="24"/>
          <w:szCs w:val="24"/>
          <w:highlight w:val="none"/>
        </w:rPr>
        <w:t xml:space="preserve"> 1</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rPr>
        <w:t xml:space="preserve">3 </w:t>
      </w:r>
      <w:r>
        <w:rPr>
          <w:rFonts w:hint="eastAsia" w:ascii="仿宋" w:hAnsi="仿宋" w:eastAsia="仿宋" w:cs="仿宋"/>
          <w:color w:val="auto"/>
          <w:kern w:val="0"/>
          <w:sz w:val="24"/>
          <w:szCs w:val="24"/>
          <w:highlight w:val="none"/>
          <w:lang w:val="zh-CN"/>
        </w:rPr>
        <w:t>年内不得进入工程建设市场的处罚；涉嫌犯罪的，移交司法机关追究刑事责任；给发包人造成损失的，应予赔偿；</w:t>
      </w:r>
    </w:p>
    <w:p>
      <w:pPr>
        <w:numPr>
          <w:ilvl w:val="0"/>
          <w:numId w:val="1"/>
        </w:numPr>
        <w:spacing w:line="360" w:lineRule="auto"/>
        <w:rPr>
          <w:rFonts w:ascii="仿宋" w:hAnsi="仿宋" w:eastAsia="仿宋"/>
          <w:b/>
          <w:bCs/>
          <w:color w:val="auto"/>
          <w:sz w:val="28"/>
          <w:szCs w:val="28"/>
          <w:highlight w:val="none"/>
        </w:rPr>
      </w:pPr>
      <w:r>
        <w:rPr>
          <w:rFonts w:hint="eastAsia" w:ascii="仿宋" w:hAnsi="仿宋" w:eastAsia="仿宋" w:cs="仿宋"/>
          <w:b/>
          <w:bCs/>
          <w:color w:val="auto"/>
          <w:sz w:val="28"/>
          <w:szCs w:val="28"/>
          <w:highlight w:val="none"/>
        </w:rPr>
        <w:t>双方约定</w:t>
      </w:r>
    </w:p>
    <w:p>
      <w:pPr>
        <w:pStyle w:val="13"/>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lang w:val="zh-CN"/>
        </w:rPr>
        <w:t>本合同由合同双方当事人或其上级部门负责监督执行，并由合同双方当事人或其上级部门相互约请对本合同执行情况进行检查</w:t>
      </w:r>
      <w:r>
        <w:rPr>
          <w:rFonts w:hint="eastAsia" w:ascii="仿宋" w:hAnsi="仿宋" w:eastAsia="仿宋" w:cs="仿宋"/>
          <w:color w:val="auto"/>
          <w:sz w:val="24"/>
          <w:highlight w:val="none"/>
        </w:rPr>
        <w:t>。</w:t>
      </w:r>
    </w:p>
    <w:p>
      <w:pPr>
        <w:spacing w:line="360" w:lineRule="auto"/>
        <w:ind w:firstLine="562" w:firstLineChars="200"/>
        <w:rPr>
          <w:rFonts w:ascii="仿宋" w:hAnsi="仿宋" w:eastAsia="仿宋"/>
          <w:b/>
          <w:bCs/>
          <w:color w:val="auto"/>
          <w:sz w:val="28"/>
          <w:szCs w:val="28"/>
          <w:highlight w:val="none"/>
        </w:rPr>
      </w:pPr>
      <w:r>
        <w:rPr>
          <w:rFonts w:ascii="仿宋" w:hAnsi="仿宋" w:eastAsia="仿宋" w:cs="仿宋"/>
          <w:b/>
          <w:bCs/>
          <w:color w:val="auto"/>
          <w:sz w:val="28"/>
          <w:szCs w:val="28"/>
          <w:highlight w:val="none"/>
        </w:rPr>
        <w:t xml:space="preserve">6  </w:t>
      </w:r>
      <w:r>
        <w:rPr>
          <w:rFonts w:hint="eastAsia" w:ascii="仿宋" w:hAnsi="仿宋" w:eastAsia="仿宋" w:cs="仿宋"/>
          <w:b/>
          <w:bCs/>
          <w:color w:val="auto"/>
          <w:sz w:val="28"/>
          <w:szCs w:val="28"/>
          <w:highlight w:val="none"/>
        </w:rPr>
        <w:t>合同法律效力</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本合同作为</w:t>
      </w:r>
      <w:r>
        <w:rPr>
          <w:rFonts w:hint="eastAsia" w:ascii="仿宋" w:hAnsi="仿宋" w:eastAsia="仿宋" w:cs="仿宋"/>
          <w:color w:val="auto"/>
          <w:sz w:val="24"/>
          <w:szCs w:val="24"/>
          <w:highlight w:val="none"/>
          <w:u w:val="single"/>
          <w:lang w:eastAsia="zh-CN"/>
        </w:rPr>
        <w:t>2025年荔湾区义务植树活动</w:t>
      </w:r>
      <w:r>
        <w:rPr>
          <w:rFonts w:hint="eastAsia" w:ascii="仿宋" w:hAnsi="仿宋" w:eastAsia="仿宋" w:cs="仿宋"/>
          <w:color w:val="auto"/>
          <w:sz w:val="24"/>
          <w:szCs w:val="24"/>
          <w:highlight w:val="none"/>
        </w:rPr>
        <w:t>（名称）合同的附件，与施工合同具有同等的法律效力。</w:t>
      </w:r>
    </w:p>
    <w:p>
      <w:pPr>
        <w:spacing w:line="360" w:lineRule="auto"/>
        <w:ind w:firstLine="551" w:firstLineChars="196"/>
        <w:rPr>
          <w:rFonts w:ascii="仿宋" w:hAnsi="仿宋" w:eastAsia="仿宋"/>
          <w:b/>
          <w:bCs/>
          <w:color w:val="auto"/>
          <w:sz w:val="28"/>
          <w:szCs w:val="28"/>
          <w:highlight w:val="none"/>
        </w:rPr>
      </w:pPr>
      <w:r>
        <w:rPr>
          <w:rFonts w:ascii="仿宋" w:hAnsi="仿宋" w:eastAsia="仿宋" w:cs="仿宋"/>
          <w:b/>
          <w:bCs/>
          <w:color w:val="auto"/>
          <w:sz w:val="28"/>
          <w:szCs w:val="28"/>
          <w:highlight w:val="none"/>
        </w:rPr>
        <w:t xml:space="preserve">7  </w:t>
      </w:r>
      <w:r>
        <w:rPr>
          <w:rFonts w:hint="eastAsia" w:ascii="仿宋" w:hAnsi="仿宋" w:eastAsia="仿宋" w:cs="仿宋"/>
          <w:b/>
          <w:bCs/>
          <w:color w:val="auto"/>
          <w:sz w:val="28"/>
          <w:szCs w:val="28"/>
          <w:highlight w:val="none"/>
        </w:rPr>
        <w:t>合同份数</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本合同一式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6</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份，合同双方当事人各执</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3</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pPr>
        <w:adjustRightInd w:val="0"/>
        <w:snapToGrid w:val="0"/>
        <w:spacing w:line="360" w:lineRule="auto"/>
        <w:ind w:left="1678" w:leftChars="342" w:hanging="960" w:hangingChars="400"/>
        <w:jc w:val="left"/>
        <w:rPr>
          <w:rFonts w:hint="eastAsia" w:ascii="仿宋" w:hAnsi="仿宋" w:eastAsia="仿宋" w:cs="仿宋"/>
          <w:color w:val="auto"/>
          <w:sz w:val="24"/>
          <w:szCs w:val="24"/>
          <w:highlight w:val="none"/>
        </w:rPr>
      </w:pPr>
    </w:p>
    <w:p>
      <w:pPr>
        <w:adjustRightInd w:val="0"/>
        <w:snapToGrid w:val="0"/>
        <w:spacing w:line="360" w:lineRule="auto"/>
        <w:ind w:left="1678" w:leftChars="342" w:hanging="960" w:hangingChars="400"/>
        <w:jc w:val="left"/>
        <w:rPr>
          <w:rFonts w:hint="eastAsia" w:ascii="仿宋" w:hAnsi="仿宋" w:eastAsia="仿宋" w:cs="仿宋"/>
          <w:color w:val="auto"/>
          <w:sz w:val="24"/>
          <w:szCs w:val="24"/>
          <w:highlight w:val="none"/>
        </w:rPr>
      </w:pPr>
    </w:p>
    <w:p>
      <w:pPr>
        <w:adjustRightInd w:val="0"/>
        <w:snapToGrid w:val="0"/>
        <w:spacing w:line="360" w:lineRule="auto"/>
        <w:ind w:left="1678" w:leftChars="342" w:hanging="960" w:hangingChars="400"/>
        <w:jc w:val="left"/>
        <w:rPr>
          <w:rFonts w:hint="eastAsia" w:ascii="仿宋" w:hAnsi="仿宋" w:eastAsia="仿宋" w:cs="仿宋"/>
          <w:color w:val="auto"/>
          <w:sz w:val="24"/>
          <w:szCs w:val="24"/>
          <w:highlight w:val="none"/>
        </w:rPr>
      </w:pPr>
    </w:p>
    <w:p>
      <w:pPr>
        <w:adjustRightInd w:val="0"/>
        <w:snapToGrid w:val="0"/>
        <w:spacing w:line="360" w:lineRule="auto"/>
        <w:ind w:left="1678" w:leftChars="342" w:hanging="960" w:hangingChars="4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发包人：（盖章）                       承包人：（盖章）</w:t>
      </w:r>
    </w:p>
    <w:p>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法定代表人：</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      法定代表人：</w:t>
      </w:r>
    </w:p>
    <w:p>
      <w:pPr>
        <w:tabs>
          <w:tab w:val="left" w:pos="525"/>
          <w:tab w:val="left" w:pos="1155"/>
        </w:tabs>
        <w:spacing w:line="360" w:lineRule="auto"/>
        <w:ind w:firstLine="600" w:firstLineChars="250"/>
        <w:rPr>
          <w:rFonts w:ascii="宋体" w:hAnsi="宋体"/>
          <w:color w:val="auto"/>
          <w:sz w:val="24"/>
          <w:highlight w:val="none"/>
          <w:u w:val="single"/>
        </w:rPr>
      </w:pP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联系电话：</w:t>
      </w:r>
    </w:p>
    <w:p>
      <w:pPr>
        <w:pStyle w:val="37"/>
        <w:rPr>
          <w:rFonts w:hint="eastAsia"/>
          <w:color w:val="auto"/>
          <w:highlight w:val="none"/>
          <w:lang w:val="en-US" w:eastAsia="zh-CN"/>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日</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日</w:t>
      </w:r>
    </w:p>
    <w:p>
      <w:pPr>
        <w:spacing w:line="480" w:lineRule="auto"/>
        <w:jc w:val="center"/>
        <w:rPr>
          <w:rFonts w:hint="eastAsia" w:ascii="黑体" w:hAnsi="宋体" w:eastAsia="黑体"/>
          <w:b/>
          <w:bCs/>
          <w:color w:val="auto"/>
          <w:sz w:val="72"/>
          <w:highlight w:val="none"/>
        </w:rPr>
      </w:pPr>
    </w:p>
    <w:sectPr>
      <w:headerReference r:id="rId12" w:type="default"/>
      <w:footerReference r:id="rId1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4700"/>
        <w:tab w:val="clear" w:pos="4153"/>
        <w:tab w:val="clear" w:pos="8306"/>
      </w:tabs>
      <w:ind w:right="780"/>
      <w:jc w:val="both"/>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rPr>
                              <w:rStyle w:val="33"/>
                            </w:rPr>
                            <w:instrText xml:space="preserve"> PAGE  </w:instrText>
                          </w:r>
                          <w:r>
                            <w:fldChar w:fldCharType="separate"/>
                          </w:r>
                          <w:r>
                            <w:rPr>
                              <w:rStyle w:val="33"/>
                            </w:rPr>
                            <w:t>2</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yP1MkBAACa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jPI/UyQEAAJoDAAAOAAAAAAAAAAEAIAAAAB4BAABkcnMvZTJvRG9j&#10;LnhtbFBLBQYAAAAABgAGAFkBAABZBQAAAAA=&#10;">
              <v:fill on="f" focussize="0,0"/>
              <v:stroke on="f"/>
              <v:imagedata o:title=""/>
              <o:lock v:ext="edit" aspectratio="f"/>
              <v:textbox inset="0mm,0mm,0mm,0mm" style="mso-fit-shape-to-text:t;">
                <w:txbxContent>
                  <w:p>
                    <w:pPr>
                      <w:pStyle w:val="18"/>
                    </w:pPr>
                    <w:r>
                      <w:fldChar w:fldCharType="begin"/>
                    </w:r>
                    <w:r>
                      <w:rPr>
                        <w:rStyle w:val="33"/>
                      </w:rPr>
                      <w:instrText xml:space="preserve"> PAGE  </w:instrText>
                    </w:r>
                    <w:r>
                      <w:fldChar w:fldCharType="separate"/>
                    </w:r>
                    <w:r>
                      <w:rPr>
                        <w:rStyle w:val="33"/>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5DB68"/>
    <w:multiLevelType w:val="multilevel"/>
    <w:tmpl w:val="6035DB68"/>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N2U0OGZhZjI5MDZiNWRmMmIyZTgzMDhkYWM0YTkifQ=="/>
    <w:docVar w:name="KSO_WPS_MARK_KEY" w:val="25f7dc9d-73ba-404a-8c25-5083e2828a22"/>
  </w:docVars>
  <w:rsids>
    <w:rsidRoot w:val="004374E2"/>
    <w:rsid w:val="00013D76"/>
    <w:rsid w:val="00065233"/>
    <w:rsid w:val="0007350A"/>
    <w:rsid w:val="000815BA"/>
    <w:rsid w:val="0017358E"/>
    <w:rsid w:val="00181193"/>
    <w:rsid w:val="0018648C"/>
    <w:rsid w:val="001D26F1"/>
    <w:rsid w:val="001D6F5B"/>
    <w:rsid w:val="001E62BA"/>
    <w:rsid w:val="001F7B48"/>
    <w:rsid w:val="002003C5"/>
    <w:rsid w:val="00200D4D"/>
    <w:rsid w:val="00220F87"/>
    <w:rsid w:val="00222A7C"/>
    <w:rsid w:val="0023632A"/>
    <w:rsid w:val="00240E1D"/>
    <w:rsid w:val="002429E5"/>
    <w:rsid w:val="002448B3"/>
    <w:rsid w:val="002840C3"/>
    <w:rsid w:val="002847C0"/>
    <w:rsid w:val="002867F2"/>
    <w:rsid w:val="002C0D97"/>
    <w:rsid w:val="002D25C6"/>
    <w:rsid w:val="002D3C1D"/>
    <w:rsid w:val="002E313A"/>
    <w:rsid w:val="002F2A74"/>
    <w:rsid w:val="0032332E"/>
    <w:rsid w:val="00325A03"/>
    <w:rsid w:val="00332EB9"/>
    <w:rsid w:val="00374769"/>
    <w:rsid w:val="003773F0"/>
    <w:rsid w:val="003A381D"/>
    <w:rsid w:val="003A4F30"/>
    <w:rsid w:val="003C157E"/>
    <w:rsid w:val="003C662C"/>
    <w:rsid w:val="0040200B"/>
    <w:rsid w:val="004374E2"/>
    <w:rsid w:val="004450AB"/>
    <w:rsid w:val="00447869"/>
    <w:rsid w:val="004B25BE"/>
    <w:rsid w:val="004C0541"/>
    <w:rsid w:val="004F633D"/>
    <w:rsid w:val="00511464"/>
    <w:rsid w:val="00541867"/>
    <w:rsid w:val="005502D2"/>
    <w:rsid w:val="00572C55"/>
    <w:rsid w:val="005F0808"/>
    <w:rsid w:val="00644EBE"/>
    <w:rsid w:val="006906EC"/>
    <w:rsid w:val="006B1B1D"/>
    <w:rsid w:val="006B5C12"/>
    <w:rsid w:val="006B6215"/>
    <w:rsid w:val="006C1669"/>
    <w:rsid w:val="006C5C57"/>
    <w:rsid w:val="006D0289"/>
    <w:rsid w:val="006E6AE4"/>
    <w:rsid w:val="00731C89"/>
    <w:rsid w:val="007728EF"/>
    <w:rsid w:val="007C6BE7"/>
    <w:rsid w:val="007E788C"/>
    <w:rsid w:val="00816F72"/>
    <w:rsid w:val="0082645C"/>
    <w:rsid w:val="00834D32"/>
    <w:rsid w:val="008D7D5B"/>
    <w:rsid w:val="008F5AE2"/>
    <w:rsid w:val="00904423"/>
    <w:rsid w:val="00967595"/>
    <w:rsid w:val="0097315F"/>
    <w:rsid w:val="00997764"/>
    <w:rsid w:val="009A6B27"/>
    <w:rsid w:val="009B5A71"/>
    <w:rsid w:val="00A04A90"/>
    <w:rsid w:val="00A128C9"/>
    <w:rsid w:val="00A370AA"/>
    <w:rsid w:val="00A5582F"/>
    <w:rsid w:val="00A615C9"/>
    <w:rsid w:val="00A617C9"/>
    <w:rsid w:val="00AA3BBF"/>
    <w:rsid w:val="00AD3611"/>
    <w:rsid w:val="00AE402A"/>
    <w:rsid w:val="00B05FE4"/>
    <w:rsid w:val="00B11196"/>
    <w:rsid w:val="00B15314"/>
    <w:rsid w:val="00B47675"/>
    <w:rsid w:val="00B618DF"/>
    <w:rsid w:val="00B62DD3"/>
    <w:rsid w:val="00B7114D"/>
    <w:rsid w:val="00BA6144"/>
    <w:rsid w:val="00BB2B31"/>
    <w:rsid w:val="00BD11FA"/>
    <w:rsid w:val="00BF01A1"/>
    <w:rsid w:val="00C006AB"/>
    <w:rsid w:val="00C132EC"/>
    <w:rsid w:val="00C26BC1"/>
    <w:rsid w:val="00C615EF"/>
    <w:rsid w:val="00C77F6F"/>
    <w:rsid w:val="00C94859"/>
    <w:rsid w:val="00CA5B2C"/>
    <w:rsid w:val="00CA7477"/>
    <w:rsid w:val="00CB33EE"/>
    <w:rsid w:val="00CE57E7"/>
    <w:rsid w:val="00CE655D"/>
    <w:rsid w:val="00D27ECF"/>
    <w:rsid w:val="00D31A3D"/>
    <w:rsid w:val="00D40F37"/>
    <w:rsid w:val="00D41154"/>
    <w:rsid w:val="00D81202"/>
    <w:rsid w:val="00D93CDF"/>
    <w:rsid w:val="00DA4986"/>
    <w:rsid w:val="00DC198C"/>
    <w:rsid w:val="00DE45C0"/>
    <w:rsid w:val="00E057FB"/>
    <w:rsid w:val="00E32FA1"/>
    <w:rsid w:val="00E34A84"/>
    <w:rsid w:val="00EA4005"/>
    <w:rsid w:val="00EC6A05"/>
    <w:rsid w:val="00ED5264"/>
    <w:rsid w:val="00F227D3"/>
    <w:rsid w:val="00F7362A"/>
    <w:rsid w:val="00F87785"/>
    <w:rsid w:val="00F976A8"/>
    <w:rsid w:val="010069CA"/>
    <w:rsid w:val="01060CCF"/>
    <w:rsid w:val="012B3C40"/>
    <w:rsid w:val="012F63DA"/>
    <w:rsid w:val="01A7609B"/>
    <w:rsid w:val="01BC0629"/>
    <w:rsid w:val="01D20A5A"/>
    <w:rsid w:val="01DC6802"/>
    <w:rsid w:val="021550C3"/>
    <w:rsid w:val="02663B2D"/>
    <w:rsid w:val="02675529"/>
    <w:rsid w:val="02746BAB"/>
    <w:rsid w:val="02994B7A"/>
    <w:rsid w:val="02A1736D"/>
    <w:rsid w:val="02F74AE1"/>
    <w:rsid w:val="02F90B5A"/>
    <w:rsid w:val="03010C54"/>
    <w:rsid w:val="03264BDD"/>
    <w:rsid w:val="035C26B5"/>
    <w:rsid w:val="03972E71"/>
    <w:rsid w:val="03986C52"/>
    <w:rsid w:val="039F194C"/>
    <w:rsid w:val="03DF40AF"/>
    <w:rsid w:val="03F07361"/>
    <w:rsid w:val="04396DA2"/>
    <w:rsid w:val="043C59C6"/>
    <w:rsid w:val="049802FF"/>
    <w:rsid w:val="04A44F1F"/>
    <w:rsid w:val="04A76577"/>
    <w:rsid w:val="04AF35B2"/>
    <w:rsid w:val="04BF1708"/>
    <w:rsid w:val="04C375D3"/>
    <w:rsid w:val="04CC5E54"/>
    <w:rsid w:val="04CF17D3"/>
    <w:rsid w:val="04FB1FCE"/>
    <w:rsid w:val="05032DF8"/>
    <w:rsid w:val="0534440A"/>
    <w:rsid w:val="055D75A2"/>
    <w:rsid w:val="05886AC9"/>
    <w:rsid w:val="05A6197B"/>
    <w:rsid w:val="05AF1F15"/>
    <w:rsid w:val="05CD5907"/>
    <w:rsid w:val="061A7A9E"/>
    <w:rsid w:val="062D7EEF"/>
    <w:rsid w:val="068B026E"/>
    <w:rsid w:val="06BB0C8C"/>
    <w:rsid w:val="07032B4C"/>
    <w:rsid w:val="072165D3"/>
    <w:rsid w:val="072E7B93"/>
    <w:rsid w:val="073E40FA"/>
    <w:rsid w:val="074D1DA8"/>
    <w:rsid w:val="078C2ABD"/>
    <w:rsid w:val="078E484F"/>
    <w:rsid w:val="07A1675D"/>
    <w:rsid w:val="07D906BA"/>
    <w:rsid w:val="07EB1B5F"/>
    <w:rsid w:val="081C1795"/>
    <w:rsid w:val="08321AA7"/>
    <w:rsid w:val="083E5C6A"/>
    <w:rsid w:val="08830E8D"/>
    <w:rsid w:val="08966A63"/>
    <w:rsid w:val="08A1069F"/>
    <w:rsid w:val="08AF0DFC"/>
    <w:rsid w:val="08CA1917"/>
    <w:rsid w:val="08CA7B0F"/>
    <w:rsid w:val="08DA0B16"/>
    <w:rsid w:val="08E31BE1"/>
    <w:rsid w:val="091617D9"/>
    <w:rsid w:val="0967697A"/>
    <w:rsid w:val="097A5C08"/>
    <w:rsid w:val="0980173C"/>
    <w:rsid w:val="09AB6D54"/>
    <w:rsid w:val="09F05395"/>
    <w:rsid w:val="0A08213D"/>
    <w:rsid w:val="0A2A71E2"/>
    <w:rsid w:val="0A687843"/>
    <w:rsid w:val="0A69408A"/>
    <w:rsid w:val="0AD54A3D"/>
    <w:rsid w:val="0B093EC9"/>
    <w:rsid w:val="0B144415"/>
    <w:rsid w:val="0B566D68"/>
    <w:rsid w:val="0B760867"/>
    <w:rsid w:val="0B847498"/>
    <w:rsid w:val="0BD77AE8"/>
    <w:rsid w:val="0BDD02F7"/>
    <w:rsid w:val="0C2E39AB"/>
    <w:rsid w:val="0C377125"/>
    <w:rsid w:val="0C4643FF"/>
    <w:rsid w:val="0C8353F1"/>
    <w:rsid w:val="0CDB2461"/>
    <w:rsid w:val="0CFE589E"/>
    <w:rsid w:val="0D090BA1"/>
    <w:rsid w:val="0D2D0026"/>
    <w:rsid w:val="0DD33874"/>
    <w:rsid w:val="0DDE40A8"/>
    <w:rsid w:val="0E2C3488"/>
    <w:rsid w:val="0E483E6F"/>
    <w:rsid w:val="0E5B5A45"/>
    <w:rsid w:val="0E607A42"/>
    <w:rsid w:val="0E915416"/>
    <w:rsid w:val="0EB047D5"/>
    <w:rsid w:val="0EE30A66"/>
    <w:rsid w:val="0EEA18C1"/>
    <w:rsid w:val="0EEF0B87"/>
    <w:rsid w:val="0F0E33CE"/>
    <w:rsid w:val="0FA66BE8"/>
    <w:rsid w:val="0FA82755"/>
    <w:rsid w:val="0FAB7E9F"/>
    <w:rsid w:val="0FC651C5"/>
    <w:rsid w:val="0FF742B0"/>
    <w:rsid w:val="102F79BA"/>
    <w:rsid w:val="1033044A"/>
    <w:rsid w:val="106719B0"/>
    <w:rsid w:val="10A05809"/>
    <w:rsid w:val="10C73C53"/>
    <w:rsid w:val="10E67B94"/>
    <w:rsid w:val="10F522DC"/>
    <w:rsid w:val="112A4718"/>
    <w:rsid w:val="11324726"/>
    <w:rsid w:val="1145675F"/>
    <w:rsid w:val="117B5676"/>
    <w:rsid w:val="11B32B56"/>
    <w:rsid w:val="11BF3DF4"/>
    <w:rsid w:val="11DD4FCB"/>
    <w:rsid w:val="12051E34"/>
    <w:rsid w:val="1221198E"/>
    <w:rsid w:val="123B183E"/>
    <w:rsid w:val="13051E9A"/>
    <w:rsid w:val="13415080"/>
    <w:rsid w:val="138774E5"/>
    <w:rsid w:val="138D0049"/>
    <w:rsid w:val="13C7326E"/>
    <w:rsid w:val="13EE5D64"/>
    <w:rsid w:val="13EF3EDF"/>
    <w:rsid w:val="13FA15A8"/>
    <w:rsid w:val="141728E7"/>
    <w:rsid w:val="141B4B63"/>
    <w:rsid w:val="142E305D"/>
    <w:rsid w:val="143F6245"/>
    <w:rsid w:val="146432C7"/>
    <w:rsid w:val="146935AF"/>
    <w:rsid w:val="1497774A"/>
    <w:rsid w:val="14B8229F"/>
    <w:rsid w:val="15364257"/>
    <w:rsid w:val="158B72B0"/>
    <w:rsid w:val="158F12AA"/>
    <w:rsid w:val="15B62E59"/>
    <w:rsid w:val="15B910B3"/>
    <w:rsid w:val="15CA15D5"/>
    <w:rsid w:val="15D906BB"/>
    <w:rsid w:val="15E65994"/>
    <w:rsid w:val="15EC39C4"/>
    <w:rsid w:val="15F07F9B"/>
    <w:rsid w:val="162D4339"/>
    <w:rsid w:val="165E5C82"/>
    <w:rsid w:val="17284C5D"/>
    <w:rsid w:val="17392939"/>
    <w:rsid w:val="17B84EF1"/>
    <w:rsid w:val="17D965B5"/>
    <w:rsid w:val="17E01EA2"/>
    <w:rsid w:val="180C0949"/>
    <w:rsid w:val="180F6F92"/>
    <w:rsid w:val="18171432"/>
    <w:rsid w:val="1834657E"/>
    <w:rsid w:val="18437001"/>
    <w:rsid w:val="186F7C7D"/>
    <w:rsid w:val="18B75A84"/>
    <w:rsid w:val="191F4FA0"/>
    <w:rsid w:val="193845DF"/>
    <w:rsid w:val="195946B8"/>
    <w:rsid w:val="195C0AB5"/>
    <w:rsid w:val="19796AC9"/>
    <w:rsid w:val="19972D94"/>
    <w:rsid w:val="19A97C4D"/>
    <w:rsid w:val="19B608ED"/>
    <w:rsid w:val="19B945C5"/>
    <w:rsid w:val="1A1C1C27"/>
    <w:rsid w:val="1A57504A"/>
    <w:rsid w:val="1A95478D"/>
    <w:rsid w:val="1AA4289A"/>
    <w:rsid w:val="1AAC2991"/>
    <w:rsid w:val="1B151BA2"/>
    <w:rsid w:val="1BE72523"/>
    <w:rsid w:val="1C3708E4"/>
    <w:rsid w:val="1C3842C9"/>
    <w:rsid w:val="1C547CA0"/>
    <w:rsid w:val="1C7B384E"/>
    <w:rsid w:val="1C9F5070"/>
    <w:rsid w:val="1CC402EE"/>
    <w:rsid w:val="1CDE11D2"/>
    <w:rsid w:val="1CF335B1"/>
    <w:rsid w:val="1D2F7F25"/>
    <w:rsid w:val="1D8F1C30"/>
    <w:rsid w:val="1DB279AA"/>
    <w:rsid w:val="1DDA35B0"/>
    <w:rsid w:val="1E4E1D03"/>
    <w:rsid w:val="1E533EA1"/>
    <w:rsid w:val="1E97711D"/>
    <w:rsid w:val="1EAA772A"/>
    <w:rsid w:val="1EB533BA"/>
    <w:rsid w:val="1F02204F"/>
    <w:rsid w:val="1F197E47"/>
    <w:rsid w:val="1F7E04E2"/>
    <w:rsid w:val="1F7E173B"/>
    <w:rsid w:val="1F81503B"/>
    <w:rsid w:val="1F8B4CB8"/>
    <w:rsid w:val="1FAD79BE"/>
    <w:rsid w:val="20153BFF"/>
    <w:rsid w:val="204C28EB"/>
    <w:rsid w:val="2075507F"/>
    <w:rsid w:val="207A3407"/>
    <w:rsid w:val="20821BAD"/>
    <w:rsid w:val="20853E13"/>
    <w:rsid w:val="20CB1B7E"/>
    <w:rsid w:val="20EA3CF5"/>
    <w:rsid w:val="21244781"/>
    <w:rsid w:val="21A16932"/>
    <w:rsid w:val="21D34DCB"/>
    <w:rsid w:val="21DF2F58"/>
    <w:rsid w:val="221B3659"/>
    <w:rsid w:val="224B247E"/>
    <w:rsid w:val="22683081"/>
    <w:rsid w:val="22726552"/>
    <w:rsid w:val="22754C04"/>
    <w:rsid w:val="2299718B"/>
    <w:rsid w:val="229D488F"/>
    <w:rsid w:val="22F424A6"/>
    <w:rsid w:val="2346679F"/>
    <w:rsid w:val="235A07DF"/>
    <w:rsid w:val="23907726"/>
    <w:rsid w:val="23A73160"/>
    <w:rsid w:val="23C23D22"/>
    <w:rsid w:val="23C92274"/>
    <w:rsid w:val="23E0590D"/>
    <w:rsid w:val="24294A74"/>
    <w:rsid w:val="248E6E84"/>
    <w:rsid w:val="248E7B42"/>
    <w:rsid w:val="24DB6372"/>
    <w:rsid w:val="24DD2F4B"/>
    <w:rsid w:val="25634875"/>
    <w:rsid w:val="25732C68"/>
    <w:rsid w:val="257817F4"/>
    <w:rsid w:val="25B368EF"/>
    <w:rsid w:val="25C43842"/>
    <w:rsid w:val="25F42FB1"/>
    <w:rsid w:val="260A5654"/>
    <w:rsid w:val="26220EDB"/>
    <w:rsid w:val="26353224"/>
    <w:rsid w:val="26663961"/>
    <w:rsid w:val="266A34F6"/>
    <w:rsid w:val="269F555A"/>
    <w:rsid w:val="26BC2349"/>
    <w:rsid w:val="26F94CE4"/>
    <w:rsid w:val="2713289E"/>
    <w:rsid w:val="272847AD"/>
    <w:rsid w:val="273E4F1A"/>
    <w:rsid w:val="274D081D"/>
    <w:rsid w:val="275F112D"/>
    <w:rsid w:val="276838D8"/>
    <w:rsid w:val="276F134D"/>
    <w:rsid w:val="277C4D21"/>
    <w:rsid w:val="279B7AE4"/>
    <w:rsid w:val="27BB72F7"/>
    <w:rsid w:val="27F62FCE"/>
    <w:rsid w:val="28510632"/>
    <w:rsid w:val="286079B6"/>
    <w:rsid w:val="287E7167"/>
    <w:rsid w:val="289449F8"/>
    <w:rsid w:val="291922EA"/>
    <w:rsid w:val="29333440"/>
    <w:rsid w:val="293534B3"/>
    <w:rsid w:val="29646527"/>
    <w:rsid w:val="29664C6F"/>
    <w:rsid w:val="299B271A"/>
    <w:rsid w:val="29C42DFE"/>
    <w:rsid w:val="2A5D1FBF"/>
    <w:rsid w:val="2AB162EC"/>
    <w:rsid w:val="2AE67001"/>
    <w:rsid w:val="2B200287"/>
    <w:rsid w:val="2B211072"/>
    <w:rsid w:val="2BBC53B4"/>
    <w:rsid w:val="2BCE5BC5"/>
    <w:rsid w:val="2C0A5E5A"/>
    <w:rsid w:val="2C7835DE"/>
    <w:rsid w:val="2CB13E8A"/>
    <w:rsid w:val="2CDF57AE"/>
    <w:rsid w:val="2D2328CC"/>
    <w:rsid w:val="2D412E05"/>
    <w:rsid w:val="2E0363AD"/>
    <w:rsid w:val="2E1A7EB1"/>
    <w:rsid w:val="2E9D3009"/>
    <w:rsid w:val="2F101F2F"/>
    <w:rsid w:val="2F1772A5"/>
    <w:rsid w:val="2F1C4655"/>
    <w:rsid w:val="2FED00C3"/>
    <w:rsid w:val="30170205"/>
    <w:rsid w:val="304A4021"/>
    <w:rsid w:val="30733D15"/>
    <w:rsid w:val="307B25ED"/>
    <w:rsid w:val="309E198E"/>
    <w:rsid w:val="30E40A9B"/>
    <w:rsid w:val="312165BA"/>
    <w:rsid w:val="31880CF2"/>
    <w:rsid w:val="318C6F9E"/>
    <w:rsid w:val="319045F6"/>
    <w:rsid w:val="319A1F4F"/>
    <w:rsid w:val="31B216B5"/>
    <w:rsid w:val="31CD05AA"/>
    <w:rsid w:val="31D06AB4"/>
    <w:rsid w:val="31D12347"/>
    <w:rsid w:val="31D35DFC"/>
    <w:rsid w:val="32223900"/>
    <w:rsid w:val="32323B25"/>
    <w:rsid w:val="323709A4"/>
    <w:rsid w:val="3240775C"/>
    <w:rsid w:val="32485D2C"/>
    <w:rsid w:val="32762D81"/>
    <w:rsid w:val="327A4A1A"/>
    <w:rsid w:val="329E190C"/>
    <w:rsid w:val="32C247C5"/>
    <w:rsid w:val="32E75856"/>
    <w:rsid w:val="337C1270"/>
    <w:rsid w:val="33B4237F"/>
    <w:rsid w:val="33D31F91"/>
    <w:rsid w:val="33DB0B69"/>
    <w:rsid w:val="33E51C26"/>
    <w:rsid w:val="340F23DB"/>
    <w:rsid w:val="343D31E2"/>
    <w:rsid w:val="344262D6"/>
    <w:rsid w:val="346603B6"/>
    <w:rsid w:val="348A39BC"/>
    <w:rsid w:val="356D68D7"/>
    <w:rsid w:val="358C4829"/>
    <w:rsid w:val="35A90A5E"/>
    <w:rsid w:val="35DF2E8C"/>
    <w:rsid w:val="365A62A3"/>
    <w:rsid w:val="367626E3"/>
    <w:rsid w:val="368740A1"/>
    <w:rsid w:val="36947EF9"/>
    <w:rsid w:val="36994856"/>
    <w:rsid w:val="36B632DD"/>
    <w:rsid w:val="36DE0FFB"/>
    <w:rsid w:val="37A15450"/>
    <w:rsid w:val="37B27587"/>
    <w:rsid w:val="37E60790"/>
    <w:rsid w:val="37EA2840"/>
    <w:rsid w:val="38107BD1"/>
    <w:rsid w:val="38275989"/>
    <w:rsid w:val="38953BD2"/>
    <w:rsid w:val="38C82F8E"/>
    <w:rsid w:val="38D7010D"/>
    <w:rsid w:val="391D0181"/>
    <w:rsid w:val="392D43D6"/>
    <w:rsid w:val="393370DC"/>
    <w:rsid w:val="39642BEF"/>
    <w:rsid w:val="39A77E1C"/>
    <w:rsid w:val="39BC591B"/>
    <w:rsid w:val="3A3E5652"/>
    <w:rsid w:val="3A93154E"/>
    <w:rsid w:val="3ABD2879"/>
    <w:rsid w:val="3AED6EA9"/>
    <w:rsid w:val="3AEE264F"/>
    <w:rsid w:val="3AF20863"/>
    <w:rsid w:val="3B0211B5"/>
    <w:rsid w:val="3B217BED"/>
    <w:rsid w:val="3B2464B6"/>
    <w:rsid w:val="3B251914"/>
    <w:rsid w:val="3B2D2C05"/>
    <w:rsid w:val="3B437AA2"/>
    <w:rsid w:val="3B6C3549"/>
    <w:rsid w:val="3B900093"/>
    <w:rsid w:val="3BBA062A"/>
    <w:rsid w:val="3BC82216"/>
    <w:rsid w:val="3C632798"/>
    <w:rsid w:val="3C741E06"/>
    <w:rsid w:val="3C780F37"/>
    <w:rsid w:val="3CAD21F1"/>
    <w:rsid w:val="3D243ABE"/>
    <w:rsid w:val="3D7A7583"/>
    <w:rsid w:val="3D870315"/>
    <w:rsid w:val="3DCE3AEC"/>
    <w:rsid w:val="3DFB1818"/>
    <w:rsid w:val="3E0C2145"/>
    <w:rsid w:val="3E0F68DC"/>
    <w:rsid w:val="3E8F194B"/>
    <w:rsid w:val="3ECA173D"/>
    <w:rsid w:val="3F3A6C61"/>
    <w:rsid w:val="3F485EA2"/>
    <w:rsid w:val="3F8C61A0"/>
    <w:rsid w:val="3FE84BBB"/>
    <w:rsid w:val="3FEB038E"/>
    <w:rsid w:val="3FEF6D3D"/>
    <w:rsid w:val="40082D9C"/>
    <w:rsid w:val="4027221A"/>
    <w:rsid w:val="403359E6"/>
    <w:rsid w:val="40396B89"/>
    <w:rsid w:val="406D3823"/>
    <w:rsid w:val="40747AD3"/>
    <w:rsid w:val="40920E20"/>
    <w:rsid w:val="40D71481"/>
    <w:rsid w:val="4125142A"/>
    <w:rsid w:val="415A4946"/>
    <w:rsid w:val="41692AD7"/>
    <w:rsid w:val="417C16AF"/>
    <w:rsid w:val="42097613"/>
    <w:rsid w:val="423948D2"/>
    <w:rsid w:val="42796625"/>
    <w:rsid w:val="42A42EDB"/>
    <w:rsid w:val="42AF01FF"/>
    <w:rsid w:val="4308402D"/>
    <w:rsid w:val="43142524"/>
    <w:rsid w:val="43362324"/>
    <w:rsid w:val="43803813"/>
    <w:rsid w:val="43AF2AD5"/>
    <w:rsid w:val="43E71187"/>
    <w:rsid w:val="44353DD0"/>
    <w:rsid w:val="44672F79"/>
    <w:rsid w:val="449C1A64"/>
    <w:rsid w:val="44AC53BD"/>
    <w:rsid w:val="44BA5066"/>
    <w:rsid w:val="44F21C43"/>
    <w:rsid w:val="45034D45"/>
    <w:rsid w:val="451E3F74"/>
    <w:rsid w:val="455F1114"/>
    <w:rsid w:val="458E599F"/>
    <w:rsid w:val="45AE2785"/>
    <w:rsid w:val="46000E28"/>
    <w:rsid w:val="460E46BE"/>
    <w:rsid w:val="462A2CB6"/>
    <w:rsid w:val="462F319C"/>
    <w:rsid w:val="46475B89"/>
    <w:rsid w:val="468734E0"/>
    <w:rsid w:val="469C2EA0"/>
    <w:rsid w:val="46C46C8F"/>
    <w:rsid w:val="47032612"/>
    <w:rsid w:val="470A4B5B"/>
    <w:rsid w:val="473E0839"/>
    <w:rsid w:val="479E231D"/>
    <w:rsid w:val="47DF7F35"/>
    <w:rsid w:val="48185E9A"/>
    <w:rsid w:val="483C63C5"/>
    <w:rsid w:val="483D3F11"/>
    <w:rsid w:val="486317D2"/>
    <w:rsid w:val="48AB7DE6"/>
    <w:rsid w:val="48CE2237"/>
    <w:rsid w:val="491A6920"/>
    <w:rsid w:val="494A09E4"/>
    <w:rsid w:val="49522D33"/>
    <w:rsid w:val="495F29C9"/>
    <w:rsid w:val="4961416E"/>
    <w:rsid w:val="49726B53"/>
    <w:rsid w:val="49FC3F89"/>
    <w:rsid w:val="4A2451AD"/>
    <w:rsid w:val="4A8F40A1"/>
    <w:rsid w:val="4AC73D6B"/>
    <w:rsid w:val="4ADB56A3"/>
    <w:rsid w:val="4AFC6A57"/>
    <w:rsid w:val="4B0271DC"/>
    <w:rsid w:val="4B1F3CFF"/>
    <w:rsid w:val="4B2D033C"/>
    <w:rsid w:val="4B445CC7"/>
    <w:rsid w:val="4B4A27E5"/>
    <w:rsid w:val="4B6477AE"/>
    <w:rsid w:val="4BB6542A"/>
    <w:rsid w:val="4C3A48AE"/>
    <w:rsid w:val="4C9867D4"/>
    <w:rsid w:val="4CE76080"/>
    <w:rsid w:val="4D3D08C4"/>
    <w:rsid w:val="4D780862"/>
    <w:rsid w:val="4D803FC0"/>
    <w:rsid w:val="4D81626C"/>
    <w:rsid w:val="4D9C2673"/>
    <w:rsid w:val="4DDB574E"/>
    <w:rsid w:val="4DED06D0"/>
    <w:rsid w:val="4E03429E"/>
    <w:rsid w:val="4E8B5D44"/>
    <w:rsid w:val="4EA67D8D"/>
    <w:rsid w:val="4EBE4AE9"/>
    <w:rsid w:val="4EC310A1"/>
    <w:rsid w:val="4EEA7E84"/>
    <w:rsid w:val="4F0019D9"/>
    <w:rsid w:val="4F305EDD"/>
    <w:rsid w:val="4F4E3B56"/>
    <w:rsid w:val="4FB85B46"/>
    <w:rsid w:val="50406C00"/>
    <w:rsid w:val="50426766"/>
    <w:rsid w:val="50502340"/>
    <w:rsid w:val="505A2224"/>
    <w:rsid w:val="50693B74"/>
    <w:rsid w:val="506C6572"/>
    <w:rsid w:val="50740306"/>
    <w:rsid w:val="507A12FC"/>
    <w:rsid w:val="50FF7F6B"/>
    <w:rsid w:val="510264D9"/>
    <w:rsid w:val="51AD761F"/>
    <w:rsid w:val="51DB7C48"/>
    <w:rsid w:val="51E70745"/>
    <w:rsid w:val="51F34500"/>
    <w:rsid w:val="51FC4F64"/>
    <w:rsid w:val="522E5F9E"/>
    <w:rsid w:val="525A419A"/>
    <w:rsid w:val="52730C7A"/>
    <w:rsid w:val="5273356A"/>
    <w:rsid w:val="52F40CFD"/>
    <w:rsid w:val="53204B5C"/>
    <w:rsid w:val="536349F7"/>
    <w:rsid w:val="53D95EB1"/>
    <w:rsid w:val="53E20344"/>
    <w:rsid w:val="53FA599E"/>
    <w:rsid w:val="54546AD9"/>
    <w:rsid w:val="546360CA"/>
    <w:rsid w:val="54677DA4"/>
    <w:rsid w:val="54750731"/>
    <w:rsid w:val="548C4119"/>
    <w:rsid w:val="548F1FB8"/>
    <w:rsid w:val="54DB63C2"/>
    <w:rsid w:val="54DE1C05"/>
    <w:rsid w:val="553E44D1"/>
    <w:rsid w:val="556A6476"/>
    <w:rsid w:val="556C6652"/>
    <w:rsid w:val="557343B6"/>
    <w:rsid w:val="55E02C68"/>
    <w:rsid w:val="56200EB5"/>
    <w:rsid w:val="562D5CE9"/>
    <w:rsid w:val="563F6D4F"/>
    <w:rsid w:val="56747BD0"/>
    <w:rsid w:val="56A1451E"/>
    <w:rsid w:val="56CC4FAE"/>
    <w:rsid w:val="57123731"/>
    <w:rsid w:val="57177B9E"/>
    <w:rsid w:val="57362697"/>
    <w:rsid w:val="575C77C2"/>
    <w:rsid w:val="578F49A6"/>
    <w:rsid w:val="57B77980"/>
    <w:rsid w:val="57BE3AB7"/>
    <w:rsid w:val="57F93337"/>
    <w:rsid w:val="5854169C"/>
    <w:rsid w:val="5880072A"/>
    <w:rsid w:val="588C0AAA"/>
    <w:rsid w:val="58C90C1C"/>
    <w:rsid w:val="593827F4"/>
    <w:rsid w:val="595F1DFE"/>
    <w:rsid w:val="5982495B"/>
    <w:rsid w:val="599F6A3C"/>
    <w:rsid w:val="59D1750A"/>
    <w:rsid w:val="59D71DBA"/>
    <w:rsid w:val="5A0C1C17"/>
    <w:rsid w:val="5ACD788C"/>
    <w:rsid w:val="5AE7485D"/>
    <w:rsid w:val="5AF91152"/>
    <w:rsid w:val="5B70167B"/>
    <w:rsid w:val="5B9F57A2"/>
    <w:rsid w:val="5BC464CE"/>
    <w:rsid w:val="5BF95CC0"/>
    <w:rsid w:val="5BFA4A95"/>
    <w:rsid w:val="5C4975B1"/>
    <w:rsid w:val="5C6B4EF7"/>
    <w:rsid w:val="5C70636C"/>
    <w:rsid w:val="5C7770B7"/>
    <w:rsid w:val="5C7E3EA5"/>
    <w:rsid w:val="5C9C048A"/>
    <w:rsid w:val="5CA10663"/>
    <w:rsid w:val="5CAA3E05"/>
    <w:rsid w:val="5D294CFE"/>
    <w:rsid w:val="5DB619D2"/>
    <w:rsid w:val="5DC32084"/>
    <w:rsid w:val="5DDF7D9E"/>
    <w:rsid w:val="5E3C3380"/>
    <w:rsid w:val="5E4F6A0C"/>
    <w:rsid w:val="5E663D63"/>
    <w:rsid w:val="5E6E68E5"/>
    <w:rsid w:val="5EA00B4E"/>
    <w:rsid w:val="5EC92504"/>
    <w:rsid w:val="5EFC5D04"/>
    <w:rsid w:val="5F1D6C44"/>
    <w:rsid w:val="5F261C0E"/>
    <w:rsid w:val="5F434741"/>
    <w:rsid w:val="5F5519FA"/>
    <w:rsid w:val="5F71285D"/>
    <w:rsid w:val="5F7E471E"/>
    <w:rsid w:val="5F8909AE"/>
    <w:rsid w:val="5F8B52D7"/>
    <w:rsid w:val="5F90204D"/>
    <w:rsid w:val="5F93600F"/>
    <w:rsid w:val="5FA669F5"/>
    <w:rsid w:val="6020532B"/>
    <w:rsid w:val="60445FF0"/>
    <w:rsid w:val="60623C0A"/>
    <w:rsid w:val="60AE39EC"/>
    <w:rsid w:val="60B71D51"/>
    <w:rsid w:val="60DC7426"/>
    <w:rsid w:val="60EC35B9"/>
    <w:rsid w:val="60F65B77"/>
    <w:rsid w:val="60F93D65"/>
    <w:rsid w:val="614D434A"/>
    <w:rsid w:val="615D1488"/>
    <w:rsid w:val="621A03F4"/>
    <w:rsid w:val="624E3B4A"/>
    <w:rsid w:val="626A0FB4"/>
    <w:rsid w:val="62DA2CBE"/>
    <w:rsid w:val="62E220F2"/>
    <w:rsid w:val="62E36EDD"/>
    <w:rsid w:val="631E295E"/>
    <w:rsid w:val="633F70F7"/>
    <w:rsid w:val="634D679C"/>
    <w:rsid w:val="635515B0"/>
    <w:rsid w:val="635655B3"/>
    <w:rsid w:val="63642809"/>
    <w:rsid w:val="63765428"/>
    <w:rsid w:val="63866268"/>
    <w:rsid w:val="63B005F4"/>
    <w:rsid w:val="640B5AC6"/>
    <w:rsid w:val="64652B47"/>
    <w:rsid w:val="647073C7"/>
    <w:rsid w:val="64E135AB"/>
    <w:rsid w:val="64EA4DCE"/>
    <w:rsid w:val="65622F6B"/>
    <w:rsid w:val="657B30B9"/>
    <w:rsid w:val="66453963"/>
    <w:rsid w:val="66505F9C"/>
    <w:rsid w:val="66676824"/>
    <w:rsid w:val="66FD6158"/>
    <w:rsid w:val="67437D20"/>
    <w:rsid w:val="674C1C2E"/>
    <w:rsid w:val="67915CD9"/>
    <w:rsid w:val="67E80F6C"/>
    <w:rsid w:val="68141679"/>
    <w:rsid w:val="683B0016"/>
    <w:rsid w:val="687F2680"/>
    <w:rsid w:val="68BB2CB7"/>
    <w:rsid w:val="68BB6814"/>
    <w:rsid w:val="69002594"/>
    <w:rsid w:val="692F3F5C"/>
    <w:rsid w:val="697633EC"/>
    <w:rsid w:val="69CE51A0"/>
    <w:rsid w:val="6A5035A6"/>
    <w:rsid w:val="6A7F435E"/>
    <w:rsid w:val="6A9B4D03"/>
    <w:rsid w:val="6A9C72BF"/>
    <w:rsid w:val="6AF60D17"/>
    <w:rsid w:val="6B022A13"/>
    <w:rsid w:val="6B180F27"/>
    <w:rsid w:val="6B22492A"/>
    <w:rsid w:val="6B306A7C"/>
    <w:rsid w:val="6B6E3F74"/>
    <w:rsid w:val="6BA078F3"/>
    <w:rsid w:val="6BAD68E6"/>
    <w:rsid w:val="6BD367DD"/>
    <w:rsid w:val="6BE31C14"/>
    <w:rsid w:val="6BEA556D"/>
    <w:rsid w:val="6C0D532E"/>
    <w:rsid w:val="6C117BAC"/>
    <w:rsid w:val="6C180A16"/>
    <w:rsid w:val="6C4B0548"/>
    <w:rsid w:val="6C8A0A72"/>
    <w:rsid w:val="6CC164FA"/>
    <w:rsid w:val="6D0103C9"/>
    <w:rsid w:val="6D0A7793"/>
    <w:rsid w:val="6D711E8A"/>
    <w:rsid w:val="6D9518DE"/>
    <w:rsid w:val="6D9728B1"/>
    <w:rsid w:val="6DB414FB"/>
    <w:rsid w:val="6DD46BD2"/>
    <w:rsid w:val="6DE8163A"/>
    <w:rsid w:val="6E1962FB"/>
    <w:rsid w:val="6EEE31EA"/>
    <w:rsid w:val="6EF71E5D"/>
    <w:rsid w:val="6F0E37FA"/>
    <w:rsid w:val="6F443B7B"/>
    <w:rsid w:val="6F8B7054"/>
    <w:rsid w:val="6F903824"/>
    <w:rsid w:val="6FC7545F"/>
    <w:rsid w:val="6FD4616F"/>
    <w:rsid w:val="6FDC11A5"/>
    <w:rsid w:val="6FF3138F"/>
    <w:rsid w:val="703871D9"/>
    <w:rsid w:val="703E4500"/>
    <w:rsid w:val="70471464"/>
    <w:rsid w:val="70534E11"/>
    <w:rsid w:val="70582E6B"/>
    <w:rsid w:val="70592174"/>
    <w:rsid w:val="70671351"/>
    <w:rsid w:val="70A90A58"/>
    <w:rsid w:val="70BF7673"/>
    <w:rsid w:val="70EB5B60"/>
    <w:rsid w:val="71004222"/>
    <w:rsid w:val="715F003C"/>
    <w:rsid w:val="718158E6"/>
    <w:rsid w:val="71B50265"/>
    <w:rsid w:val="71B779F9"/>
    <w:rsid w:val="71BC1298"/>
    <w:rsid w:val="71CC0004"/>
    <w:rsid w:val="72483A9F"/>
    <w:rsid w:val="727E124D"/>
    <w:rsid w:val="72853E75"/>
    <w:rsid w:val="72936EB9"/>
    <w:rsid w:val="72B81CA2"/>
    <w:rsid w:val="730C4210"/>
    <w:rsid w:val="73142C38"/>
    <w:rsid w:val="732D2D08"/>
    <w:rsid w:val="734B6D16"/>
    <w:rsid w:val="73CA2D83"/>
    <w:rsid w:val="73FC1578"/>
    <w:rsid w:val="740C27DB"/>
    <w:rsid w:val="74153DB3"/>
    <w:rsid w:val="74184CFE"/>
    <w:rsid w:val="745D6FA7"/>
    <w:rsid w:val="74715214"/>
    <w:rsid w:val="74F61E9A"/>
    <w:rsid w:val="75112EBC"/>
    <w:rsid w:val="75262982"/>
    <w:rsid w:val="75595480"/>
    <w:rsid w:val="756069B9"/>
    <w:rsid w:val="7579044D"/>
    <w:rsid w:val="759F5FC6"/>
    <w:rsid w:val="75A86F75"/>
    <w:rsid w:val="76126AE6"/>
    <w:rsid w:val="76542DBC"/>
    <w:rsid w:val="76755C1B"/>
    <w:rsid w:val="767A6D27"/>
    <w:rsid w:val="769479A1"/>
    <w:rsid w:val="76A01207"/>
    <w:rsid w:val="76A11251"/>
    <w:rsid w:val="76AE6B7F"/>
    <w:rsid w:val="76F01971"/>
    <w:rsid w:val="772430CC"/>
    <w:rsid w:val="77271253"/>
    <w:rsid w:val="77274E8B"/>
    <w:rsid w:val="77310B7A"/>
    <w:rsid w:val="7734560C"/>
    <w:rsid w:val="777D05F1"/>
    <w:rsid w:val="77A8186A"/>
    <w:rsid w:val="77AE50AC"/>
    <w:rsid w:val="77CF03B0"/>
    <w:rsid w:val="77EB1F5C"/>
    <w:rsid w:val="780A2FEB"/>
    <w:rsid w:val="78135896"/>
    <w:rsid w:val="785066B3"/>
    <w:rsid w:val="78AA7CC2"/>
    <w:rsid w:val="78B5023C"/>
    <w:rsid w:val="78D151F6"/>
    <w:rsid w:val="78D63C56"/>
    <w:rsid w:val="78E70A5E"/>
    <w:rsid w:val="78F20812"/>
    <w:rsid w:val="78FC11CC"/>
    <w:rsid w:val="792330B1"/>
    <w:rsid w:val="795B01AB"/>
    <w:rsid w:val="79815C86"/>
    <w:rsid w:val="79CF7328"/>
    <w:rsid w:val="79EB1D2D"/>
    <w:rsid w:val="7A0C6AD3"/>
    <w:rsid w:val="7A5A22D3"/>
    <w:rsid w:val="7A6A03D6"/>
    <w:rsid w:val="7AA57C63"/>
    <w:rsid w:val="7AAC553A"/>
    <w:rsid w:val="7AE76BEC"/>
    <w:rsid w:val="7B1111BA"/>
    <w:rsid w:val="7B503949"/>
    <w:rsid w:val="7B516B73"/>
    <w:rsid w:val="7B853650"/>
    <w:rsid w:val="7C0A6C33"/>
    <w:rsid w:val="7C342253"/>
    <w:rsid w:val="7C53349A"/>
    <w:rsid w:val="7C71066C"/>
    <w:rsid w:val="7C830E5E"/>
    <w:rsid w:val="7C921E94"/>
    <w:rsid w:val="7C9328CE"/>
    <w:rsid w:val="7CB9094F"/>
    <w:rsid w:val="7CEA6CD8"/>
    <w:rsid w:val="7CFD1B59"/>
    <w:rsid w:val="7D245A34"/>
    <w:rsid w:val="7D2D46F0"/>
    <w:rsid w:val="7DF92890"/>
    <w:rsid w:val="7E20535D"/>
    <w:rsid w:val="7E466216"/>
    <w:rsid w:val="7EA72FE0"/>
    <w:rsid w:val="7EBA4ED1"/>
    <w:rsid w:val="7ED23630"/>
    <w:rsid w:val="7EE4458B"/>
    <w:rsid w:val="7EF140EA"/>
    <w:rsid w:val="7F3423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9"/>
    <w:qFormat/>
    <w:uiPriority w:val="9"/>
    <w:pPr>
      <w:keepNext/>
      <w:keepLines/>
      <w:jc w:val="left"/>
      <w:outlineLvl w:val="0"/>
    </w:pPr>
    <w:rPr>
      <w:bCs/>
      <w:kern w:val="44"/>
      <w:sz w:val="36"/>
      <w:szCs w:val="44"/>
    </w:rPr>
  </w:style>
  <w:style w:type="paragraph" w:styleId="5">
    <w:name w:val="heading 2"/>
    <w:basedOn w:val="1"/>
    <w:next w:val="1"/>
    <w:qFormat/>
    <w:uiPriority w:val="0"/>
    <w:pPr>
      <w:keepNext/>
      <w:keepLines/>
      <w:spacing w:before="240" w:after="120" w:line="360" w:lineRule="auto"/>
      <w:jc w:val="center"/>
      <w:outlineLvl w:val="1"/>
    </w:pPr>
    <w:rPr>
      <w:rFonts w:ascii="仿宋_GB2312" w:hAnsi="宋体" w:eastAsia="仿宋_GB2312"/>
      <w:b/>
      <w:kern w:val="0"/>
      <w:sz w:val="30"/>
      <w:szCs w:val="30"/>
    </w:rPr>
  </w:style>
  <w:style w:type="paragraph" w:styleId="6">
    <w:name w:val="heading 3"/>
    <w:basedOn w:val="1"/>
    <w:next w:val="1"/>
    <w:link w:val="40"/>
    <w:qFormat/>
    <w:uiPriority w:val="9"/>
    <w:pPr>
      <w:keepNext/>
      <w:keepLines/>
      <w:jc w:val="left"/>
      <w:outlineLvl w:val="2"/>
    </w:pPr>
    <w:rPr>
      <w:bCs/>
      <w:sz w:val="32"/>
      <w:szCs w:val="32"/>
    </w:rPr>
  </w:style>
  <w:style w:type="paragraph" w:styleId="7">
    <w:name w:val="heading 4"/>
    <w:basedOn w:val="1"/>
    <w:next w:val="1"/>
    <w:link w:val="41"/>
    <w:qFormat/>
    <w:uiPriority w:val="9"/>
    <w:pPr>
      <w:keepNext/>
      <w:keepLines/>
      <w:jc w:val="left"/>
      <w:outlineLvl w:val="3"/>
    </w:pPr>
    <w:rPr>
      <w:rFonts w:ascii="Cambria" w:hAnsi="Cambria" w:eastAsia="宋体" w:cs="Times New Roman"/>
      <w:b/>
      <w:bCs/>
      <w:sz w:val="24"/>
      <w:szCs w:val="28"/>
    </w:rPr>
  </w:style>
  <w:style w:type="paragraph" w:styleId="8">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31">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widowControl w:val="0"/>
      <w:spacing w:before="240" w:beforeLines="0" w:after="60" w:afterLines="0"/>
      <w:ind w:left="0" w:right="0"/>
      <w:jc w:val="center"/>
      <w:outlineLvl w:val="0"/>
    </w:pPr>
    <w:rPr>
      <w:rFonts w:ascii="Calibri Light" w:hAnsi="Calibri Light"/>
      <w:b/>
      <w:kern w:val="2"/>
      <w:sz w:val="32"/>
      <w:szCs w:val="32"/>
    </w:rPr>
  </w:style>
  <w:style w:type="paragraph" w:styleId="9">
    <w:name w:val="Normal Indent"/>
    <w:basedOn w:val="1"/>
    <w:qFormat/>
    <w:uiPriority w:val="0"/>
    <w:pPr>
      <w:ind w:firstLine="420"/>
    </w:pPr>
    <w:rPr>
      <w:szCs w:val="20"/>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link w:val="42"/>
    <w:semiHidden/>
    <w:qFormat/>
    <w:uiPriority w:val="0"/>
    <w:pPr>
      <w:jc w:val="left"/>
    </w:pPr>
    <w:rPr>
      <w:rFonts w:ascii="Calibri" w:hAnsi="Calibri" w:eastAsia="宋体"/>
      <w:kern w:val="0"/>
      <w:sz w:val="20"/>
      <w:szCs w:val="24"/>
    </w:rPr>
  </w:style>
  <w:style w:type="paragraph" w:styleId="12">
    <w:name w:val="Body Text 3"/>
    <w:basedOn w:val="1"/>
    <w:qFormat/>
    <w:uiPriority w:val="0"/>
    <w:pPr>
      <w:spacing w:after="120"/>
    </w:pPr>
    <w:rPr>
      <w:sz w:val="16"/>
      <w:szCs w:val="16"/>
    </w:rPr>
  </w:style>
  <w:style w:type="paragraph" w:styleId="13">
    <w:name w:val="Body Text Indent"/>
    <w:basedOn w:val="1"/>
    <w:qFormat/>
    <w:uiPriority w:val="0"/>
    <w:pPr>
      <w:widowControl/>
      <w:wordWrap w:val="0"/>
      <w:overflowPunct w:val="0"/>
      <w:topLinePunct/>
      <w:ind w:firstLine="360"/>
    </w:pPr>
    <w:rPr>
      <w:rFonts w:ascii="Arial" w:hAnsi="Arial" w:eastAsia="宋体"/>
      <w:szCs w:val="24"/>
    </w:rPr>
  </w:style>
  <w:style w:type="paragraph" w:styleId="14">
    <w:name w:val="toc 5"/>
    <w:basedOn w:val="1"/>
    <w:next w:val="1"/>
    <w:qFormat/>
    <w:uiPriority w:val="0"/>
    <w:pPr>
      <w:ind w:left="1680" w:leftChars="800"/>
    </w:pPr>
  </w:style>
  <w:style w:type="paragraph" w:styleId="15">
    <w:name w:val="Plain Text"/>
    <w:basedOn w:val="1"/>
    <w:link w:val="38"/>
    <w:qFormat/>
    <w:uiPriority w:val="0"/>
    <w:rPr>
      <w:rFonts w:ascii="宋体" w:hAnsi="Courier New" w:eastAsia="Times New Roman"/>
      <w:szCs w:val="20"/>
    </w:rPr>
  </w:style>
  <w:style w:type="paragraph" w:styleId="16">
    <w:name w:val="Body Text Indent 2"/>
    <w:basedOn w:val="1"/>
    <w:qFormat/>
    <w:uiPriority w:val="0"/>
    <w:pPr>
      <w:tabs>
        <w:tab w:val="left" w:pos="4970"/>
      </w:tabs>
      <w:spacing w:line="360" w:lineRule="auto"/>
      <w:ind w:firstLine="480" w:firstLineChars="200"/>
    </w:pPr>
    <w:rPr>
      <w:sz w:val="24"/>
    </w:rPr>
  </w:style>
  <w:style w:type="paragraph" w:styleId="17">
    <w:name w:val="Balloon Text"/>
    <w:basedOn w:val="1"/>
    <w:link w:val="43"/>
    <w:unhideWhenUsed/>
    <w:qFormat/>
    <w:uiPriority w:val="99"/>
    <w:rPr>
      <w:sz w:val="18"/>
      <w:szCs w:val="18"/>
    </w:rPr>
  </w:style>
  <w:style w:type="paragraph" w:styleId="18">
    <w:name w:val="footer"/>
    <w:basedOn w:val="1"/>
    <w:link w:val="44"/>
    <w:unhideWhenUsed/>
    <w:qFormat/>
    <w:uiPriority w:val="99"/>
    <w:pPr>
      <w:tabs>
        <w:tab w:val="center" w:pos="4153"/>
        <w:tab w:val="right" w:pos="8306"/>
      </w:tabs>
      <w:snapToGrid w:val="0"/>
      <w:jc w:val="left"/>
    </w:pPr>
    <w:rPr>
      <w:sz w:val="18"/>
      <w:szCs w:val="18"/>
    </w:rPr>
  </w:style>
  <w:style w:type="paragraph" w:styleId="19">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index heading"/>
    <w:basedOn w:val="1"/>
    <w:next w:val="22"/>
    <w:unhideWhenUsed/>
    <w:qFormat/>
    <w:uiPriority w:val="99"/>
    <w:rPr>
      <w:rFonts w:eastAsia="宋体"/>
      <w:szCs w:val="24"/>
    </w:rPr>
  </w:style>
  <w:style w:type="paragraph" w:styleId="22">
    <w:name w:val="index 1"/>
    <w:basedOn w:val="1"/>
    <w:next w:val="1"/>
    <w:qFormat/>
    <w:uiPriority w:val="0"/>
  </w:style>
  <w:style w:type="paragraph" w:styleId="23">
    <w:name w:val="Body Text Indent 3"/>
    <w:basedOn w:val="1"/>
    <w:qFormat/>
    <w:uiPriority w:val="0"/>
    <w:pPr>
      <w:spacing w:after="120"/>
      <w:ind w:left="420" w:leftChars="200"/>
    </w:pPr>
    <w:rPr>
      <w:rFonts w:ascii="Calibri" w:hAnsi="Calibri"/>
      <w:sz w:val="16"/>
      <w:szCs w:val="16"/>
    </w:rPr>
  </w:style>
  <w:style w:type="paragraph" w:styleId="24">
    <w:name w:val="toc 2"/>
    <w:basedOn w:val="1"/>
    <w:next w:val="1"/>
    <w:qFormat/>
    <w:uiPriority w:val="0"/>
    <w:pPr>
      <w:ind w:left="420" w:leftChars="200"/>
    </w:pPr>
    <w:rPr>
      <w:rFonts w:ascii="Times New Roman" w:hAnsi="Times New Roman"/>
      <w:szCs w:val="21"/>
    </w:rPr>
  </w:style>
  <w:style w:type="paragraph" w:styleId="25">
    <w:name w:val="Body Text 2"/>
    <w:basedOn w:val="1"/>
    <w:qFormat/>
    <w:uiPriority w:val="0"/>
    <w:rPr>
      <w:rFonts w:eastAsia="楷体_GB2312"/>
      <w:b/>
      <w:bCs/>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7">
    <w:name w:val="annotation subject"/>
    <w:basedOn w:val="11"/>
    <w:next w:val="11"/>
    <w:link w:val="46"/>
    <w:unhideWhenUsed/>
    <w:qFormat/>
    <w:uiPriority w:val="99"/>
    <w:rPr>
      <w:b/>
      <w:bCs/>
      <w:kern w:val="2"/>
      <w:sz w:val="21"/>
      <w:szCs w:val="22"/>
    </w:rPr>
  </w:style>
  <w:style w:type="paragraph" w:styleId="28">
    <w:name w:val="Body Text First Indent"/>
    <w:basedOn w:val="2"/>
    <w:qFormat/>
    <w:uiPriority w:val="0"/>
    <w:pPr>
      <w:ind w:firstLine="420"/>
    </w:pPr>
    <w:rPr>
      <w:kern w:val="0"/>
      <w:sz w:val="20"/>
      <w:szCs w:val="20"/>
    </w:rPr>
  </w:style>
  <w:style w:type="paragraph" w:styleId="29">
    <w:name w:val="Body Text First Indent 2"/>
    <w:basedOn w:val="13"/>
    <w:qFormat/>
    <w:uiPriority w:val="0"/>
    <w:pPr>
      <w:ind w:firstLine="420" w:firstLineChars="200"/>
    </w:pPr>
  </w:style>
  <w:style w:type="character" w:styleId="32">
    <w:name w:val="Strong"/>
    <w:qFormat/>
    <w:uiPriority w:val="22"/>
    <w:rPr>
      <w:b/>
    </w:rPr>
  </w:style>
  <w:style w:type="character" w:styleId="33">
    <w:name w:val="page number"/>
    <w:qFormat/>
    <w:uiPriority w:val="0"/>
  </w:style>
  <w:style w:type="character" w:styleId="34">
    <w:name w:val="FollowedHyperlink"/>
    <w:unhideWhenUsed/>
    <w:qFormat/>
    <w:uiPriority w:val="99"/>
    <w:rPr>
      <w:color w:val="000000"/>
      <w:u w:val="none"/>
    </w:rPr>
  </w:style>
  <w:style w:type="character" w:styleId="35">
    <w:name w:val="Hyperlink"/>
    <w:unhideWhenUsed/>
    <w:qFormat/>
    <w:uiPriority w:val="99"/>
    <w:rPr>
      <w:color w:val="000000"/>
      <w:u w:val="none"/>
    </w:rPr>
  </w:style>
  <w:style w:type="character" w:styleId="36">
    <w:name w:val="annotation reference"/>
    <w:unhideWhenUsed/>
    <w:qFormat/>
    <w:uiPriority w:val="99"/>
    <w:rPr>
      <w:sz w:val="21"/>
      <w:szCs w:val="21"/>
    </w:rPr>
  </w:style>
  <w:style w:type="paragraph" w:customStyle="1" w:styleId="37">
    <w:name w:val="_Style 3"/>
    <w:next w:val="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8">
    <w:name w:val="纯文本 字符"/>
    <w:link w:val="15"/>
    <w:qFormat/>
    <w:uiPriority w:val="0"/>
    <w:rPr>
      <w:rFonts w:ascii="宋体" w:hAnsi="Courier New" w:eastAsia="Times New Roman" w:cs="Times New Roman"/>
      <w:kern w:val="2"/>
      <w:sz w:val="21"/>
    </w:rPr>
  </w:style>
  <w:style w:type="character" w:customStyle="1" w:styleId="39">
    <w:name w:val="标题 1 字符"/>
    <w:link w:val="4"/>
    <w:qFormat/>
    <w:uiPriority w:val="9"/>
    <w:rPr>
      <w:bCs/>
      <w:kern w:val="44"/>
      <w:sz w:val="36"/>
      <w:szCs w:val="44"/>
    </w:rPr>
  </w:style>
  <w:style w:type="character" w:customStyle="1" w:styleId="40">
    <w:name w:val="标题 3 字符"/>
    <w:link w:val="6"/>
    <w:qFormat/>
    <w:uiPriority w:val="9"/>
    <w:rPr>
      <w:bCs/>
      <w:sz w:val="32"/>
      <w:szCs w:val="32"/>
    </w:rPr>
  </w:style>
  <w:style w:type="character" w:customStyle="1" w:styleId="41">
    <w:name w:val="标题 4 字符"/>
    <w:link w:val="7"/>
    <w:qFormat/>
    <w:uiPriority w:val="9"/>
    <w:rPr>
      <w:rFonts w:ascii="Cambria" w:hAnsi="Cambria" w:eastAsia="宋体" w:cs="Times New Roman"/>
      <w:b/>
      <w:bCs/>
      <w:sz w:val="24"/>
      <w:szCs w:val="28"/>
    </w:rPr>
  </w:style>
  <w:style w:type="character" w:customStyle="1" w:styleId="42">
    <w:name w:val="批注文字 字符"/>
    <w:link w:val="11"/>
    <w:semiHidden/>
    <w:qFormat/>
    <w:uiPriority w:val="0"/>
    <w:rPr>
      <w:rFonts w:ascii="Calibri" w:hAnsi="Calibri"/>
      <w:szCs w:val="24"/>
    </w:rPr>
  </w:style>
  <w:style w:type="character" w:customStyle="1" w:styleId="43">
    <w:name w:val="批注框文本 字符"/>
    <w:link w:val="17"/>
    <w:semiHidden/>
    <w:qFormat/>
    <w:uiPriority w:val="99"/>
    <w:rPr>
      <w:sz w:val="18"/>
      <w:szCs w:val="18"/>
    </w:rPr>
  </w:style>
  <w:style w:type="character" w:customStyle="1" w:styleId="44">
    <w:name w:val="页脚 字符"/>
    <w:link w:val="18"/>
    <w:qFormat/>
    <w:uiPriority w:val="99"/>
    <w:rPr>
      <w:sz w:val="18"/>
      <w:szCs w:val="18"/>
    </w:rPr>
  </w:style>
  <w:style w:type="character" w:customStyle="1" w:styleId="45">
    <w:name w:val="页眉 字符"/>
    <w:link w:val="19"/>
    <w:qFormat/>
    <w:uiPriority w:val="99"/>
    <w:rPr>
      <w:sz w:val="18"/>
      <w:szCs w:val="18"/>
    </w:rPr>
  </w:style>
  <w:style w:type="character" w:customStyle="1" w:styleId="46">
    <w:name w:val="批注主题 字符"/>
    <w:link w:val="27"/>
    <w:semiHidden/>
    <w:qFormat/>
    <w:uiPriority w:val="99"/>
    <w:rPr>
      <w:rFonts w:ascii="Calibri" w:hAnsi="Calibri"/>
      <w:b/>
      <w:bCs/>
      <w:kern w:val="2"/>
      <w:sz w:val="21"/>
      <w:szCs w:val="22"/>
    </w:rPr>
  </w:style>
  <w:style w:type="character" w:customStyle="1" w:styleId="47">
    <w:name w:val="times1"/>
    <w:qFormat/>
    <w:uiPriority w:val="0"/>
    <w:rPr>
      <w:color w:val="3399FF"/>
      <w:bdr w:val="single" w:color="D1EDF8" w:sz="6" w:space="0"/>
      <w:shd w:val="clear" w:color="auto" w:fill="EAF9FF"/>
    </w:rPr>
  </w:style>
  <w:style w:type="character" w:customStyle="1" w:styleId="48">
    <w:name w:val="hover42"/>
    <w:qFormat/>
    <w:uiPriority w:val="0"/>
  </w:style>
  <w:style w:type="character" w:customStyle="1" w:styleId="49">
    <w:name w:val="times"/>
    <w:qFormat/>
    <w:uiPriority w:val="0"/>
    <w:rPr>
      <w:color w:val="CDCDCD"/>
      <w:bdr w:val="single" w:color="CDCDCD" w:sz="6" w:space="0"/>
      <w:shd w:val="clear" w:color="auto" w:fill="EFEFEF"/>
    </w:rPr>
  </w:style>
  <w:style w:type="character" w:customStyle="1" w:styleId="50">
    <w:name w:val="ca-02"/>
    <w:qFormat/>
    <w:uiPriority w:val="0"/>
  </w:style>
  <w:style w:type="paragraph" w:customStyle="1" w:styleId="51">
    <w:name w:val="Char Char Char Char Char Char Char Char1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52">
    <w:name w:val="文一"/>
    <w:basedOn w:val="1"/>
    <w:qFormat/>
    <w:uiPriority w:val="0"/>
    <w:pPr>
      <w:topLinePunct/>
      <w:adjustRightInd w:val="0"/>
      <w:snapToGrid w:val="0"/>
      <w:spacing w:line="360" w:lineRule="auto"/>
      <w:ind w:firstLine="200" w:firstLineChars="200"/>
    </w:pPr>
    <w:rPr>
      <w:rFonts w:eastAsia="宋体"/>
      <w:snapToGrid w:val="0"/>
      <w:spacing w:val="4"/>
      <w:kern w:val="0"/>
      <w:sz w:val="24"/>
      <w:szCs w:val="24"/>
    </w:rPr>
  </w:style>
  <w:style w:type="paragraph" w:customStyle="1" w:styleId="53">
    <w:name w:val="p0"/>
    <w:basedOn w:val="1"/>
    <w:qFormat/>
    <w:uiPriority w:val="0"/>
    <w:pPr>
      <w:widowControl/>
    </w:pPr>
    <w:rPr>
      <w:rFonts w:ascii="Times New Roman" w:hAnsi="Times New Roman" w:eastAsia="宋体"/>
      <w:kern w:val="0"/>
      <w:szCs w:val="21"/>
    </w:rPr>
  </w:style>
  <w:style w:type="paragraph" w:customStyle="1" w:styleId="54">
    <w:name w:val="_Style 53"/>
    <w:unhideWhenUsed/>
    <w:qFormat/>
    <w:uiPriority w:val="99"/>
    <w:rPr>
      <w:rFonts w:ascii="Calibri" w:hAnsi="Calibri" w:eastAsia="宋体" w:cs="Times New Roman"/>
      <w:kern w:val="2"/>
      <w:sz w:val="21"/>
      <w:szCs w:val="22"/>
      <w:lang w:val="en-US" w:eastAsia="zh-CN" w:bidi="ar-SA"/>
    </w:rPr>
  </w:style>
  <w:style w:type="paragraph" w:customStyle="1" w:styleId="55">
    <w:name w:val="UserStyle_0"/>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56">
    <w:name w:val="List Paragraph"/>
    <w:basedOn w:val="1"/>
    <w:qFormat/>
    <w:uiPriority w:val="34"/>
    <w:pPr>
      <w:ind w:firstLine="420" w:firstLineChars="200"/>
    </w:pPr>
  </w:style>
  <w:style w:type="paragraph" w:customStyle="1" w:styleId="57">
    <w:name w:val="WPSOffice手动目录 1"/>
    <w:qFormat/>
    <w:uiPriority w:val="0"/>
    <w:rPr>
      <w:rFonts w:ascii="Times New Roman" w:hAnsi="Times New Roman" w:eastAsia="宋体" w:cs="Times New Roman"/>
      <w:lang w:val="en-US" w:eastAsia="zh-CN" w:bidi="ar-SA"/>
    </w:rPr>
  </w:style>
  <w:style w:type="paragraph" w:customStyle="1" w:styleId="58">
    <w:name w:val="Plain Text"/>
    <w:basedOn w:val="1"/>
    <w:qFormat/>
    <w:uiPriority w:val="0"/>
    <w:rPr>
      <w:rFonts w:ascii="宋体" w:hAnsi="Courier New" w:eastAsia="Times New Roman"/>
      <w:kern w:val="2"/>
      <w:sz w:val="21"/>
    </w:rPr>
  </w:style>
  <w:style w:type="paragraph" w:customStyle="1" w:styleId="59">
    <w:name w:val="Normal Indent"/>
    <w:basedOn w:val="1"/>
    <w:qFormat/>
    <w:uiPriority w:val="0"/>
    <w:pPr>
      <w:ind w:firstLine="420" w:firstLineChars="200"/>
    </w:pPr>
    <w:rPr>
      <w:rFonts w:ascii="Times New Roman" w:hAnsi="Times New Roman" w:eastAsia="楷体_GB231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8492</Words>
  <Characters>8892</Characters>
  <Lines>136</Lines>
  <Paragraphs>38</Paragraphs>
  <TotalTime>0</TotalTime>
  <ScaleCrop>false</ScaleCrop>
  <LinksUpToDate>false</LinksUpToDate>
  <CharactersWithSpaces>9902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2023-01-20T03:10:00Z</dcterms:created>
  <dc:creator>Administrator</dc:creator>
  <cp:lastModifiedBy>叶美君</cp:lastModifiedBy>
  <cp:lastPrinted>2021-03-26T02:23:00Z</cp:lastPrinted>
  <dcterms:modified xsi:type="dcterms:W3CDTF">2025-02-26T08:04:12Z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1532B6516D794043B343ED5A09532C7D</vt:lpwstr>
  </property>
  <property fmtid="{D5CDD505-2E9C-101B-9397-08002B2CF9AE}" pid="4" name="KSOTemplateDocerSaveRecord">
    <vt:lpwstr>eyJoZGlkIjoiMWU2NTZmNjc2M2I1NTYwY2JmZTczMmE3MDExYzhkN2YiLCJ1c2VySWQiOiI3MTY1MTEwMzkifQ==</vt:lpwstr>
  </property>
</Properties>
</file>