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B34DC">
      <w:pPr>
        <w:jc w:val="center"/>
        <w:rPr>
          <w:rFonts w:ascii="方正仿宋_GB2312" w:hAnsi="方正仿宋_GB2312" w:eastAsia="方正仿宋_GB2312" w:cs="方正仿宋_GB2312"/>
          <w:color w:val="000000"/>
          <w:sz w:val="32"/>
          <w:szCs w:val="32"/>
          <w:u w:val="single"/>
        </w:rPr>
      </w:pPr>
    </w:p>
    <w:p w14:paraId="6C87C4AB">
      <w:pPr>
        <w:pStyle w:val="18"/>
        <w:rPr>
          <w:rFonts w:ascii="宋体" w:hAnsi="宋体" w:cs="宋体"/>
          <w:color w:val="000000"/>
          <w:sz w:val="32"/>
          <w:szCs w:val="32"/>
          <w:u w:val="single"/>
        </w:rPr>
      </w:pPr>
    </w:p>
    <w:p w14:paraId="2F90D1C7">
      <w:pPr>
        <w:jc w:val="center"/>
        <w:rPr>
          <w:rFonts w:ascii="宋体" w:hAnsi="宋体" w:cs="宋体"/>
          <w:b/>
          <w:bCs/>
          <w:color w:val="FF0000"/>
          <w:sz w:val="44"/>
          <w:szCs w:val="44"/>
          <w:u w:val="single"/>
        </w:rPr>
      </w:pPr>
      <w:r>
        <w:rPr>
          <w:rFonts w:hint="eastAsia" w:ascii="宋体" w:hAnsi="宋体" w:cs="宋体"/>
          <w:b/>
          <w:bCs/>
          <w:color w:val="000000"/>
          <w:sz w:val="44"/>
          <w:szCs w:val="44"/>
          <w:u w:val="single"/>
        </w:rPr>
        <w:t>陈家祠片区景观及基础设施整治项目招标代理</w:t>
      </w:r>
    </w:p>
    <w:p w14:paraId="61CC8A4B">
      <w:pPr>
        <w:rPr>
          <w:rFonts w:ascii="宋体" w:hAnsi="宋体" w:cs="宋体"/>
          <w:b/>
          <w:bCs/>
          <w:sz w:val="44"/>
        </w:rPr>
      </w:pPr>
    </w:p>
    <w:p w14:paraId="7EE258A0">
      <w:pPr>
        <w:rPr>
          <w:rFonts w:ascii="宋体" w:hAnsi="宋体" w:cs="宋体"/>
          <w:b/>
          <w:bCs/>
          <w:sz w:val="44"/>
        </w:rPr>
      </w:pPr>
    </w:p>
    <w:p w14:paraId="4C6EFC38">
      <w:pPr>
        <w:jc w:val="center"/>
        <w:rPr>
          <w:rFonts w:ascii="宋体" w:hAnsi="宋体" w:cs="宋体"/>
          <w:b/>
          <w:bCs/>
          <w:sz w:val="52"/>
          <w:szCs w:val="52"/>
        </w:rPr>
      </w:pPr>
      <w:r>
        <w:rPr>
          <w:rFonts w:hint="eastAsia" w:ascii="宋体" w:hAnsi="宋体" w:cs="宋体"/>
          <w:b/>
          <w:bCs/>
          <w:sz w:val="52"/>
          <w:szCs w:val="52"/>
        </w:rPr>
        <w:t>询比文件</w:t>
      </w:r>
    </w:p>
    <w:p w14:paraId="58CEC131">
      <w:pPr>
        <w:rPr>
          <w:rFonts w:ascii="宋体" w:hAnsi="宋体" w:cs="宋体"/>
          <w:b/>
          <w:bCs/>
          <w:sz w:val="44"/>
        </w:rPr>
      </w:pPr>
    </w:p>
    <w:p w14:paraId="0ED64E45">
      <w:pPr>
        <w:rPr>
          <w:rFonts w:ascii="宋体" w:hAnsi="宋体" w:cs="宋体"/>
          <w:b/>
          <w:bCs/>
          <w:sz w:val="44"/>
        </w:rPr>
      </w:pPr>
    </w:p>
    <w:p w14:paraId="4E855BE5">
      <w:pPr>
        <w:rPr>
          <w:rFonts w:ascii="宋体" w:hAnsi="宋体" w:cs="宋体"/>
          <w:b/>
          <w:bCs/>
          <w:sz w:val="44"/>
        </w:rPr>
      </w:pPr>
    </w:p>
    <w:p w14:paraId="6D234E2F">
      <w:pPr>
        <w:rPr>
          <w:rFonts w:ascii="宋体" w:hAnsi="宋体" w:cs="宋体"/>
          <w:b/>
          <w:bCs/>
          <w:sz w:val="44"/>
        </w:rPr>
      </w:pPr>
    </w:p>
    <w:p w14:paraId="7E7B53C9">
      <w:pPr>
        <w:rPr>
          <w:rFonts w:ascii="宋体" w:hAnsi="宋体" w:cs="宋体"/>
          <w:b/>
          <w:bCs/>
          <w:sz w:val="44"/>
        </w:rPr>
      </w:pPr>
    </w:p>
    <w:p w14:paraId="5C4A49D1">
      <w:pPr>
        <w:rPr>
          <w:rFonts w:ascii="宋体" w:hAnsi="宋体" w:cs="宋体"/>
          <w:b/>
          <w:bCs/>
          <w:sz w:val="44"/>
        </w:rPr>
      </w:pPr>
    </w:p>
    <w:p w14:paraId="28FEC43F">
      <w:pPr>
        <w:rPr>
          <w:rFonts w:ascii="宋体" w:hAnsi="宋体" w:cs="宋体"/>
          <w:b/>
          <w:bCs/>
          <w:sz w:val="44"/>
        </w:rPr>
      </w:pPr>
    </w:p>
    <w:p w14:paraId="50BB7F40">
      <w:pPr>
        <w:rPr>
          <w:rFonts w:ascii="宋体" w:hAnsi="宋体" w:cs="宋体"/>
          <w:b/>
          <w:bCs/>
          <w:sz w:val="44"/>
        </w:rPr>
      </w:pPr>
    </w:p>
    <w:p w14:paraId="440D9656">
      <w:pPr>
        <w:rPr>
          <w:rFonts w:ascii="宋体" w:hAnsi="宋体" w:cs="宋体"/>
          <w:b/>
          <w:bCs/>
          <w:sz w:val="44"/>
        </w:rPr>
      </w:pPr>
    </w:p>
    <w:p w14:paraId="584D4425">
      <w:pPr>
        <w:jc w:val="center"/>
        <w:rPr>
          <w:rFonts w:ascii="宋体" w:hAnsi="宋体" w:cs="宋体"/>
          <w:b/>
          <w:bCs/>
          <w:sz w:val="32"/>
        </w:rPr>
      </w:pPr>
      <w:r>
        <w:rPr>
          <w:rFonts w:hint="eastAsia" w:ascii="宋体" w:hAnsi="宋体" w:cs="宋体"/>
          <w:b/>
          <w:bCs/>
          <w:sz w:val="32"/>
        </w:rPr>
        <w:t xml:space="preserve"> 询价单位：广州市荔湾区城市更新建设项目管理中心 </w:t>
      </w:r>
    </w:p>
    <w:p w14:paraId="273C36A7">
      <w:pPr>
        <w:ind w:firstLine="1285" w:firstLineChars="400"/>
        <w:rPr>
          <w:rFonts w:ascii="宋体" w:hAnsi="宋体" w:cs="宋体"/>
          <w:b/>
          <w:bCs/>
          <w:sz w:val="32"/>
        </w:rPr>
      </w:pPr>
      <w:r>
        <w:rPr>
          <w:rFonts w:hint="eastAsia" w:ascii="宋体" w:hAnsi="宋体" w:cs="宋体"/>
          <w:b/>
          <w:bCs/>
          <w:sz w:val="32"/>
        </w:rPr>
        <w:t>询比代理单位：成致项目管理有限公司</w:t>
      </w:r>
    </w:p>
    <w:p w14:paraId="4C097E22">
      <w:pPr>
        <w:jc w:val="center"/>
        <w:rPr>
          <w:rFonts w:ascii="宋体" w:hAnsi="宋体" w:cs="宋体"/>
          <w:b/>
          <w:bCs/>
          <w:sz w:val="44"/>
        </w:rPr>
      </w:pPr>
      <w:r>
        <w:rPr>
          <w:rFonts w:hint="eastAsia" w:ascii="宋体" w:hAnsi="宋体" w:cs="宋体"/>
          <w:b/>
          <w:sz w:val="32"/>
          <w:szCs w:val="32"/>
        </w:rPr>
        <w:t>二〇二五年</w:t>
      </w:r>
      <w:r>
        <w:rPr>
          <w:rFonts w:hint="eastAsia" w:ascii="宋体" w:hAnsi="宋体" w:cs="宋体"/>
          <w:b/>
          <w:sz w:val="32"/>
          <w:szCs w:val="32"/>
          <w:lang w:eastAsia="zh-CN"/>
        </w:rPr>
        <w:t>二</w:t>
      </w:r>
      <w:r>
        <w:rPr>
          <w:rFonts w:hint="eastAsia" w:ascii="宋体" w:hAnsi="宋体" w:cs="宋体"/>
          <w:b/>
          <w:sz w:val="32"/>
          <w:szCs w:val="32"/>
        </w:rPr>
        <w:t>月</w:t>
      </w:r>
    </w:p>
    <w:p w14:paraId="2338B38C">
      <w:pPr>
        <w:spacing w:line="360" w:lineRule="auto"/>
        <w:ind w:firstLine="643" w:firstLineChars="200"/>
        <w:jc w:val="center"/>
        <w:textAlignment w:val="top"/>
        <w:rPr>
          <w:rFonts w:ascii="宋体" w:hAnsi="宋体" w:cs="宋体"/>
          <w:b/>
          <w:bCs/>
          <w:sz w:val="32"/>
          <w:szCs w:val="32"/>
          <w:shd w:val="clear" w:color="auto" w:fill="FFFFFF"/>
        </w:rPr>
      </w:pPr>
    </w:p>
    <w:p w14:paraId="514CC97D">
      <w:pPr>
        <w:spacing w:line="360" w:lineRule="auto"/>
        <w:ind w:firstLine="643" w:firstLineChars="200"/>
        <w:jc w:val="center"/>
        <w:textAlignment w:val="top"/>
        <w:rPr>
          <w:rFonts w:ascii="宋体" w:hAnsi="宋体" w:cs="宋体"/>
          <w:b/>
          <w:bCs/>
          <w:sz w:val="32"/>
          <w:szCs w:val="32"/>
          <w:shd w:val="clear" w:color="auto" w:fill="FFFFFF"/>
        </w:rPr>
      </w:pPr>
    </w:p>
    <w:p w14:paraId="225083EE">
      <w:pPr>
        <w:spacing w:line="360" w:lineRule="auto"/>
        <w:ind w:firstLine="643" w:firstLineChars="200"/>
        <w:jc w:val="center"/>
        <w:textAlignment w:val="top"/>
        <w:rPr>
          <w:rFonts w:ascii="宋体" w:hAnsi="宋体" w:cs="宋体"/>
          <w:b/>
          <w:bCs/>
          <w:sz w:val="32"/>
          <w:szCs w:val="32"/>
          <w:shd w:val="clear" w:color="auto" w:fill="FFFFFF"/>
        </w:rPr>
        <w:sectPr>
          <w:footerReference r:id="rId3" w:type="default"/>
          <w:pgSz w:w="11906" w:h="16838"/>
          <w:pgMar w:top="1440" w:right="1417" w:bottom="1440" w:left="1417" w:header="851" w:footer="992" w:gutter="0"/>
          <w:pgNumType w:start="1"/>
          <w:cols w:space="720" w:num="1"/>
          <w:docGrid w:type="lines" w:linePitch="312" w:charSpace="0"/>
        </w:sectPr>
      </w:pPr>
    </w:p>
    <w:p w14:paraId="2616AFFD">
      <w:pPr>
        <w:spacing w:line="360" w:lineRule="auto"/>
        <w:ind w:firstLine="482" w:firstLineChars="200"/>
        <w:jc w:val="center"/>
        <w:textAlignment w:val="top"/>
        <w:rPr>
          <w:rFonts w:ascii="宋体" w:hAnsi="宋体" w:cs="宋体"/>
          <w:b/>
          <w:bCs/>
          <w:sz w:val="24"/>
          <w:szCs w:val="24"/>
          <w:shd w:val="clear" w:color="auto" w:fill="FFFFFF"/>
        </w:rPr>
      </w:pPr>
      <w:r>
        <w:rPr>
          <w:rFonts w:hint="eastAsia" w:ascii="宋体" w:hAnsi="宋体" w:cs="宋体"/>
          <w:b/>
          <w:bCs/>
          <w:sz w:val="24"/>
          <w:szCs w:val="24"/>
          <w:shd w:val="clear" w:color="auto" w:fill="FFFFFF"/>
        </w:rPr>
        <w:t>第一章  询比公告</w:t>
      </w:r>
    </w:p>
    <w:p w14:paraId="4F6A3CD3">
      <w:pPr>
        <w:spacing w:line="360" w:lineRule="auto"/>
        <w:jc w:val="left"/>
        <w:rPr>
          <w:rFonts w:ascii="宋体" w:hAnsi="宋体" w:cs="宋体"/>
          <w:sz w:val="24"/>
          <w:szCs w:val="24"/>
          <w:shd w:val="clear" w:color="auto" w:fill="FFFFFF"/>
        </w:rPr>
      </w:pPr>
      <w:r>
        <w:rPr>
          <w:rFonts w:hint="eastAsia" w:ascii="宋体" w:hAnsi="宋体" w:cs="宋体"/>
          <w:sz w:val="24"/>
          <w:szCs w:val="24"/>
          <w:shd w:val="clear" w:color="auto" w:fill="FFFFFF"/>
        </w:rPr>
        <w:t xml:space="preserve">    为更好地择优选取</w:t>
      </w:r>
      <w:r>
        <w:rPr>
          <w:rFonts w:hint="eastAsia" w:ascii="宋体" w:hAnsi="宋体" w:cs="宋体"/>
          <w:sz w:val="24"/>
          <w:szCs w:val="24"/>
          <w:u w:val="single"/>
          <w:shd w:val="clear" w:color="auto" w:fill="FFFFFF"/>
        </w:rPr>
        <w:t>陈家祠片区景观及基础设施整治项目招标代理</w:t>
      </w:r>
      <w:r>
        <w:rPr>
          <w:rFonts w:hint="eastAsia" w:ascii="宋体" w:hAnsi="宋体" w:cs="宋体"/>
          <w:sz w:val="24"/>
          <w:szCs w:val="24"/>
          <w:shd w:val="clear" w:color="auto" w:fill="FFFFFF"/>
        </w:rPr>
        <w:t>单位，现</w:t>
      </w:r>
      <w:r>
        <w:rPr>
          <w:rFonts w:hint="eastAsia" w:ascii="宋体" w:hAnsi="宋体" w:cs="宋体"/>
          <w:sz w:val="24"/>
          <w:szCs w:val="24"/>
        </w:rPr>
        <w:t>广州市荔湾区城市更新建设项目管理中心</w:t>
      </w:r>
      <w:r>
        <w:rPr>
          <w:rFonts w:hint="eastAsia" w:ascii="宋体" w:hAnsi="宋体" w:cs="宋体"/>
          <w:sz w:val="24"/>
          <w:szCs w:val="24"/>
          <w:shd w:val="clear" w:color="auto" w:fill="FFFFFF"/>
        </w:rPr>
        <w:t>进行公开询比，在报名并符合要求的企业内选取一家承办单位，</w:t>
      </w:r>
      <w:bookmarkStart w:id="0" w:name="EBf5670e6d291445918fbaeeb8f3e1df8e"/>
      <w:r>
        <w:rPr>
          <w:rFonts w:hint="eastAsia" w:ascii="宋体" w:hAnsi="宋体" w:cs="宋体"/>
          <w:sz w:val="24"/>
          <w:szCs w:val="24"/>
          <w:shd w:val="clear" w:color="auto" w:fill="FFFFFF"/>
        </w:rPr>
        <w:t>欢迎符合资格条件的意向人报名参加。</w:t>
      </w:r>
      <w:bookmarkEnd w:id="0"/>
    </w:p>
    <w:p w14:paraId="39AC422B">
      <w:pPr>
        <w:spacing w:line="360" w:lineRule="auto"/>
        <w:jc w:val="left"/>
        <w:textAlignment w:val="top"/>
        <w:rPr>
          <w:rFonts w:ascii="宋体" w:hAnsi="宋体" w:cs="宋体"/>
          <w:b/>
          <w:bCs/>
          <w:sz w:val="24"/>
          <w:szCs w:val="24"/>
          <w:shd w:val="clear" w:color="auto" w:fill="FFFFFF"/>
        </w:rPr>
      </w:pPr>
      <w:r>
        <w:rPr>
          <w:rFonts w:hint="eastAsia" w:ascii="宋体" w:hAnsi="宋体" w:cs="宋体"/>
          <w:b/>
          <w:bCs/>
          <w:sz w:val="24"/>
          <w:szCs w:val="24"/>
          <w:shd w:val="clear" w:color="auto" w:fill="FFFFFF"/>
        </w:rPr>
        <w:t>一、项目概况</w:t>
      </w:r>
    </w:p>
    <w:p w14:paraId="20734B75">
      <w:pPr>
        <w:spacing w:line="360" w:lineRule="auto"/>
        <w:ind w:firstLine="480" w:firstLineChars="200"/>
        <w:jc w:val="left"/>
        <w:textAlignment w:val="top"/>
        <w:rPr>
          <w:rFonts w:ascii="宋体" w:hAnsi="宋体" w:cs="宋体"/>
          <w:sz w:val="24"/>
          <w:szCs w:val="24"/>
          <w:shd w:val="clear" w:color="auto" w:fill="FFFFFF"/>
        </w:rPr>
      </w:pPr>
      <w:r>
        <w:rPr>
          <w:rFonts w:hint="eastAsia" w:ascii="宋体" w:hAnsi="宋体" w:cs="宋体"/>
          <w:sz w:val="24"/>
          <w:szCs w:val="24"/>
          <w:shd w:val="clear" w:color="auto" w:fill="FFFFFF"/>
        </w:rPr>
        <w:t>1.询比项目名称：</w:t>
      </w:r>
      <w:r>
        <w:rPr>
          <w:rFonts w:hint="eastAsia" w:ascii="宋体" w:hAnsi="宋体" w:cs="宋体"/>
          <w:sz w:val="24"/>
          <w:szCs w:val="24"/>
          <w:u w:val="single"/>
          <w:shd w:val="clear" w:color="auto" w:fill="FFFFFF"/>
        </w:rPr>
        <w:t>陈家祠片区景观及基础设施整治项目招标代理</w:t>
      </w:r>
      <w:r>
        <w:rPr>
          <w:rFonts w:hint="eastAsia" w:ascii="宋体" w:hAnsi="宋体" w:cs="宋体"/>
          <w:sz w:val="24"/>
          <w:szCs w:val="24"/>
          <w:shd w:val="clear" w:color="auto" w:fill="FFFFFF"/>
        </w:rPr>
        <w:t>。</w:t>
      </w:r>
    </w:p>
    <w:p w14:paraId="02228732">
      <w:pPr>
        <w:spacing w:line="360" w:lineRule="auto"/>
        <w:ind w:firstLine="480" w:firstLineChars="200"/>
        <w:jc w:val="left"/>
        <w:textAlignment w:val="top"/>
        <w:rPr>
          <w:rFonts w:ascii="宋体" w:hAnsi="宋体" w:cs="宋体"/>
          <w:sz w:val="24"/>
          <w:szCs w:val="24"/>
          <w:shd w:val="clear" w:color="auto" w:fill="FFFFFF"/>
        </w:rPr>
      </w:pPr>
      <w:r>
        <w:rPr>
          <w:rFonts w:hint="eastAsia" w:ascii="宋体" w:hAnsi="宋体" w:cs="宋体"/>
          <w:sz w:val="24"/>
          <w:szCs w:val="24"/>
          <w:shd w:val="clear" w:color="auto" w:fill="FFFFFF"/>
        </w:rPr>
        <w:t>2.建设地点：</w:t>
      </w:r>
      <w:r>
        <w:rPr>
          <w:rFonts w:hint="eastAsia" w:ascii="宋体" w:hAnsi="宋体" w:cs="宋体"/>
          <w:sz w:val="24"/>
          <w:szCs w:val="24"/>
        </w:rPr>
        <w:t>广州市</w:t>
      </w:r>
      <w:r>
        <w:rPr>
          <w:rFonts w:hint="eastAsia" w:ascii="宋体" w:hAnsi="宋体" w:cs="宋体"/>
          <w:sz w:val="24"/>
        </w:rPr>
        <w:t>荔湾区</w:t>
      </w:r>
      <w:r>
        <w:rPr>
          <w:rFonts w:hint="eastAsia" w:ascii="宋体" w:hAnsi="宋体" w:cs="宋体"/>
          <w:kern w:val="0"/>
          <w:sz w:val="24"/>
        </w:rPr>
        <w:t>。</w:t>
      </w:r>
    </w:p>
    <w:p w14:paraId="01A94BC8">
      <w:pPr>
        <w:pStyle w:val="18"/>
        <w:spacing w:line="360" w:lineRule="auto"/>
        <w:ind w:firstLine="480" w:firstLineChars="200"/>
        <w:rPr>
          <w:rFonts w:ascii="宋体" w:hAnsi="宋体" w:cs="宋体"/>
          <w:sz w:val="24"/>
        </w:rPr>
      </w:pPr>
      <w:r>
        <w:rPr>
          <w:rFonts w:hint="eastAsia" w:ascii="宋体" w:hAnsi="宋体" w:cs="宋体"/>
          <w:sz w:val="24"/>
        </w:rPr>
        <w:t>3.项目概况：</w:t>
      </w:r>
    </w:p>
    <w:p w14:paraId="56CCD721">
      <w:pPr>
        <w:pStyle w:val="18"/>
        <w:spacing w:line="360" w:lineRule="auto"/>
        <w:ind w:firstLine="480" w:firstLineChars="200"/>
        <w:rPr>
          <w:rFonts w:ascii="宋体" w:hAnsi="宋体" w:cs="宋体"/>
          <w:sz w:val="24"/>
        </w:rPr>
      </w:pPr>
      <w:r>
        <w:rPr>
          <w:rFonts w:hint="eastAsia" w:ascii="宋体" w:hAnsi="宋体" w:cs="宋体"/>
          <w:sz w:val="24"/>
        </w:rPr>
        <w:t>项目主要建设内容包括东下沉广场改造、唐铭广场及五行科技创意园沿线界面整治、荔湾路-中山七路-康王北路沿线界面及市政公共空间整治、西广场环境 整治(北至陈家祠道，南至中山七路，西至陈氏书院广场，东至陈家祠广场)、中山七路人行过街天桥改造等内容。</w:t>
      </w:r>
    </w:p>
    <w:p w14:paraId="7DA42D94">
      <w:pPr>
        <w:pStyle w:val="18"/>
        <w:spacing w:line="360" w:lineRule="auto"/>
        <w:ind w:firstLine="481"/>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4.项目估算总投资：暂定2397.90万元，其中：建筑安装工程费2021.98万元，工程建设其他费</w:t>
      </w:r>
      <w:r>
        <w:rPr>
          <w:rFonts w:hint="eastAsia" w:ascii="宋体" w:hAnsi="宋体" w:cs="宋体"/>
          <w:kern w:val="0"/>
          <w:sz w:val="24"/>
          <w:shd w:val="clear" w:color="auto" w:fill="FFFFFF"/>
          <w:lang w:val="en-US" w:eastAsia="zh-CN" w:bidi="ar"/>
        </w:rPr>
        <w:t>261.73</w:t>
      </w:r>
      <w:r>
        <w:rPr>
          <w:rFonts w:hint="eastAsia" w:ascii="宋体" w:hAnsi="宋体" w:cs="宋体"/>
          <w:kern w:val="0"/>
          <w:sz w:val="24"/>
          <w:shd w:val="clear" w:color="auto" w:fill="FFFFFF"/>
          <w:lang w:bidi="ar"/>
        </w:rPr>
        <w:t>万元，预备费114.</w:t>
      </w:r>
      <w:r>
        <w:rPr>
          <w:rFonts w:hint="eastAsia" w:ascii="宋体" w:hAnsi="宋体" w:cs="宋体"/>
          <w:kern w:val="0"/>
          <w:sz w:val="24"/>
          <w:shd w:val="clear" w:color="auto" w:fill="FFFFFF"/>
          <w:lang w:val="en-US" w:eastAsia="zh-CN" w:bidi="ar"/>
        </w:rPr>
        <w:t>19</w:t>
      </w:r>
      <w:r>
        <w:rPr>
          <w:rFonts w:hint="eastAsia" w:ascii="宋体" w:hAnsi="宋体" w:cs="宋体"/>
          <w:kern w:val="0"/>
          <w:sz w:val="24"/>
          <w:shd w:val="clear" w:color="auto" w:fill="FFFFFF"/>
          <w:lang w:bidi="ar"/>
        </w:rPr>
        <w:t>万元。</w:t>
      </w:r>
    </w:p>
    <w:p w14:paraId="1E7594E8">
      <w:pPr>
        <w:pStyle w:val="18"/>
        <w:spacing w:line="360" w:lineRule="auto"/>
        <w:rPr>
          <w:rFonts w:ascii="宋体" w:hAnsi="宋体" w:cs="宋体"/>
        </w:rPr>
      </w:pPr>
      <w:r>
        <w:rPr>
          <w:rFonts w:hint="eastAsia" w:ascii="宋体" w:hAnsi="宋体" w:cs="宋体"/>
          <w:sz w:val="24"/>
        </w:rPr>
        <w:t xml:space="preserve">    5.资金来源：荔湾区财政资金。</w:t>
      </w:r>
    </w:p>
    <w:p w14:paraId="1FDE51CA">
      <w:pPr>
        <w:spacing w:line="360" w:lineRule="auto"/>
        <w:rPr>
          <w:rFonts w:ascii="宋体" w:hAnsi="宋体" w:cs="宋体"/>
          <w:b/>
          <w:bCs/>
          <w:sz w:val="24"/>
        </w:rPr>
      </w:pPr>
      <w:r>
        <w:rPr>
          <w:rFonts w:hint="eastAsia" w:ascii="宋体" w:hAnsi="宋体" w:cs="宋体"/>
          <w:b/>
          <w:bCs/>
          <w:sz w:val="24"/>
        </w:rPr>
        <w:t>二、服务内容及质量</w:t>
      </w:r>
    </w:p>
    <w:p w14:paraId="2EF46D21">
      <w:pPr>
        <w:pStyle w:val="18"/>
        <w:spacing w:line="360" w:lineRule="auto"/>
        <w:ind w:firstLine="481"/>
        <w:rPr>
          <w:rFonts w:ascii="宋体" w:hAnsi="宋体" w:cs="宋体"/>
          <w:sz w:val="24"/>
          <w:szCs w:val="24"/>
          <w:shd w:val="clear" w:color="auto" w:fill="FFFFFF"/>
        </w:rPr>
      </w:pPr>
      <w:r>
        <w:rPr>
          <w:rFonts w:hint="eastAsia" w:ascii="宋体" w:hAnsi="宋体" w:cs="宋体"/>
          <w:sz w:val="24"/>
          <w:szCs w:val="24"/>
          <w:shd w:val="clear" w:color="auto" w:fill="FFFFFF"/>
        </w:rPr>
        <w:t>1.服务期：</w:t>
      </w:r>
      <w:r>
        <w:rPr>
          <w:rFonts w:hint="eastAsia" w:ascii="宋体" w:hAnsi="宋体" w:cs="宋体"/>
          <w:kern w:val="0"/>
          <w:sz w:val="24"/>
          <w:shd w:val="clear" w:color="auto" w:fill="FFFFFF"/>
          <w:lang w:bidi="ar"/>
        </w:rPr>
        <w:t>确定招标代理机构之日起，至本项目所有招标项目的中标通知书发出并签署合同及依法办理各项招标、中标手续完毕之日止。</w:t>
      </w:r>
    </w:p>
    <w:p w14:paraId="720B4E0C">
      <w:pPr>
        <w:pStyle w:val="18"/>
        <w:spacing w:line="360" w:lineRule="auto"/>
        <w:ind w:firstLine="481"/>
        <w:rPr>
          <w:rFonts w:ascii="宋体" w:hAnsi="宋体" w:cs="宋体"/>
          <w:kern w:val="0"/>
          <w:sz w:val="24"/>
          <w:shd w:val="clear" w:color="auto" w:fill="FFFFFF"/>
          <w:lang w:bidi="ar"/>
        </w:rPr>
      </w:pPr>
      <w:r>
        <w:rPr>
          <w:rFonts w:hint="eastAsia" w:ascii="宋体" w:hAnsi="宋体" w:cs="宋体"/>
          <w:sz w:val="24"/>
          <w:szCs w:val="24"/>
          <w:shd w:val="clear" w:color="auto" w:fill="FFFFFF"/>
        </w:rPr>
        <w:t>2.服务内容：</w:t>
      </w:r>
      <w:r>
        <w:rPr>
          <w:rFonts w:hint="eastAsia" w:ascii="宋体" w:hAnsi="宋体" w:cs="宋体"/>
          <w:kern w:val="0"/>
          <w:sz w:val="24"/>
          <w:shd w:val="clear" w:color="auto" w:fill="FFFFFF"/>
          <w:lang w:bidi="ar"/>
        </w:rPr>
        <w:t>依法组织本项目的招标代理工作，包含国家及省、市相关招标规定（工程招标400万元人民币以上，服务招标100万元人民币以上，货物招标200万元人民币以上）的招标工作；包括但不限于编制招标工作方案、招标公告、招标文件，依法向招标监管部门办理招标申请、招标全过程备案手续，依法完成招标公告发布，依法组织接受报名及接收申请资料，依法组织资格审查；组织招标文件（含技术资料、图纸、控制价、工程量清单、答疑文件等）的发放、踏勘现场、组织答疑会及整理答疑纪要文件，依法组织抽取专家评委和开标、评标工作，依法办理、发放中标通知书，协助招标人签订服务合同，编制、整理招标全过程资料，装订成册移交招标单位归档等招标相关系列工作（具体内容及范围以招标人委托为准）。</w:t>
      </w:r>
    </w:p>
    <w:p w14:paraId="36BE1201">
      <w:pPr>
        <w:pStyle w:val="18"/>
        <w:spacing w:line="360" w:lineRule="auto"/>
        <w:ind w:firstLine="481"/>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3.其他要求：如本项目因政策、有关部门决策等原因暂停或者短期内不实施，自本合同签订之日起三年内都无法实施相关招标代理工作的，则本合同自然终止，双方不因此承担任何违约责任。</w:t>
      </w:r>
    </w:p>
    <w:p w14:paraId="34C57CB7">
      <w:pPr>
        <w:widowControl/>
        <w:spacing w:line="360" w:lineRule="auto"/>
        <w:jc w:val="left"/>
        <w:rPr>
          <w:rFonts w:ascii="宋体" w:hAnsi="宋体" w:cs="宋体"/>
          <w:b/>
          <w:bCs/>
          <w:color w:val="000000"/>
          <w:sz w:val="24"/>
          <w:szCs w:val="24"/>
        </w:rPr>
      </w:pPr>
      <w:r>
        <w:rPr>
          <w:rFonts w:hint="eastAsia" w:ascii="宋体" w:hAnsi="宋体" w:cs="宋体"/>
          <w:b/>
          <w:bCs/>
          <w:color w:val="000000"/>
          <w:sz w:val="24"/>
          <w:szCs w:val="24"/>
        </w:rPr>
        <w:t>三、报价人资格要求</w:t>
      </w:r>
    </w:p>
    <w:p w14:paraId="174E55D8">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sz w:val="24"/>
        </w:rPr>
        <w:t>报价人具有独立法人资格，持有市场监督（工商行政）管理部门核发的法人营业执照或各级登记管理机关颁发的事业单位法人证书，按国家法律经营。</w:t>
      </w:r>
    </w:p>
    <w:p w14:paraId="333FFF62">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sz w:val="24"/>
          <w:szCs w:val="24"/>
        </w:rPr>
        <w:t>本项目不接受联合体</w:t>
      </w:r>
      <w:r>
        <w:rPr>
          <w:rFonts w:hint="eastAsia" w:ascii="宋体" w:hAnsi="宋体" w:cs="宋体"/>
          <w:color w:val="000000"/>
          <w:sz w:val="24"/>
          <w:szCs w:val="24"/>
        </w:rPr>
        <w:t>。</w:t>
      </w:r>
    </w:p>
    <w:p w14:paraId="39352A1E">
      <w:pPr>
        <w:widowControl/>
        <w:spacing w:line="360" w:lineRule="auto"/>
        <w:jc w:val="left"/>
        <w:rPr>
          <w:rFonts w:ascii="宋体" w:hAnsi="宋体" w:cs="宋体"/>
          <w:b/>
          <w:bCs/>
          <w:color w:val="000000"/>
          <w:sz w:val="24"/>
          <w:szCs w:val="24"/>
        </w:rPr>
      </w:pPr>
      <w:r>
        <w:rPr>
          <w:rFonts w:hint="eastAsia" w:ascii="宋体" w:hAnsi="宋体" w:cs="宋体"/>
          <w:b/>
          <w:bCs/>
          <w:color w:val="000000"/>
          <w:sz w:val="24"/>
          <w:szCs w:val="24"/>
        </w:rPr>
        <w:t>四、报价及结算方式</w:t>
      </w:r>
    </w:p>
    <w:p w14:paraId="479DA0BB">
      <w:pPr>
        <w:spacing w:line="360" w:lineRule="auto"/>
        <w:ind w:firstLine="480" w:firstLineChars="200"/>
        <w:rPr>
          <w:rFonts w:ascii="宋体" w:hAnsi="宋体" w:cs="宋体"/>
          <w:color w:val="000000"/>
          <w:sz w:val="24"/>
          <w:szCs w:val="24"/>
        </w:rPr>
      </w:pPr>
      <w:r>
        <w:rPr>
          <w:rFonts w:hint="eastAsia" w:ascii="宋体" w:hAnsi="宋体" w:cs="宋体"/>
          <w:sz w:val="24"/>
          <w:szCs w:val="24"/>
        </w:rPr>
        <w:t>1.</w:t>
      </w:r>
      <w:r>
        <w:rPr>
          <w:rFonts w:hint="eastAsia" w:ascii="宋体" w:hAnsi="宋体" w:cs="宋体"/>
          <w:color w:val="000000"/>
          <w:sz w:val="24"/>
          <w:szCs w:val="24"/>
        </w:rPr>
        <w:t>最高报价限价：人民币（小写）</w:t>
      </w:r>
      <w:r>
        <w:rPr>
          <w:rFonts w:hint="eastAsia" w:ascii="宋体" w:hAnsi="宋体" w:cs="宋体"/>
          <w:color w:val="000000"/>
          <w:sz w:val="24"/>
          <w:szCs w:val="24"/>
          <w:u w:val="single"/>
          <w:lang w:val="en-US" w:eastAsia="zh-CN"/>
        </w:rPr>
        <w:t>116800.50</w:t>
      </w:r>
      <w:r>
        <w:rPr>
          <w:rFonts w:hint="eastAsia" w:ascii="宋体" w:hAnsi="宋体" w:cs="宋体"/>
          <w:color w:val="000000"/>
          <w:sz w:val="24"/>
          <w:szCs w:val="24"/>
        </w:rPr>
        <w:t>元（大写：壹拾壹万</w:t>
      </w:r>
      <w:r>
        <w:rPr>
          <w:rFonts w:hint="eastAsia" w:ascii="宋体" w:hAnsi="宋体" w:cs="宋体"/>
          <w:color w:val="000000"/>
          <w:sz w:val="24"/>
          <w:szCs w:val="24"/>
          <w:lang w:eastAsia="zh-CN"/>
        </w:rPr>
        <w:t>陆</w:t>
      </w:r>
      <w:r>
        <w:rPr>
          <w:rFonts w:hint="eastAsia" w:ascii="宋体" w:hAnsi="宋体" w:cs="宋体"/>
          <w:color w:val="000000"/>
          <w:sz w:val="24"/>
          <w:szCs w:val="24"/>
        </w:rPr>
        <w:t>仟</w:t>
      </w:r>
      <w:r>
        <w:rPr>
          <w:rFonts w:hint="eastAsia" w:ascii="宋体" w:hAnsi="宋体" w:cs="宋体"/>
          <w:color w:val="000000"/>
          <w:sz w:val="24"/>
          <w:szCs w:val="24"/>
          <w:lang w:eastAsia="zh-CN"/>
        </w:rPr>
        <w:t>捌佰元</w:t>
      </w:r>
      <w:r>
        <w:rPr>
          <w:rFonts w:hint="eastAsia" w:ascii="宋体" w:hAnsi="宋体" w:cs="宋体"/>
          <w:color w:val="000000"/>
          <w:sz w:val="24"/>
          <w:szCs w:val="24"/>
        </w:rPr>
        <w:t>伍角）。</w:t>
      </w:r>
      <w:r>
        <w:rPr>
          <w:rFonts w:hint="eastAsia" w:ascii="宋体" w:hAnsi="宋体" w:cs="宋体"/>
          <w:sz w:val="24"/>
          <w:szCs w:val="24"/>
        </w:rPr>
        <w:t>报价总金额未超过本项目最高报价限价，且为唯一固定报价。有效报价下浮率为0.00%-20.00%。</w:t>
      </w:r>
    </w:p>
    <w:p w14:paraId="052C0BFD">
      <w:pPr>
        <w:spacing w:line="360" w:lineRule="auto"/>
        <w:ind w:firstLine="480" w:firstLineChars="200"/>
        <w:rPr>
          <w:rFonts w:ascii="宋体" w:hAnsi="宋体" w:cs="宋体"/>
          <w:sz w:val="24"/>
          <w:szCs w:val="24"/>
        </w:rPr>
      </w:pPr>
      <w:r>
        <w:rPr>
          <w:rFonts w:hint="eastAsia" w:ascii="宋体" w:hAnsi="宋体" w:cs="宋体"/>
          <w:sz w:val="24"/>
          <w:szCs w:val="24"/>
        </w:rPr>
        <w:t>2.报价要求：</w:t>
      </w:r>
      <w:r>
        <w:rPr>
          <w:rFonts w:hint="eastAsia" w:ascii="宋体" w:hAnsi="宋体" w:cs="宋体"/>
          <w:color w:val="000000"/>
          <w:sz w:val="24"/>
          <w:szCs w:val="24"/>
        </w:rPr>
        <w:t>报价人根据</w:t>
      </w:r>
      <w:r>
        <w:rPr>
          <w:rFonts w:hint="eastAsia" w:ascii="宋体" w:hAnsi="宋体" w:cs="宋体"/>
          <w:sz w:val="24"/>
          <w:szCs w:val="24"/>
        </w:rPr>
        <w:t>《国家发展改革委关于进一步放开建设项目专业服务价格的通知》（发改价格[2015] 299号），结合企业自身及项目情况自行报价，服务费报价超过最高报价限价将按无效报价处理。</w:t>
      </w:r>
    </w:p>
    <w:p w14:paraId="05D4AB86">
      <w:pPr>
        <w:spacing w:line="360" w:lineRule="auto"/>
        <w:ind w:firstLine="480" w:firstLineChars="200"/>
        <w:rPr>
          <w:rFonts w:ascii="宋体" w:hAnsi="宋体" w:cs="宋体"/>
          <w:sz w:val="24"/>
          <w:szCs w:val="24"/>
        </w:rPr>
      </w:pPr>
      <w:r>
        <w:rPr>
          <w:rFonts w:hint="eastAsia" w:ascii="宋体" w:hAnsi="宋体" w:cs="宋体"/>
          <w:sz w:val="24"/>
          <w:szCs w:val="24"/>
        </w:rPr>
        <w:t>3.招标代理费用支付及结算方式：</w:t>
      </w:r>
    </w:p>
    <w:p w14:paraId="4AC4F983">
      <w:pPr>
        <w:spacing w:line="360" w:lineRule="auto"/>
        <w:ind w:firstLine="480" w:firstLineChars="200"/>
        <w:rPr>
          <w:rFonts w:ascii="宋体" w:hAnsi="宋体" w:cs="宋体"/>
          <w:sz w:val="24"/>
          <w:szCs w:val="24"/>
        </w:rPr>
      </w:pPr>
      <w:r>
        <w:rPr>
          <w:rFonts w:hint="eastAsia" w:ascii="宋体" w:hAnsi="宋体" w:cs="宋体"/>
          <w:sz w:val="24"/>
          <w:szCs w:val="24"/>
        </w:rPr>
        <w:t>（1）招标代理费用的支付：根据本项目的进度要求支付相关招标代理费用，单项招标工作完成后可按实际完成工作量支付70%进度款项。招标代理费用按照招标项目不同服务类型的中标金额为基数参考《招标代理服务收费管理暂行办法》计价格[2002]1980号文和发改价格[2011]534号的计费标准结合下浮率（为中选人报价所报下浮率）进行计算。</w:t>
      </w:r>
    </w:p>
    <w:p w14:paraId="01A4FB86">
      <w:pPr>
        <w:spacing w:line="360" w:lineRule="auto"/>
        <w:ind w:firstLine="480" w:firstLineChars="200"/>
        <w:rPr>
          <w:rFonts w:ascii="宋体" w:hAnsi="宋体" w:cs="宋体"/>
          <w:sz w:val="24"/>
          <w:szCs w:val="24"/>
        </w:rPr>
      </w:pPr>
      <w:r>
        <w:rPr>
          <w:rFonts w:hint="eastAsia" w:ascii="宋体" w:hAnsi="宋体" w:cs="宋体"/>
          <w:sz w:val="24"/>
          <w:szCs w:val="24"/>
        </w:rPr>
        <w:t>（2）结算：最终招标代理服务费按照上述约定计费基数计算方式和下浮率进行结算，若结算价超过签约合同价，则按照签约合同价包干。招标代理费用包括招标代理费、公告费、专家评标劳务费、交通费、餐费及与招投标相关工作等各项工作的全部费用。最终招标代理服务费以相关部门审定为准。</w:t>
      </w:r>
    </w:p>
    <w:p w14:paraId="3151EA7E">
      <w:pPr>
        <w:pStyle w:val="18"/>
        <w:spacing w:line="360" w:lineRule="auto"/>
        <w:ind w:firstLine="482" w:firstLineChars="200"/>
        <w:rPr>
          <w:rFonts w:ascii="宋体" w:hAnsi="宋体" w:cs="宋体"/>
          <w:b/>
          <w:bCs/>
          <w:sz w:val="24"/>
          <w:szCs w:val="24"/>
        </w:rPr>
      </w:pPr>
      <w:r>
        <w:rPr>
          <w:rFonts w:hint="eastAsia" w:ascii="宋体" w:hAnsi="宋体" w:cs="宋体"/>
          <w:b/>
          <w:bCs/>
          <w:sz w:val="24"/>
          <w:szCs w:val="24"/>
        </w:rPr>
        <w:t>结算方式具体以合同约定为准。</w:t>
      </w:r>
    </w:p>
    <w:p w14:paraId="2E9DC110">
      <w:pPr>
        <w:spacing w:line="360" w:lineRule="auto"/>
        <w:textAlignment w:val="top"/>
        <w:rPr>
          <w:rFonts w:ascii="宋体" w:hAnsi="宋体" w:cs="宋体"/>
          <w:b/>
          <w:bCs/>
          <w:sz w:val="24"/>
          <w:szCs w:val="24"/>
        </w:rPr>
      </w:pPr>
      <w:r>
        <w:rPr>
          <w:rFonts w:hint="eastAsia" w:ascii="宋体" w:hAnsi="宋体" w:cs="宋体"/>
          <w:b/>
          <w:bCs/>
          <w:sz w:val="24"/>
          <w:szCs w:val="24"/>
        </w:rPr>
        <w:t>五、询比代理服务及成交通知书的交付</w:t>
      </w:r>
    </w:p>
    <w:p w14:paraId="75044742">
      <w:pPr>
        <w:spacing w:line="360" w:lineRule="auto"/>
        <w:ind w:firstLine="480" w:firstLineChars="200"/>
        <w:textAlignment w:val="top"/>
        <w:rPr>
          <w:rFonts w:ascii="宋体" w:hAnsi="宋体" w:cs="宋体"/>
          <w:bCs/>
          <w:sz w:val="24"/>
          <w:szCs w:val="20"/>
        </w:rPr>
      </w:pPr>
      <w:r>
        <w:rPr>
          <w:rFonts w:hint="eastAsia" w:ascii="宋体" w:hAnsi="宋体" w:cs="宋体"/>
          <w:sz w:val="24"/>
        </w:rPr>
        <w:t>本次的询比代理服务费人民币1450元（大写：壹仟肆佰伍拾元整）由中选单位在收取成交通知书时一次性支付给询比代理服务机构。</w:t>
      </w:r>
    </w:p>
    <w:p w14:paraId="402E9943">
      <w:pPr>
        <w:widowControl/>
        <w:spacing w:line="360" w:lineRule="auto"/>
        <w:rPr>
          <w:rFonts w:ascii="宋体" w:hAnsi="宋体" w:cs="宋体"/>
          <w:b/>
          <w:sz w:val="24"/>
          <w:szCs w:val="24"/>
        </w:rPr>
      </w:pPr>
      <w:r>
        <w:rPr>
          <w:rFonts w:hint="eastAsia" w:ascii="宋体" w:hAnsi="宋体" w:cs="宋体"/>
          <w:b/>
          <w:sz w:val="24"/>
          <w:szCs w:val="24"/>
        </w:rPr>
        <w:t xml:space="preserve">六、询比文件的获取 </w:t>
      </w:r>
    </w:p>
    <w:p w14:paraId="56BA7F52">
      <w:pPr>
        <w:widowControl/>
        <w:spacing w:line="360" w:lineRule="auto"/>
        <w:ind w:firstLine="480" w:firstLineChars="200"/>
        <w:rPr>
          <w:rFonts w:ascii="宋体" w:hAnsi="宋体" w:cs="宋体"/>
          <w:color w:val="000000"/>
          <w:sz w:val="24"/>
          <w:szCs w:val="24"/>
        </w:rPr>
      </w:pPr>
      <w:r>
        <w:rPr>
          <w:rFonts w:hint="eastAsia" w:ascii="宋体" w:hAnsi="宋体" w:cs="宋体"/>
          <w:sz w:val="24"/>
          <w:szCs w:val="24"/>
        </w:rPr>
        <w:t>1.</w:t>
      </w:r>
      <w:r>
        <w:rPr>
          <w:rFonts w:hint="eastAsia" w:ascii="宋体" w:hAnsi="宋体" w:cs="宋体"/>
          <w:color w:val="000000"/>
          <w:sz w:val="24"/>
          <w:szCs w:val="24"/>
        </w:rPr>
        <w:t>凡有意参加的报价意向人，请于2025年</w:t>
      </w:r>
      <w:r>
        <w:rPr>
          <w:rFonts w:hint="eastAsia" w:ascii="宋体" w:hAnsi="宋体" w:cs="宋体"/>
          <w:color w:val="000000"/>
          <w:sz w:val="24"/>
          <w:szCs w:val="24"/>
          <w:lang w:val="en-US" w:eastAsia="zh-CN"/>
        </w:rPr>
        <w:t>2</w:t>
      </w:r>
      <w:r>
        <w:rPr>
          <w:rFonts w:hint="eastAsia" w:ascii="宋体" w:hAnsi="宋体" w:cs="宋体"/>
          <w:color w:val="000000"/>
          <w:sz w:val="24"/>
          <w:szCs w:val="24"/>
        </w:rPr>
        <w:t>月</w:t>
      </w:r>
      <w:r>
        <w:rPr>
          <w:rFonts w:hint="eastAsia" w:ascii="宋体" w:hAnsi="宋体" w:cs="宋体"/>
          <w:color w:val="000000"/>
          <w:sz w:val="24"/>
          <w:szCs w:val="24"/>
          <w:lang w:val="en-US" w:eastAsia="zh-CN"/>
        </w:rPr>
        <w:t>28</w:t>
      </w:r>
      <w:r>
        <w:rPr>
          <w:rFonts w:hint="eastAsia" w:ascii="宋体" w:hAnsi="宋体" w:cs="宋体"/>
          <w:color w:val="000000"/>
          <w:sz w:val="24"/>
          <w:szCs w:val="24"/>
        </w:rPr>
        <w:t>日至2025年</w:t>
      </w:r>
      <w:r>
        <w:rPr>
          <w:rFonts w:hint="eastAsia" w:ascii="宋体" w:hAnsi="宋体" w:cs="宋体"/>
          <w:color w:val="000000"/>
          <w:sz w:val="24"/>
          <w:szCs w:val="24"/>
          <w:lang w:val="en-US" w:eastAsia="zh-CN"/>
        </w:rPr>
        <w:t>3</w:t>
      </w:r>
      <w:r>
        <w:rPr>
          <w:rFonts w:hint="eastAsia" w:ascii="宋体" w:hAnsi="宋体" w:cs="宋体"/>
          <w:color w:val="000000"/>
          <w:sz w:val="24"/>
          <w:szCs w:val="24"/>
        </w:rPr>
        <w:t>月</w:t>
      </w:r>
      <w:r>
        <w:rPr>
          <w:rFonts w:hint="eastAsia" w:ascii="宋体" w:hAnsi="宋体" w:cs="宋体"/>
          <w:color w:val="000000"/>
          <w:sz w:val="24"/>
          <w:szCs w:val="24"/>
          <w:lang w:val="en-US" w:eastAsia="zh-CN"/>
        </w:rPr>
        <w:t>4</w:t>
      </w:r>
      <w:r>
        <w:rPr>
          <w:rFonts w:hint="eastAsia" w:ascii="宋体" w:hAnsi="宋体" w:cs="宋体"/>
          <w:color w:val="000000"/>
          <w:sz w:val="24"/>
          <w:szCs w:val="24"/>
        </w:rPr>
        <w:t>日，登录广州市荔湾区人民政府网站下载询比文件。</w:t>
      </w:r>
    </w:p>
    <w:p w14:paraId="4BB360C7">
      <w:pPr>
        <w:widowControl/>
        <w:spacing w:line="360" w:lineRule="auto"/>
        <w:rPr>
          <w:rFonts w:ascii="宋体" w:hAnsi="宋体" w:cs="宋体"/>
          <w:color w:val="000000"/>
          <w:sz w:val="24"/>
          <w:szCs w:val="24"/>
        </w:rPr>
      </w:pPr>
      <w:r>
        <w:rPr>
          <w:rFonts w:hint="eastAsia" w:ascii="宋体" w:hAnsi="宋体" w:cs="宋体"/>
          <w:color w:val="000000"/>
          <w:sz w:val="24"/>
          <w:szCs w:val="24"/>
        </w:rPr>
        <w:t xml:space="preserve">    2.询比公告发布时间</w:t>
      </w:r>
    </w:p>
    <w:p w14:paraId="3B949307">
      <w:pPr>
        <w:widowControl/>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发布询比公告开始日期（含本日）为：2025年</w:t>
      </w:r>
      <w:r>
        <w:rPr>
          <w:rFonts w:hint="eastAsia" w:ascii="宋体" w:hAnsi="宋体" w:cs="宋体"/>
          <w:color w:val="000000"/>
          <w:sz w:val="24"/>
          <w:szCs w:val="24"/>
          <w:lang w:val="en-US" w:eastAsia="zh-CN"/>
        </w:rPr>
        <w:t>2</w:t>
      </w:r>
      <w:r>
        <w:rPr>
          <w:rFonts w:hint="eastAsia" w:ascii="宋体" w:hAnsi="宋体" w:cs="宋体"/>
          <w:color w:val="000000"/>
          <w:sz w:val="24"/>
          <w:szCs w:val="24"/>
        </w:rPr>
        <w:t>月</w:t>
      </w:r>
      <w:r>
        <w:rPr>
          <w:rFonts w:hint="eastAsia" w:ascii="宋体" w:hAnsi="宋体" w:cs="宋体"/>
          <w:color w:val="000000"/>
          <w:sz w:val="24"/>
          <w:szCs w:val="24"/>
          <w:lang w:val="en-US" w:eastAsia="zh-CN"/>
        </w:rPr>
        <w:t>28</w:t>
      </w:r>
      <w:r>
        <w:rPr>
          <w:rFonts w:hint="eastAsia" w:ascii="宋体" w:hAnsi="宋体" w:cs="宋体"/>
          <w:color w:val="000000"/>
          <w:sz w:val="24"/>
          <w:szCs w:val="24"/>
        </w:rPr>
        <w:t>日；</w:t>
      </w:r>
    </w:p>
    <w:p w14:paraId="4DD93A2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发布询比公告截止日期（含本日）为：2025年</w:t>
      </w:r>
      <w:r>
        <w:rPr>
          <w:rFonts w:hint="eastAsia" w:ascii="宋体" w:hAnsi="宋体" w:cs="宋体"/>
          <w:color w:val="000000"/>
          <w:sz w:val="24"/>
          <w:szCs w:val="24"/>
          <w:lang w:val="en-US" w:eastAsia="zh-CN"/>
        </w:rPr>
        <w:t>3</w:t>
      </w:r>
      <w:r>
        <w:rPr>
          <w:rFonts w:hint="eastAsia" w:ascii="宋体" w:hAnsi="宋体" w:cs="宋体"/>
          <w:color w:val="000000"/>
          <w:sz w:val="24"/>
          <w:szCs w:val="24"/>
        </w:rPr>
        <w:t>月</w:t>
      </w:r>
      <w:r>
        <w:rPr>
          <w:rFonts w:hint="eastAsia" w:ascii="宋体" w:hAnsi="宋体" w:cs="宋体"/>
          <w:color w:val="000000"/>
          <w:sz w:val="24"/>
          <w:szCs w:val="24"/>
          <w:lang w:val="en-US" w:eastAsia="zh-CN"/>
        </w:rPr>
        <w:t xml:space="preserve"> 4 </w:t>
      </w:r>
      <w:r>
        <w:rPr>
          <w:rFonts w:hint="eastAsia" w:ascii="宋体" w:hAnsi="宋体" w:cs="宋体"/>
          <w:color w:val="000000"/>
          <w:sz w:val="24"/>
          <w:szCs w:val="24"/>
        </w:rPr>
        <w:t>日。</w:t>
      </w:r>
    </w:p>
    <w:p w14:paraId="2197BB83">
      <w:pPr>
        <w:spacing w:line="360" w:lineRule="auto"/>
        <w:rPr>
          <w:rFonts w:ascii="宋体" w:hAnsi="宋体" w:cs="宋体"/>
          <w:b/>
          <w:bCs/>
          <w:color w:val="000000"/>
          <w:sz w:val="24"/>
          <w:szCs w:val="24"/>
          <w:shd w:val="clear" w:color="auto" w:fill="FFFFFF"/>
        </w:rPr>
      </w:pPr>
      <w:r>
        <w:rPr>
          <w:rFonts w:hint="eastAsia" w:ascii="宋体" w:hAnsi="宋体" w:cs="宋体"/>
          <w:b/>
          <w:bCs/>
          <w:color w:val="000000"/>
          <w:sz w:val="24"/>
          <w:szCs w:val="24"/>
          <w:shd w:val="clear" w:color="auto" w:fill="FFFFFF"/>
        </w:rPr>
        <w:t>七、报价文件的递交时间和递交地点：</w:t>
      </w:r>
    </w:p>
    <w:p w14:paraId="55015AEB">
      <w:pPr>
        <w:spacing w:line="360" w:lineRule="auto"/>
        <w:rPr>
          <w:rFonts w:ascii="宋体" w:hAnsi="宋体" w:cs="宋体"/>
          <w:sz w:val="24"/>
          <w:szCs w:val="24"/>
        </w:rPr>
      </w:pPr>
      <w:r>
        <w:rPr>
          <w:rFonts w:hint="eastAsia" w:ascii="宋体" w:hAnsi="宋体" w:cs="宋体"/>
          <w:color w:val="000000"/>
          <w:sz w:val="24"/>
          <w:szCs w:val="24"/>
        </w:rPr>
        <w:t xml:space="preserve">    由报价意向人的法定代表人或授权代表手持法定代表人证明书、授权委托书及身份证原件在2025年</w:t>
      </w:r>
      <w:r>
        <w:rPr>
          <w:rFonts w:hint="eastAsia" w:ascii="宋体" w:hAnsi="宋体" w:cs="宋体"/>
          <w:color w:val="000000"/>
          <w:sz w:val="24"/>
          <w:szCs w:val="24"/>
          <w:lang w:val="en-US" w:eastAsia="zh-CN"/>
        </w:rPr>
        <w:t>3</w:t>
      </w:r>
      <w:r>
        <w:rPr>
          <w:rFonts w:hint="eastAsia" w:ascii="宋体" w:hAnsi="宋体" w:cs="宋体"/>
          <w:color w:val="000000"/>
          <w:sz w:val="24"/>
          <w:szCs w:val="24"/>
        </w:rPr>
        <w:t>月</w:t>
      </w:r>
      <w:r>
        <w:rPr>
          <w:rFonts w:hint="eastAsia" w:ascii="宋体" w:hAnsi="宋体" w:cs="宋体"/>
          <w:color w:val="000000"/>
          <w:sz w:val="24"/>
          <w:szCs w:val="24"/>
          <w:lang w:val="en-US" w:eastAsia="zh-CN"/>
        </w:rPr>
        <w:t>5</w:t>
      </w:r>
      <w:r>
        <w:rPr>
          <w:rFonts w:hint="eastAsia" w:ascii="宋体" w:hAnsi="宋体" w:cs="宋体"/>
          <w:color w:val="000000"/>
          <w:sz w:val="24"/>
          <w:szCs w:val="24"/>
        </w:rPr>
        <w:t>日</w:t>
      </w:r>
      <w:r>
        <w:rPr>
          <w:rFonts w:hint="eastAsia" w:ascii="宋体" w:hAnsi="宋体" w:cs="宋体"/>
          <w:color w:val="000000"/>
          <w:kern w:val="0"/>
          <w:sz w:val="24"/>
        </w:rPr>
        <w:t>上午</w:t>
      </w:r>
      <w:r>
        <w:rPr>
          <w:rFonts w:hint="eastAsia" w:ascii="宋体" w:hAnsi="宋体" w:cs="宋体"/>
          <w:color w:val="000000"/>
          <w:kern w:val="0"/>
          <w:sz w:val="24"/>
          <w:u w:val="single"/>
        </w:rPr>
        <w:t xml:space="preserve"> 9:30—11:30 </w:t>
      </w:r>
      <w:r>
        <w:rPr>
          <w:rFonts w:hint="eastAsia" w:ascii="宋体" w:hAnsi="宋体" w:cs="宋体"/>
          <w:color w:val="000000"/>
          <w:sz w:val="24"/>
          <w:szCs w:val="24"/>
        </w:rPr>
        <w:t>递交至</w:t>
      </w:r>
      <w:r>
        <w:rPr>
          <w:rFonts w:hint="eastAsia" w:ascii="宋体" w:hAnsi="宋体" w:cs="宋体"/>
          <w:sz w:val="24"/>
          <w:u w:val="single"/>
        </w:rPr>
        <w:t>广州市天河区黄埔大道中122号412房</w:t>
      </w:r>
      <w:r>
        <w:rPr>
          <w:rFonts w:hint="eastAsia" w:ascii="宋体" w:hAnsi="宋体" w:cs="宋体"/>
          <w:color w:val="000000"/>
          <w:sz w:val="24"/>
          <w:szCs w:val="24"/>
        </w:rPr>
        <w:t>，逾期恕不受理。</w:t>
      </w:r>
      <w:r>
        <w:rPr>
          <w:rFonts w:hint="eastAsia" w:ascii="宋体" w:hAnsi="宋体" w:cs="宋体"/>
          <w:sz w:val="24"/>
          <w:szCs w:val="24"/>
        </w:rPr>
        <w:t xml:space="preserve">  </w:t>
      </w:r>
    </w:p>
    <w:p w14:paraId="3009CA68">
      <w:pPr>
        <w:adjustRightInd w:val="0"/>
        <w:snapToGrid w:val="0"/>
        <w:spacing w:line="360" w:lineRule="auto"/>
        <w:rPr>
          <w:rFonts w:ascii="宋体" w:hAnsi="宋体" w:cs="宋体"/>
          <w:b/>
          <w:bCs/>
          <w:color w:val="000000"/>
          <w:sz w:val="24"/>
          <w:szCs w:val="24"/>
          <w:shd w:val="clear" w:color="auto" w:fill="FFFFFF"/>
        </w:rPr>
      </w:pPr>
      <w:r>
        <w:rPr>
          <w:rFonts w:hint="eastAsia" w:ascii="宋体" w:hAnsi="宋体" w:cs="宋体"/>
          <w:b/>
          <w:bCs/>
          <w:sz w:val="24"/>
          <w:szCs w:val="24"/>
        </w:rPr>
        <w:t>八、询比人不承担报价人参加本次报价活动所发生的任何费用。</w:t>
      </w:r>
      <w:r>
        <w:rPr>
          <w:rFonts w:hint="eastAsia" w:ascii="宋体" w:hAnsi="宋体" w:cs="宋体"/>
          <w:b/>
          <w:bCs/>
          <w:color w:val="000000"/>
          <w:sz w:val="24"/>
          <w:szCs w:val="24"/>
        </w:rPr>
        <w:t>询比人因故取消或中止询比活动，报价人无条件服从，因报价活动产生的费用报价人自行负责</w:t>
      </w:r>
      <w:r>
        <w:rPr>
          <w:rFonts w:hint="eastAsia" w:ascii="宋体" w:hAnsi="宋体" w:cs="宋体"/>
          <w:b/>
          <w:bCs/>
          <w:color w:val="000000"/>
          <w:sz w:val="24"/>
          <w:szCs w:val="24"/>
          <w:shd w:val="clear" w:color="auto" w:fill="FFFFFF"/>
        </w:rPr>
        <w:t>。</w:t>
      </w:r>
    </w:p>
    <w:p w14:paraId="02A6B3E1">
      <w:pPr>
        <w:spacing w:line="360" w:lineRule="auto"/>
        <w:rPr>
          <w:rFonts w:ascii="宋体" w:hAnsi="宋体" w:cs="宋体"/>
          <w:b/>
          <w:bCs/>
          <w:color w:val="000000"/>
          <w:sz w:val="24"/>
          <w:szCs w:val="24"/>
          <w:shd w:val="clear" w:color="auto" w:fill="FFFFFF"/>
        </w:rPr>
      </w:pPr>
      <w:r>
        <w:rPr>
          <w:rFonts w:hint="eastAsia" w:ascii="宋体" w:hAnsi="宋体" w:cs="宋体"/>
          <w:b/>
          <w:bCs/>
          <w:color w:val="000000"/>
          <w:sz w:val="24"/>
          <w:szCs w:val="24"/>
          <w:shd w:val="clear" w:color="auto" w:fill="FFFFFF"/>
        </w:rPr>
        <w:t>九、询比人将在广州市荔湾区人民政府网上发布中选结果，中选公示期为1天。</w:t>
      </w:r>
    </w:p>
    <w:p w14:paraId="504F65C6">
      <w:pPr>
        <w:spacing w:line="360" w:lineRule="auto"/>
        <w:rPr>
          <w:rFonts w:ascii="宋体" w:hAnsi="宋体" w:cs="宋体"/>
          <w:b/>
          <w:bCs/>
          <w:color w:val="000000"/>
          <w:sz w:val="24"/>
          <w:szCs w:val="24"/>
          <w:shd w:val="clear" w:color="auto" w:fill="FFFFFF"/>
        </w:rPr>
      </w:pPr>
      <w:r>
        <w:rPr>
          <w:rFonts w:hint="eastAsia" w:ascii="宋体" w:hAnsi="宋体" w:cs="宋体"/>
          <w:b/>
          <w:bCs/>
          <w:color w:val="000000"/>
          <w:sz w:val="24"/>
          <w:szCs w:val="24"/>
          <w:shd w:val="clear" w:color="auto" w:fill="FFFFFF"/>
        </w:rPr>
        <w:t>十、广州市荔湾区城市更新建设项目管理中心对公告及询比文件有最终解释权。</w:t>
      </w:r>
    </w:p>
    <w:p w14:paraId="11004F20">
      <w:pPr>
        <w:spacing w:line="360" w:lineRule="auto"/>
        <w:textAlignment w:val="top"/>
        <w:rPr>
          <w:rFonts w:ascii="宋体" w:hAnsi="宋体" w:cs="宋体"/>
          <w:sz w:val="24"/>
          <w:szCs w:val="24"/>
        </w:rPr>
      </w:pPr>
      <w:r>
        <w:rPr>
          <w:rFonts w:hint="eastAsia" w:ascii="宋体" w:hAnsi="宋体" w:cs="宋体"/>
          <w:b/>
          <w:bCs/>
          <w:sz w:val="24"/>
          <w:szCs w:val="24"/>
        </w:rPr>
        <w:t>十一、联系方式：</w:t>
      </w:r>
    </w:p>
    <w:p w14:paraId="53E84236">
      <w:pPr>
        <w:spacing w:line="360" w:lineRule="auto"/>
        <w:jc w:val="left"/>
        <w:textAlignment w:val="top"/>
        <w:rPr>
          <w:rFonts w:ascii="宋体" w:hAnsi="宋体" w:cs="宋体"/>
          <w:sz w:val="24"/>
          <w:szCs w:val="24"/>
          <w:u w:val="single"/>
        </w:rPr>
      </w:pPr>
      <w:r>
        <w:rPr>
          <w:rFonts w:hint="eastAsia" w:ascii="宋体" w:hAnsi="宋体" w:cs="宋体"/>
          <w:sz w:val="24"/>
          <w:szCs w:val="24"/>
        </w:rPr>
        <w:t>询比单位：</w:t>
      </w:r>
      <w:r>
        <w:rPr>
          <w:rFonts w:hint="eastAsia" w:ascii="宋体" w:hAnsi="宋体" w:cs="宋体"/>
          <w:sz w:val="24"/>
          <w:szCs w:val="24"/>
          <w:u w:val="single"/>
        </w:rPr>
        <w:t>广州市荔湾区城市更新建设项目管理中心</w:t>
      </w:r>
    </w:p>
    <w:p w14:paraId="1040E551">
      <w:pPr>
        <w:spacing w:line="360" w:lineRule="auto"/>
        <w:jc w:val="left"/>
        <w:textAlignment w:val="top"/>
        <w:rPr>
          <w:rFonts w:ascii="宋体" w:hAnsi="宋体" w:cs="宋体"/>
          <w:sz w:val="24"/>
          <w:szCs w:val="24"/>
          <w:u w:val="single"/>
        </w:rPr>
      </w:pPr>
      <w:r>
        <w:rPr>
          <w:rFonts w:hint="eastAsia" w:ascii="宋体" w:hAnsi="宋体" w:cs="宋体"/>
          <w:sz w:val="24"/>
          <w:szCs w:val="24"/>
        </w:rPr>
        <w:t>联系人：</w:t>
      </w:r>
      <w:r>
        <w:rPr>
          <w:rFonts w:hint="eastAsia" w:ascii="宋体" w:hAnsi="宋体" w:cs="宋体"/>
          <w:sz w:val="24"/>
          <w:szCs w:val="24"/>
          <w:u w:val="single"/>
        </w:rPr>
        <w:t xml:space="preserve"> </w:t>
      </w:r>
      <w:r>
        <w:rPr>
          <w:rFonts w:hint="eastAsia" w:ascii="宋体" w:hAnsi="宋体" w:cs="宋体"/>
          <w:sz w:val="24"/>
          <w:u w:val="single"/>
        </w:rPr>
        <w:t xml:space="preserve">   </w:t>
      </w:r>
      <w:r>
        <w:rPr>
          <w:rFonts w:hint="eastAsia" w:ascii="宋体" w:hAnsi="宋体" w:cs="宋体"/>
          <w:sz w:val="24"/>
          <w:szCs w:val="24"/>
          <w:u w:val="single"/>
        </w:rPr>
        <w:t xml:space="preserve">  梁工                 </w:t>
      </w:r>
    </w:p>
    <w:p w14:paraId="24AA03C8">
      <w:pPr>
        <w:spacing w:line="360" w:lineRule="auto"/>
        <w:jc w:val="left"/>
        <w:textAlignment w:val="top"/>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xml:space="preserve">    020-81812810</w:t>
      </w:r>
      <w:r>
        <w:rPr>
          <w:rFonts w:hint="eastAsia" w:ascii="宋体" w:hAnsi="宋体" w:cs="宋体"/>
          <w:sz w:val="24"/>
          <w:u w:val="single"/>
        </w:rPr>
        <w:t xml:space="preserve">         </w:t>
      </w:r>
    </w:p>
    <w:p w14:paraId="295FE1B4">
      <w:pPr>
        <w:spacing w:line="360" w:lineRule="auto"/>
        <w:jc w:val="left"/>
        <w:textAlignment w:val="top"/>
        <w:rPr>
          <w:rFonts w:ascii="宋体" w:hAnsi="宋体" w:cs="宋体"/>
          <w:sz w:val="24"/>
          <w:szCs w:val="24"/>
        </w:rPr>
      </w:pPr>
    </w:p>
    <w:p w14:paraId="5E628C42">
      <w:pPr>
        <w:spacing w:line="360" w:lineRule="auto"/>
        <w:jc w:val="left"/>
        <w:textAlignment w:val="top"/>
        <w:rPr>
          <w:rFonts w:ascii="宋体" w:hAnsi="宋体" w:cs="宋体"/>
          <w:sz w:val="24"/>
        </w:rPr>
      </w:pPr>
      <w:r>
        <w:rPr>
          <w:rFonts w:hint="eastAsia" w:ascii="宋体" w:hAnsi="宋体" w:cs="宋体"/>
          <w:sz w:val="24"/>
          <w:szCs w:val="24"/>
        </w:rPr>
        <w:t>询比代理单位：</w:t>
      </w:r>
      <w:r>
        <w:rPr>
          <w:rFonts w:hint="eastAsia" w:ascii="宋体" w:hAnsi="宋体" w:cs="宋体"/>
          <w:sz w:val="24"/>
          <w:szCs w:val="24"/>
          <w:u w:val="single"/>
        </w:rPr>
        <w:t>成致项目管理有限公司</w:t>
      </w:r>
      <w:r>
        <w:rPr>
          <w:rFonts w:hint="eastAsia" w:ascii="宋体" w:hAnsi="宋体" w:cs="宋体"/>
          <w:sz w:val="24"/>
        </w:rPr>
        <w:t xml:space="preserve"> </w:t>
      </w:r>
    </w:p>
    <w:p w14:paraId="05AB9FF7">
      <w:pPr>
        <w:spacing w:line="360" w:lineRule="auto"/>
        <w:jc w:val="left"/>
        <w:textAlignment w:val="top"/>
        <w:rPr>
          <w:rFonts w:ascii="宋体" w:hAnsi="宋体" w:cs="宋体"/>
          <w:sz w:val="24"/>
        </w:rPr>
      </w:pPr>
      <w:r>
        <w:rPr>
          <w:rFonts w:hint="eastAsia" w:ascii="宋体" w:hAnsi="宋体" w:cs="宋体"/>
          <w:sz w:val="24"/>
        </w:rPr>
        <w:t>联系人：</w:t>
      </w:r>
      <w:r>
        <w:rPr>
          <w:rFonts w:hint="eastAsia" w:ascii="宋体" w:hAnsi="宋体" w:cs="宋体"/>
          <w:sz w:val="24"/>
          <w:u w:val="single"/>
        </w:rPr>
        <w:t xml:space="preserve">      李先生              </w:t>
      </w:r>
      <w:r>
        <w:rPr>
          <w:rFonts w:hint="eastAsia" w:ascii="宋体" w:hAnsi="宋体" w:cs="宋体"/>
          <w:sz w:val="24"/>
        </w:rPr>
        <w:t xml:space="preserve"> </w:t>
      </w:r>
    </w:p>
    <w:p w14:paraId="24246DFF">
      <w:pPr>
        <w:spacing w:line="360" w:lineRule="auto"/>
        <w:jc w:val="left"/>
        <w:textAlignment w:val="top"/>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   18928782297          </w:t>
      </w:r>
    </w:p>
    <w:p w14:paraId="249C8A02">
      <w:pPr>
        <w:spacing w:line="360" w:lineRule="auto"/>
        <w:textAlignment w:val="top"/>
        <w:rPr>
          <w:rFonts w:ascii="宋体" w:hAnsi="宋体" w:cs="宋体"/>
          <w:sz w:val="24"/>
          <w:szCs w:val="24"/>
        </w:rPr>
      </w:pPr>
    </w:p>
    <w:p w14:paraId="24673550">
      <w:pPr>
        <w:spacing w:line="360" w:lineRule="auto"/>
        <w:ind w:firstLine="480" w:firstLineChars="200"/>
        <w:jc w:val="center"/>
        <w:textAlignment w:val="top"/>
        <w:rPr>
          <w:rFonts w:ascii="宋体" w:hAnsi="宋体" w:cs="宋体"/>
          <w:sz w:val="24"/>
          <w:szCs w:val="24"/>
        </w:rPr>
      </w:pPr>
      <w:r>
        <w:rPr>
          <w:rFonts w:hint="eastAsia" w:ascii="宋体" w:hAnsi="宋体" w:cs="宋体"/>
          <w:sz w:val="24"/>
          <w:szCs w:val="24"/>
        </w:rPr>
        <w:t xml:space="preserve">                                   广州市荔湾区城市更新建设项目管理中心</w:t>
      </w:r>
    </w:p>
    <w:p w14:paraId="2674F596">
      <w:pPr>
        <w:pStyle w:val="7"/>
        <w:spacing w:line="360" w:lineRule="auto"/>
        <w:jc w:val="center"/>
        <w:rPr>
          <w:rFonts w:hAnsi="宋体" w:eastAsia="宋体" w:cs="宋体"/>
          <w:sz w:val="24"/>
          <w:szCs w:val="24"/>
        </w:rPr>
      </w:pPr>
      <w:r>
        <w:rPr>
          <w:rFonts w:hint="eastAsia" w:hAnsi="宋体" w:eastAsia="宋体" w:cs="宋体"/>
          <w:sz w:val="24"/>
          <w:szCs w:val="24"/>
        </w:rPr>
        <w:t xml:space="preserve">                                      2025年</w:t>
      </w:r>
      <w:r>
        <w:rPr>
          <w:rFonts w:hint="eastAsia" w:hAnsi="宋体" w:eastAsia="宋体" w:cs="宋体"/>
          <w:sz w:val="24"/>
          <w:szCs w:val="24"/>
          <w:lang w:val="en-US" w:eastAsia="zh-CN"/>
        </w:rPr>
        <w:t>2</w:t>
      </w:r>
      <w:r>
        <w:rPr>
          <w:rFonts w:hint="eastAsia" w:hAnsi="宋体" w:eastAsia="宋体" w:cs="宋体"/>
          <w:sz w:val="24"/>
          <w:szCs w:val="24"/>
        </w:rPr>
        <w:t>月</w:t>
      </w:r>
      <w:r>
        <w:rPr>
          <w:rFonts w:hint="eastAsia" w:hAnsi="宋体" w:eastAsia="宋体" w:cs="宋体"/>
          <w:sz w:val="24"/>
          <w:szCs w:val="24"/>
          <w:lang w:val="en-US" w:eastAsia="zh-CN"/>
        </w:rPr>
        <w:t>28</w:t>
      </w:r>
      <w:r>
        <w:rPr>
          <w:rFonts w:hint="eastAsia" w:hAnsi="宋体" w:eastAsia="宋体" w:cs="宋体"/>
          <w:sz w:val="24"/>
          <w:szCs w:val="24"/>
        </w:rPr>
        <w:t>日</w:t>
      </w:r>
    </w:p>
    <w:p w14:paraId="00F7A2CB">
      <w:pPr>
        <w:pStyle w:val="7"/>
        <w:spacing w:line="360" w:lineRule="auto"/>
        <w:jc w:val="center"/>
        <w:rPr>
          <w:rFonts w:hAnsi="宋体" w:eastAsia="宋体" w:cs="宋体"/>
          <w:sz w:val="24"/>
          <w:szCs w:val="24"/>
        </w:rPr>
        <w:sectPr>
          <w:footerReference r:id="rId4" w:type="default"/>
          <w:pgSz w:w="11906" w:h="16838"/>
          <w:pgMar w:top="1440" w:right="1417" w:bottom="1440" w:left="1417" w:header="851" w:footer="992" w:gutter="0"/>
          <w:pgNumType w:start="1"/>
          <w:cols w:space="720" w:num="1"/>
          <w:docGrid w:type="lines" w:linePitch="312" w:charSpace="0"/>
        </w:sectPr>
      </w:pPr>
    </w:p>
    <w:p w14:paraId="08C96A53">
      <w:pPr>
        <w:pStyle w:val="7"/>
        <w:spacing w:line="360" w:lineRule="auto"/>
        <w:jc w:val="center"/>
        <w:rPr>
          <w:rFonts w:hAnsi="宋体" w:eastAsia="宋体" w:cs="宋体"/>
          <w:b/>
          <w:bCs/>
          <w:sz w:val="24"/>
          <w:szCs w:val="24"/>
        </w:rPr>
      </w:pPr>
      <w:r>
        <w:rPr>
          <w:rFonts w:hint="eastAsia" w:hAnsi="宋体" w:eastAsia="宋体" w:cs="宋体"/>
          <w:b/>
          <w:bCs/>
          <w:sz w:val="24"/>
          <w:szCs w:val="24"/>
        </w:rPr>
        <w:t>第二章 评审办法</w:t>
      </w:r>
    </w:p>
    <w:p w14:paraId="3200AE52">
      <w:pPr>
        <w:pStyle w:val="7"/>
        <w:spacing w:line="360" w:lineRule="auto"/>
        <w:jc w:val="left"/>
        <w:rPr>
          <w:rFonts w:hAnsi="宋体" w:eastAsia="宋体" w:cs="宋体"/>
          <w:sz w:val="24"/>
          <w:szCs w:val="24"/>
        </w:rPr>
      </w:pPr>
    </w:p>
    <w:p w14:paraId="5F2C5428">
      <w:pPr>
        <w:pStyle w:val="7"/>
        <w:spacing w:line="360" w:lineRule="auto"/>
        <w:jc w:val="left"/>
        <w:rPr>
          <w:rFonts w:hAnsi="宋体" w:eastAsia="宋体" w:cs="宋体"/>
          <w:b/>
          <w:bCs/>
          <w:sz w:val="24"/>
          <w:szCs w:val="24"/>
        </w:rPr>
      </w:pPr>
      <w:r>
        <w:rPr>
          <w:rFonts w:hint="eastAsia" w:hAnsi="宋体" w:eastAsia="宋体" w:cs="宋体"/>
          <w:b/>
          <w:bCs/>
          <w:sz w:val="24"/>
          <w:szCs w:val="24"/>
        </w:rPr>
        <w:t>一、评审办法</w:t>
      </w:r>
    </w:p>
    <w:p w14:paraId="42A5709A">
      <w:pPr>
        <w:spacing w:line="360" w:lineRule="auto"/>
        <w:ind w:firstLine="480" w:firstLineChars="200"/>
        <w:jc w:val="left"/>
        <w:rPr>
          <w:rFonts w:ascii="宋体" w:hAnsi="宋体" w:cs="宋体"/>
          <w:sz w:val="24"/>
          <w:szCs w:val="24"/>
        </w:rPr>
      </w:pPr>
      <w:r>
        <w:rPr>
          <w:rFonts w:hint="eastAsia" w:ascii="宋体" w:hAnsi="宋体" w:cs="宋体"/>
          <w:sz w:val="24"/>
          <w:szCs w:val="24"/>
        </w:rPr>
        <w:t>1.本次评审采用综合评分法。首先审查报价单位的资格性和符合性条件，通过资格性和符合性审查的报价单位的报价文件将进入下一环节的评分</w:t>
      </w:r>
      <w:r>
        <w:rPr>
          <w:rFonts w:hint="eastAsia" w:ascii="宋体" w:hAnsi="宋体" w:cs="宋体"/>
          <w:kern w:val="0"/>
          <w:sz w:val="24"/>
          <w:szCs w:val="24"/>
        </w:rPr>
        <w:t>（详见附件一：</w:t>
      </w:r>
      <w:r>
        <w:rPr>
          <w:rFonts w:hint="eastAsia" w:ascii="宋体" w:hAnsi="宋体" w:cs="宋体"/>
          <w:sz w:val="24"/>
          <w:szCs w:val="24"/>
        </w:rPr>
        <w:t>资格性和符合性审查表</w:t>
      </w:r>
      <w:r>
        <w:rPr>
          <w:rFonts w:hint="eastAsia" w:ascii="宋体" w:hAnsi="宋体" w:cs="宋体"/>
          <w:kern w:val="0"/>
          <w:sz w:val="24"/>
          <w:szCs w:val="24"/>
        </w:rPr>
        <w:t>）</w:t>
      </w:r>
      <w:r>
        <w:rPr>
          <w:rFonts w:hint="eastAsia" w:ascii="宋体" w:hAnsi="宋体" w:cs="宋体"/>
          <w:sz w:val="24"/>
          <w:szCs w:val="24"/>
        </w:rPr>
        <w:t>。</w:t>
      </w:r>
    </w:p>
    <w:p w14:paraId="5FDD9744">
      <w:pPr>
        <w:pStyle w:val="7"/>
        <w:spacing w:line="360" w:lineRule="auto"/>
        <w:ind w:firstLine="480" w:firstLineChars="200"/>
        <w:jc w:val="left"/>
        <w:rPr>
          <w:rFonts w:hAnsi="宋体" w:eastAsia="宋体" w:cs="宋体"/>
          <w:sz w:val="24"/>
          <w:szCs w:val="24"/>
        </w:rPr>
      </w:pPr>
      <w:r>
        <w:rPr>
          <w:rFonts w:hint="eastAsia" w:hAnsi="宋体" w:eastAsia="宋体" w:cs="宋体"/>
          <w:sz w:val="24"/>
          <w:szCs w:val="24"/>
        </w:rPr>
        <w:t>2.对满足询比文件实质性要求的报价文件，按照询比文件规定的评分标准进行打分，评审过程中如发现存在不满足询比文件实质性要求的报价文件不予评分。</w:t>
      </w:r>
    </w:p>
    <w:p w14:paraId="5300E4F1">
      <w:pPr>
        <w:pStyle w:val="7"/>
        <w:spacing w:line="360" w:lineRule="auto"/>
        <w:ind w:firstLine="480" w:firstLineChars="200"/>
        <w:jc w:val="left"/>
        <w:rPr>
          <w:rFonts w:hAnsi="宋体" w:eastAsia="宋体" w:cs="宋体"/>
          <w:sz w:val="24"/>
          <w:szCs w:val="24"/>
        </w:rPr>
      </w:pPr>
      <w:r>
        <w:rPr>
          <w:rFonts w:hint="eastAsia" w:hAnsi="宋体" w:eastAsia="宋体" w:cs="宋体"/>
          <w:sz w:val="24"/>
          <w:szCs w:val="24"/>
        </w:rPr>
        <w:t>3.评分按照各报价人总得分从高到低排列先后次序。若两家或以上的报价人总得分相同时，则报价部分得分高的排前；若报价部分得分相同，则由报价文件提交顺序较早的排前（详见附件二：综合评分表）。</w:t>
      </w:r>
    </w:p>
    <w:p w14:paraId="47B4CBB6">
      <w:pPr>
        <w:pStyle w:val="7"/>
        <w:spacing w:line="360" w:lineRule="auto"/>
        <w:ind w:firstLine="480" w:firstLineChars="200"/>
        <w:jc w:val="left"/>
        <w:rPr>
          <w:rFonts w:hAnsi="宋体" w:eastAsia="宋体" w:cs="宋体"/>
          <w:sz w:val="24"/>
          <w:szCs w:val="24"/>
        </w:rPr>
        <w:sectPr>
          <w:pgSz w:w="11906" w:h="16838"/>
          <w:pgMar w:top="1440" w:right="1417" w:bottom="1440" w:left="1417" w:header="851" w:footer="992" w:gutter="0"/>
          <w:cols w:space="720" w:num="1"/>
          <w:docGrid w:type="lines" w:linePitch="312" w:charSpace="0"/>
        </w:sectPr>
      </w:pPr>
      <w:r>
        <w:rPr>
          <w:rFonts w:hint="eastAsia" w:hAnsi="宋体" w:eastAsia="宋体" w:cs="宋体"/>
          <w:sz w:val="24"/>
          <w:szCs w:val="24"/>
        </w:rPr>
        <w:t>4.若本项目满足资格性和符合性审查合格条件的报价人不足3家或经评审有效的报价人不足2家，则本次询比失败，询比人将视情况重新组织询比。</w:t>
      </w:r>
    </w:p>
    <w:p w14:paraId="328216E3">
      <w:pPr>
        <w:tabs>
          <w:tab w:val="left" w:pos="5220"/>
        </w:tabs>
        <w:adjustRightInd w:val="0"/>
        <w:snapToGrid w:val="0"/>
        <w:spacing w:line="360" w:lineRule="auto"/>
        <w:jc w:val="center"/>
        <w:rPr>
          <w:rFonts w:ascii="宋体" w:hAnsi="宋体" w:cs="宋体"/>
          <w:b/>
          <w:bCs/>
          <w:kern w:val="28"/>
          <w:sz w:val="24"/>
          <w:szCs w:val="24"/>
        </w:rPr>
      </w:pPr>
      <w:r>
        <w:rPr>
          <w:rFonts w:hint="eastAsia" w:ascii="宋体" w:hAnsi="宋体" w:cs="宋体"/>
          <w:b/>
          <w:bCs/>
          <w:kern w:val="28"/>
          <w:sz w:val="24"/>
          <w:szCs w:val="24"/>
        </w:rPr>
        <w:t>第三章 报价文件</w:t>
      </w:r>
    </w:p>
    <w:p w14:paraId="43B4CDB1">
      <w:pPr>
        <w:spacing w:line="360" w:lineRule="auto"/>
        <w:rPr>
          <w:rFonts w:ascii="宋体" w:hAnsi="宋体" w:cs="宋体"/>
          <w:b/>
          <w:bCs/>
          <w:sz w:val="24"/>
        </w:rPr>
      </w:pPr>
      <w:r>
        <w:rPr>
          <w:rFonts w:hint="eastAsia" w:ascii="宋体" w:hAnsi="宋体" w:cs="宋体"/>
          <w:b/>
          <w:bCs/>
          <w:sz w:val="24"/>
        </w:rPr>
        <w:t>一.报价文件编制要求</w:t>
      </w:r>
    </w:p>
    <w:p w14:paraId="0A43E73B">
      <w:pPr>
        <w:spacing w:line="360" w:lineRule="auto"/>
        <w:ind w:firstLine="480" w:firstLineChars="200"/>
        <w:textAlignment w:val="top"/>
        <w:rPr>
          <w:rFonts w:ascii="宋体" w:hAnsi="宋体" w:cs="宋体"/>
          <w:sz w:val="24"/>
        </w:rPr>
      </w:pPr>
      <w:r>
        <w:rPr>
          <w:rFonts w:hint="eastAsia" w:ascii="宋体" w:hAnsi="宋体" w:cs="宋体"/>
          <w:sz w:val="24"/>
        </w:rPr>
        <w:t>1.报价文件编制规范、签署合格、报价唯一固定、报价无重大漏项及重大不合理。</w:t>
      </w:r>
    </w:p>
    <w:p w14:paraId="6A0A736F">
      <w:pPr>
        <w:spacing w:line="360" w:lineRule="auto"/>
        <w:ind w:firstLine="480" w:firstLineChars="200"/>
        <w:textAlignment w:val="top"/>
        <w:rPr>
          <w:rFonts w:ascii="宋体" w:hAnsi="宋体" w:cs="宋体"/>
          <w:sz w:val="24"/>
        </w:rPr>
      </w:pPr>
      <w:r>
        <w:rPr>
          <w:rFonts w:hint="eastAsia" w:ascii="宋体" w:hAnsi="宋体" w:cs="宋体"/>
          <w:sz w:val="24"/>
        </w:rPr>
        <w:t>2.报价文件份数为一式三份，一份为正本，二份为副本，正本和副本不一致的以正本为准。报价文件须用不褪色的黑色墨水书写或打印，报价文件应装订成册，</w:t>
      </w:r>
      <w:bookmarkStart w:id="1" w:name="_Hlk93265209"/>
      <w:r>
        <w:rPr>
          <w:rFonts w:hint="eastAsia" w:ascii="宋体" w:hAnsi="宋体" w:cs="宋体"/>
          <w:sz w:val="24"/>
        </w:rPr>
        <w:t>封面右上角注明正本或副本</w:t>
      </w:r>
      <w:bookmarkEnd w:id="1"/>
      <w:r>
        <w:rPr>
          <w:rFonts w:hint="eastAsia" w:ascii="宋体" w:hAnsi="宋体" w:cs="宋体"/>
          <w:sz w:val="24"/>
        </w:rPr>
        <w:t>，</w:t>
      </w:r>
      <w:r>
        <w:rPr>
          <w:rFonts w:hint="eastAsia" w:ascii="宋体" w:hAnsi="宋体" w:cs="宋体"/>
          <w:kern w:val="0"/>
          <w:sz w:val="24"/>
        </w:rPr>
        <w:t>报价文件（纸质版）须加盖单位公章后扫描拷贝至光盘或u盘，光盘或u盘内的文件内容应与纸质版的报价文件内容一致，并与报价文件（纸质版）装入同一个密封袋。</w:t>
      </w:r>
      <w:r>
        <w:rPr>
          <w:rFonts w:hint="eastAsia" w:ascii="宋体" w:hAnsi="宋体" w:cs="宋体"/>
          <w:b/>
          <w:bCs/>
          <w:kern w:val="0"/>
          <w:sz w:val="24"/>
        </w:rPr>
        <w:t>封口须加盖公章密封，否则报价文件当无效处理。</w:t>
      </w:r>
    </w:p>
    <w:p w14:paraId="2DFB6196">
      <w:pPr>
        <w:spacing w:line="360" w:lineRule="auto"/>
        <w:ind w:firstLine="480" w:firstLineChars="200"/>
        <w:rPr>
          <w:rFonts w:ascii="宋体" w:hAnsi="宋体" w:cs="宋体"/>
          <w:sz w:val="24"/>
        </w:rPr>
      </w:pPr>
      <w:r>
        <w:rPr>
          <w:rFonts w:hint="eastAsia" w:ascii="宋体" w:hAnsi="宋体" w:cs="宋体"/>
          <w:sz w:val="24"/>
        </w:rPr>
        <w:t>3.报价文件密封在一个包封内，外包装材料不应留有可在包封后添加或抽取报价文件的空隙。外面应标注“项目名称”、“报价文件”、“联系人”、“联系方式”和“报价单位”等字样。</w:t>
      </w:r>
    </w:p>
    <w:p w14:paraId="1FDB7F6D">
      <w:pPr>
        <w:adjustRightInd w:val="0"/>
        <w:snapToGrid w:val="0"/>
        <w:spacing w:line="360" w:lineRule="auto"/>
        <w:ind w:firstLine="480" w:firstLineChars="200"/>
        <w:rPr>
          <w:rFonts w:ascii="宋体" w:hAnsi="宋体" w:cs="宋体"/>
        </w:rPr>
      </w:pPr>
      <w:r>
        <w:rPr>
          <w:rFonts w:hint="eastAsia" w:ascii="宋体" w:hAnsi="宋体" w:cs="宋体"/>
          <w:sz w:val="24"/>
        </w:rPr>
        <w:t>4.报价文件中的所有材料内容（复印件、截图证明等）</w:t>
      </w:r>
      <w:r>
        <w:rPr>
          <w:rFonts w:hint="eastAsia" w:ascii="宋体" w:hAnsi="宋体" w:cs="宋体"/>
          <w:b/>
          <w:bCs/>
          <w:sz w:val="24"/>
        </w:rPr>
        <w:t>须清晰可见，模糊不清晰的则当无效材料处理</w:t>
      </w:r>
      <w:r>
        <w:rPr>
          <w:rFonts w:hint="eastAsia" w:ascii="宋体" w:hAnsi="宋体" w:cs="宋体"/>
          <w:sz w:val="24"/>
        </w:rPr>
        <w:t>。报价文件须附上材料目录（附页码）。</w:t>
      </w:r>
    </w:p>
    <w:p w14:paraId="42B43A76">
      <w:pPr>
        <w:widowControl/>
        <w:adjustRightInd w:val="0"/>
        <w:snapToGrid w:val="0"/>
        <w:spacing w:line="360" w:lineRule="auto"/>
        <w:jc w:val="left"/>
        <w:rPr>
          <w:rFonts w:ascii="宋体" w:hAnsi="宋体" w:cs="宋体"/>
          <w:b/>
          <w:bCs/>
          <w:sz w:val="24"/>
          <w:szCs w:val="24"/>
        </w:rPr>
      </w:pPr>
      <w:r>
        <w:rPr>
          <w:rFonts w:hint="eastAsia" w:ascii="宋体" w:hAnsi="宋体" w:cs="宋体"/>
          <w:b/>
          <w:bCs/>
          <w:sz w:val="24"/>
          <w:szCs w:val="24"/>
        </w:rPr>
        <w:t>二、完整的报价文件至少包括以下内容：</w:t>
      </w:r>
    </w:p>
    <w:p w14:paraId="17338DBF">
      <w:pPr>
        <w:spacing w:line="360" w:lineRule="auto"/>
        <w:ind w:firstLine="480" w:firstLineChars="200"/>
        <w:textAlignment w:val="top"/>
        <w:rPr>
          <w:rFonts w:ascii="宋体" w:hAnsi="宋体" w:cs="宋体"/>
          <w:sz w:val="24"/>
          <w:szCs w:val="24"/>
        </w:rPr>
      </w:pPr>
      <w:r>
        <w:rPr>
          <w:rFonts w:hint="eastAsia" w:ascii="宋体" w:hAnsi="宋体" w:cs="宋体"/>
          <w:sz w:val="24"/>
          <w:szCs w:val="24"/>
        </w:rPr>
        <w:t>1.报价表（原件，格式详见附件三）；</w:t>
      </w:r>
    </w:p>
    <w:p w14:paraId="2FD199CD">
      <w:pPr>
        <w:spacing w:line="360" w:lineRule="auto"/>
        <w:ind w:firstLine="480" w:firstLineChars="200"/>
        <w:textAlignment w:val="top"/>
        <w:rPr>
          <w:rFonts w:ascii="宋体" w:hAnsi="宋体" w:cs="宋体"/>
          <w:sz w:val="24"/>
          <w:szCs w:val="24"/>
        </w:rPr>
      </w:pPr>
      <w:r>
        <w:rPr>
          <w:rFonts w:hint="eastAsia" w:ascii="宋体" w:hAnsi="宋体" w:cs="宋体"/>
          <w:sz w:val="24"/>
          <w:szCs w:val="24"/>
        </w:rPr>
        <w:t>2.企业营业执照或事业单位法人证书（复印件）；</w:t>
      </w:r>
    </w:p>
    <w:p w14:paraId="170616E8">
      <w:pPr>
        <w:spacing w:line="360" w:lineRule="auto"/>
        <w:ind w:firstLine="480" w:firstLineChars="200"/>
        <w:textAlignment w:val="top"/>
        <w:rPr>
          <w:rFonts w:ascii="宋体" w:hAnsi="宋体" w:cs="宋体"/>
          <w:sz w:val="24"/>
          <w:szCs w:val="24"/>
        </w:rPr>
      </w:pPr>
      <w:r>
        <w:rPr>
          <w:rFonts w:hint="eastAsia" w:ascii="宋体" w:hAnsi="宋体" w:cs="宋体"/>
          <w:sz w:val="24"/>
          <w:szCs w:val="24"/>
        </w:rPr>
        <w:t>3.法定代表人身份证明书（原件）、授权代表委托书（原件）；</w:t>
      </w:r>
    </w:p>
    <w:p w14:paraId="5FA9760E">
      <w:pPr>
        <w:adjustRightInd w:val="0"/>
        <w:snapToGrid w:val="0"/>
        <w:spacing w:line="360" w:lineRule="auto"/>
        <w:ind w:firstLine="480"/>
        <w:rPr>
          <w:rFonts w:ascii="宋体" w:hAnsi="宋体" w:cs="宋体"/>
          <w:sz w:val="24"/>
          <w:szCs w:val="24"/>
        </w:rPr>
      </w:pPr>
      <w:r>
        <w:rPr>
          <w:rFonts w:hint="eastAsia" w:ascii="宋体" w:hAnsi="宋体" w:cs="宋体"/>
          <w:sz w:val="24"/>
          <w:szCs w:val="24"/>
        </w:rPr>
        <w:t>4.业绩情况汇总表（原件，格式详见附件四）；</w:t>
      </w:r>
    </w:p>
    <w:p w14:paraId="0322E4A3">
      <w:pPr>
        <w:adjustRightInd w:val="0"/>
        <w:snapToGrid w:val="0"/>
        <w:spacing w:line="360" w:lineRule="auto"/>
        <w:ind w:firstLine="480"/>
        <w:rPr>
          <w:rFonts w:ascii="宋体" w:hAnsi="宋体" w:cs="宋体"/>
          <w:sz w:val="24"/>
          <w:szCs w:val="24"/>
        </w:rPr>
      </w:pPr>
      <w:r>
        <w:rPr>
          <w:rFonts w:hint="eastAsia" w:ascii="宋体" w:hAnsi="宋体" w:cs="宋体"/>
          <w:sz w:val="24"/>
          <w:szCs w:val="24"/>
        </w:rPr>
        <w:t>5.项目负责人相关证书及社保证明（复印件）；</w:t>
      </w:r>
    </w:p>
    <w:p w14:paraId="6CA9E3C1">
      <w:pPr>
        <w:adjustRightInd w:val="0"/>
        <w:snapToGrid w:val="0"/>
        <w:spacing w:line="360" w:lineRule="auto"/>
        <w:ind w:firstLine="480"/>
        <w:rPr>
          <w:rFonts w:ascii="宋体" w:hAnsi="宋体" w:cs="宋体"/>
          <w:sz w:val="24"/>
          <w:szCs w:val="24"/>
        </w:rPr>
      </w:pPr>
      <w:r>
        <w:rPr>
          <w:rFonts w:hint="eastAsia" w:ascii="宋体" w:hAnsi="宋体" w:cs="宋体"/>
          <w:sz w:val="24"/>
          <w:szCs w:val="24"/>
        </w:rPr>
        <w:t>6.综合评分表上要求提供的其他材料（复印件）；</w:t>
      </w:r>
    </w:p>
    <w:p w14:paraId="4C935934">
      <w:pPr>
        <w:adjustRightInd w:val="0"/>
        <w:snapToGrid w:val="0"/>
        <w:spacing w:line="360" w:lineRule="auto"/>
        <w:ind w:firstLine="480"/>
        <w:rPr>
          <w:rFonts w:ascii="宋体" w:hAnsi="宋体" w:cs="宋体"/>
          <w:sz w:val="24"/>
          <w:szCs w:val="24"/>
        </w:rPr>
      </w:pPr>
      <w:r>
        <w:rPr>
          <w:rFonts w:hint="eastAsia" w:ascii="宋体" w:hAnsi="宋体" w:cs="宋体"/>
          <w:sz w:val="24"/>
          <w:szCs w:val="24"/>
        </w:rPr>
        <w:t>7.承诺书（原件，详见附件六）；</w:t>
      </w:r>
    </w:p>
    <w:p w14:paraId="4BD1F4A2">
      <w:pPr>
        <w:adjustRightInd w:val="0"/>
        <w:snapToGrid w:val="0"/>
        <w:spacing w:line="360" w:lineRule="auto"/>
        <w:ind w:firstLine="480" w:firstLineChars="200"/>
        <w:jc w:val="left"/>
        <w:rPr>
          <w:rFonts w:ascii="宋体" w:hAnsi="宋体" w:cs="宋体"/>
          <w:color w:val="000000"/>
          <w:sz w:val="24"/>
          <w:szCs w:val="24"/>
        </w:rPr>
      </w:pPr>
      <w:r>
        <w:rPr>
          <w:rFonts w:hint="eastAsia" w:ascii="宋体" w:hAnsi="宋体" w:cs="宋体"/>
          <w:sz w:val="24"/>
          <w:szCs w:val="24"/>
        </w:rPr>
        <w:t>8.其他报价人认为需要提供的资料。</w:t>
      </w:r>
    </w:p>
    <w:p w14:paraId="50A2D566">
      <w:pPr>
        <w:spacing w:line="360" w:lineRule="auto"/>
        <w:ind w:firstLine="482" w:firstLineChars="200"/>
        <w:rPr>
          <w:rFonts w:ascii="宋体" w:hAnsi="宋体" w:cs="宋体"/>
          <w:sz w:val="24"/>
          <w:szCs w:val="24"/>
        </w:rPr>
      </w:pPr>
      <w:r>
        <w:rPr>
          <w:rFonts w:hint="eastAsia" w:ascii="宋体" w:hAnsi="宋体" w:cs="宋体"/>
          <w:b/>
          <w:bCs/>
          <w:sz w:val="24"/>
          <w:szCs w:val="24"/>
        </w:rPr>
        <w:t>以上复印件材料均需加盖单位公章。</w:t>
      </w:r>
    </w:p>
    <w:p w14:paraId="11E18F23">
      <w:pPr>
        <w:pStyle w:val="7"/>
        <w:adjustRightInd w:val="0"/>
        <w:snapToGrid w:val="0"/>
        <w:spacing w:line="360" w:lineRule="auto"/>
        <w:jc w:val="left"/>
        <w:rPr>
          <w:rFonts w:hAnsi="宋体" w:eastAsia="宋体" w:cs="宋体"/>
          <w:b/>
          <w:bCs/>
          <w:color w:val="000000"/>
          <w:sz w:val="24"/>
          <w:szCs w:val="24"/>
        </w:rPr>
      </w:pPr>
      <w:r>
        <w:rPr>
          <w:rFonts w:hint="eastAsia" w:hAnsi="宋体" w:eastAsia="宋体" w:cs="宋体"/>
          <w:b/>
          <w:bCs/>
          <w:color w:val="000000"/>
          <w:sz w:val="24"/>
          <w:szCs w:val="24"/>
        </w:rPr>
        <w:t>附件：</w:t>
      </w:r>
    </w:p>
    <w:p w14:paraId="153CE678">
      <w:pPr>
        <w:pStyle w:val="7"/>
        <w:adjustRightInd w:val="0"/>
        <w:snapToGrid w:val="0"/>
        <w:spacing w:line="360" w:lineRule="auto"/>
        <w:ind w:firstLine="480" w:firstLineChars="200"/>
        <w:jc w:val="left"/>
        <w:rPr>
          <w:rFonts w:hAnsi="宋体" w:eastAsia="宋体" w:cs="宋体"/>
          <w:color w:val="000000"/>
          <w:sz w:val="24"/>
          <w:szCs w:val="24"/>
        </w:rPr>
      </w:pPr>
      <w:r>
        <w:rPr>
          <w:rFonts w:hint="eastAsia" w:hAnsi="宋体" w:eastAsia="宋体" w:cs="宋体"/>
          <w:color w:val="000000"/>
          <w:sz w:val="24"/>
          <w:szCs w:val="24"/>
        </w:rPr>
        <w:t>1.资格性和符合性审查表；</w:t>
      </w:r>
    </w:p>
    <w:p w14:paraId="5C623846">
      <w:pPr>
        <w:pStyle w:val="7"/>
        <w:adjustRightInd w:val="0"/>
        <w:snapToGrid w:val="0"/>
        <w:spacing w:line="360" w:lineRule="auto"/>
        <w:ind w:firstLine="480" w:firstLineChars="200"/>
        <w:jc w:val="left"/>
        <w:rPr>
          <w:rFonts w:hAnsi="宋体" w:eastAsia="宋体" w:cs="宋体"/>
          <w:color w:val="000000"/>
          <w:sz w:val="24"/>
          <w:szCs w:val="24"/>
        </w:rPr>
      </w:pPr>
      <w:r>
        <w:rPr>
          <w:rFonts w:hint="eastAsia" w:hAnsi="宋体" w:eastAsia="宋体" w:cs="宋体"/>
          <w:color w:val="000000"/>
          <w:sz w:val="24"/>
          <w:szCs w:val="24"/>
        </w:rPr>
        <w:t>2.综合评分表；</w:t>
      </w:r>
    </w:p>
    <w:p w14:paraId="3F15B57D">
      <w:pPr>
        <w:pStyle w:val="7"/>
        <w:adjustRightInd w:val="0"/>
        <w:snapToGrid w:val="0"/>
        <w:spacing w:line="360" w:lineRule="auto"/>
        <w:ind w:firstLine="480" w:firstLineChars="200"/>
        <w:jc w:val="left"/>
        <w:rPr>
          <w:rFonts w:hAnsi="宋体" w:eastAsia="宋体" w:cs="宋体"/>
          <w:color w:val="000000"/>
          <w:sz w:val="24"/>
          <w:szCs w:val="24"/>
        </w:rPr>
      </w:pPr>
      <w:r>
        <w:rPr>
          <w:rFonts w:hint="eastAsia" w:hAnsi="宋体" w:eastAsia="宋体" w:cs="宋体"/>
          <w:color w:val="000000"/>
          <w:sz w:val="24"/>
          <w:szCs w:val="24"/>
        </w:rPr>
        <w:t>3.报价表；</w:t>
      </w:r>
    </w:p>
    <w:p w14:paraId="3EE05101">
      <w:pPr>
        <w:pStyle w:val="7"/>
        <w:adjustRightInd w:val="0"/>
        <w:snapToGrid w:val="0"/>
        <w:spacing w:line="360" w:lineRule="auto"/>
        <w:ind w:firstLine="480" w:firstLineChars="200"/>
        <w:jc w:val="left"/>
        <w:rPr>
          <w:rFonts w:hAnsi="宋体" w:eastAsia="宋体" w:cs="宋体"/>
          <w:color w:val="000000"/>
          <w:sz w:val="24"/>
          <w:szCs w:val="24"/>
        </w:rPr>
      </w:pPr>
      <w:r>
        <w:rPr>
          <w:rFonts w:hint="eastAsia" w:hAnsi="宋体" w:eastAsia="宋体" w:cs="宋体"/>
          <w:color w:val="000000"/>
          <w:sz w:val="24"/>
          <w:szCs w:val="24"/>
        </w:rPr>
        <w:t>4.业绩情况汇总表；</w:t>
      </w:r>
    </w:p>
    <w:p w14:paraId="3E906FFA">
      <w:pPr>
        <w:pStyle w:val="7"/>
        <w:adjustRightInd w:val="0"/>
        <w:snapToGrid w:val="0"/>
        <w:spacing w:line="360" w:lineRule="auto"/>
        <w:ind w:firstLine="480" w:firstLineChars="200"/>
        <w:jc w:val="left"/>
        <w:rPr>
          <w:rFonts w:hAnsi="宋体" w:eastAsia="宋体" w:cs="宋体"/>
          <w:color w:val="000000"/>
          <w:sz w:val="24"/>
          <w:szCs w:val="24"/>
        </w:rPr>
      </w:pPr>
      <w:r>
        <w:rPr>
          <w:rFonts w:hint="eastAsia" w:hAnsi="宋体" w:eastAsia="宋体" w:cs="宋体"/>
          <w:color w:val="000000"/>
          <w:sz w:val="24"/>
          <w:szCs w:val="24"/>
        </w:rPr>
        <w:t>5.项目负责人及其他人员配备情况表；</w:t>
      </w:r>
    </w:p>
    <w:p w14:paraId="30306350">
      <w:pPr>
        <w:pStyle w:val="7"/>
        <w:adjustRightInd w:val="0"/>
        <w:snapToGrid w:val="0"/>
        <w:spacing w:line="360" w:lineRule="auto"/>
        <w:ind w:firstLine="480" w:firstLineChars="200"/>
        <w:rPr>
          <w:rFonts w:hAnsi="宋体" w:eastAsia="宋体" w:cs="宋体"/>
          <w:color w:val="000000"/>
          <w:sz w:val="24"/>
          <w:szCs w:val="24"/>
        </w:rPr>
        <w:sectPr>
          <w:headerReference r:id="rId5" w:type="default"/>
          <w:pgSz w:w="11906" w:h="16838"/>
          <w:pgMar w:top="1418" w:right="1457" w:bottom="1418" w:left="1457" w:header="851" w:footer="992" w:gutter="0"/>
          <w:cols w:space="720" w:num="1"/>
          <w:docGrid w:type="lines" w:linePitch="312" w:charSpace="0"/>
        </w:sectPr>
      </w:pPr>
      <w:r>
        <w:rPr>
          <w:rFonts w:hint="eastAsia" w:hAnsi="宋体" w:eastAsia="宋体" w:cs="宋体"/>
          <w:color w:val="000000"/>
          <w:sz w:val="24"/>
          <w:szCs w:val="24"/>
        </w:rPr>
        <w:t>6.承诺书。</w:t>
      </w:r>
    </w:p>
    <w:p w14:paraId="03D2FCA9">
      <w:pPr>
        <w:pStyle w:val="18"/>
        <w:rPr>
          <w:rFonts w:ascii="宋体" w:hAnsi="宋体" w:cs="宋体"/>
          <w:color w:val="000000"/>
          <w:sz w:val="24"/>
          <w:szCs w:val="24"/>
        </w:rPr>
      </w:pPr>
      <w:r>
        <w:rPr>
          <w:rFonts w:hint="eastAsia" w:ascii="宋体" w:hAnsi="宋体" w:cs="宋体"/>
          <w:color w:val="000000"/>
          <w:sz w:val="24"/>
          <w:szCs w:val="24"/>
        </w:rPr>
        <w:t>附件一</w:t>
      </w:r>
    </w:p>
    <w:p w14:paraId="5033951E">
      <w:pPr>
        <w:pStyle w:val="7"/>
        <w:spacing w:line="360" w:lineRule="auto"/>
        <w:jc w:val="center"/>
        <w:rPr>
          <w:rFonts w:hAnsi="宋体" w:eastAsia="宋体" w:cs="宋体"/>
          <w:b/>
          <w:bCs/>
          <w:color w:val="000000"/>
          <w:sz w:val="24"/>
          <w:szCs w:val="24"/>
        </w:rPr>
      </w:pPr>
      <w:r>
        <w:rPr>
          <w:rFonts w:hint="eastAsia" w:hAnsi="宋体" w:eastAsia="宋体" w:cs="宋体"/>
          <w:b/>
          <w:bCs/>
          <w:color w:val="000000"/>
          <w:sz w:val="24"/>
          <w:szCs w:val="24"/>
        </w:rPr>
        <w:t>资格性和符合性审查表</w:t>
      </w:r>
    </w:p>
    <w:p w14:paraId="65EC82CD">
      <w:pPr>
        <w:spacing w:line="360" w:lineRule="auto"/>
        <w:rPr>
          <w:rFonts w:ascii="宋体" w:hAnsi="宋体" w:cs="宋体"/>
          <w:szCs w:val="21"/>
          <w:u w:val="single"/>
        </w:rPr>
      </w:pPr>
      <w:r>
        <w:rPr>
          <w:rFonts w:hint="eastAsia" w:ascii="宋体" w:hAnsi="宋体" w:cs="宋体"/>
          <w:color w:val="000000"/>
          <w:szCs w:val="21"/>
        </w:rPr>
        <w:t>项目名称：</w:t>
      </w:r>
      <w:r>
        <w:rPr>
          <w:rFonts w:hint="eastAsia" w:ascii="宋体" w:hAnsi="宋体" w:cs="宋体"/>
          <w:szCs w:val="21"/>
          <w:u w:val="single"/>
          <w:shd w:val="clear" w:color="auto" w:fill="FFFFFF"/>
        </w:rPr>
        <w:t>陈家祠片区景观及基础设施整治项目招标代理</w:t>
      </w:r>
    </w:p>
    <w:tbl>
      <w:tblPr>
        <w:tblStyle w:val="14"/>
        <w:tblW w:w="9385"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5227"/>
        <w:gridCol w:w="1152"/>
        <w:gridCol w:w="1152"/>
        <w:gridCol w:w="1153"/>
      </w:tblGrid>
      <w:tr w14:paraId="4AD4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01" w:type="dxa"/>
            <w:vAlign w:val="center"/>
          </w:tcPr>
          <w:p w14:paraId="3D62E9AF">
            <w:pPr>
              <w:pStyle w:val="7"/>
              <w:jc w:val="center"/>
              <w:rPr>
                <w:rFonts w:hAnsi="宋体" w:eastAsia="宋体" w:cs="宋体"/>
                <w:color w:val="000000"/>
                <w:sz w:val="24"/>
                <w:szCs w:val="24"/>
              </w:rPr>
            </w:pPr>
            <w:r>
              <w:rPr>
                <w:rFonts w:hint="eastAsia" w:hAnsi="宋体" w:eastAsia="宋体" w:cs="宋体"/>
                <w:color w:val="000000"/>
                <w:sz w:val="24"/>
                <w:szCs w:val="24"/>
              </w:rPr>
              <w:t>序号</w:t>
            </w:r>
          </w:p>
        </w:tc>
        <w:tc>
          <w:tcPr>
            <w:tcW w:w="5227" w:type="dxa"/>
            <w:vAlign w:val="center"/>
          </w:tcPr>
          <w:p w14:paraId="16ABB80B">
            <w:pPr>
              <w:pStyle w:val="7"/>
              <w:jc w:val="center"/>
              <w:rPr>
                <w:rFonts w:hAnsi="宋体" w:eastAsia="宋体" w:cs="宋体"/>
                <w:color w:val="000000"/>
                <w:sz w:val="24"/>
                <w:szCs w:val="24"/>
              </w:rPr>
            </w:pPr>
            <w:r>
              <w:rPr>
                <w:rFonts w:hint="eastAsia" w:hAnsi="宋体" w:eastAsia="宋体" w:cs="宋体"/>
                <w:color w:val="000000"/>
                <w:sz w:val="24"/>
                <w:szCs w:val="24"/>
              </w:rPr>
              <w:t>审查内容</w:t>
            </w:r>
          </w:p>
        </w:tc>
        <w:tc>
          <w:tcPr>
            <w:tcW w:w="1152" w:type="dxa"/>
            <w:vAlign w:val="center"/>
          </w:tcPr>
          <w:p w14:paraId="54C02CD3">
            <w:pPr>
              <w:pStyle w:val="7"/>
              <w:jc w:val="center"/>
              <w:rPr>
                <w:rFonts w:hAnsi="宋体" w:eastAsia="宋体" w:cs="宋体"/>
                <w:color w:val="000000"/>
                <w:sz w:val="24"/>
                <w:szCs w:val="24"/>
              </w:rPr>
            </w:pPr>
            <w:r>
              <w:rPr>
                <w:rFonts w:hint="eastAsia" w:hAnsi="宋体" w:eastAsia="宋体" w:cs="宋体"/>
                <w:color w:val="000000"/>
                <w:sz w:val="24"/>
                <w:szCs w:val="24"/>
              </w:rPr>
              <w:t>报价人1</w:t>
            </w:r>
          </w:p>
        </w:tc>
        <w:tc>
          <w:tcPr>
            <w:tcW w:w="1152" w:type="dxa"/>
            <w:vAlign w:val="center"/>
          </w:tcPr>
          <w:p w14:paraId="6B8488A5">
            <w:pPr>
              <w:pStyle w:val="7"/>
              <w:jc w:val="center"/>
              <w:rPr>
                <w:rFonts w:hAnsi="宋体" w:eastAsia="宋体" w:cs="宋体"/>
                <w:color w:val="000000"/>
                <w:sz w:val="24"/>
                <w:szCs w:val="24"/>
              </w:rPr>
            </w:pPr>
            <w:r>
              <w:rPr>
                <w:rFonts w:hint="eastAsia" w:hAnsi="宋体" w:eastAsia="宋体" w:cs="宋体"/>
                <w:color w:val="000000"/>
                <w:sz w:val="24"/>
                <w:szCs w:val="24"/>
              </w:rPr>
              <w:t>报价人2</w:t>
            </w:r>
          </w:p>
        </w:tc>
        <w:tc>
          <w:tcPr>
            <w:tcW w:w="1153" w:type="dxa"/>
            <w:vAlign w:val="center"/>
          </w:tcPr>
          <w:p w14:paraId="567B14A8">
            <w:pPr>
              <w:pStyle w:val="7"/>
              <w:jc w:val="center"/>
              <w:rPr>
                <w:rFonts w:hAnsi="宋体" w:eastAsia="宋体" w:cs="宋体"/>
                <w:color w:val="000000"/>
                <w:sz w:val="24"/>
                <w:szCs w:val="24"/>
              </w:rPr>
            </w:pPr>
            <w:r>
              <w:rPr>
                <w:rFonts w:hint="eastAsia" w:hAnsi="宋体" w:eastAsia="宋体" w:cs="宋体"/>
                <w:color w:val="000000"/>
                <w:sz w:val="24"/>
                <w:szCs w:val="24"/>
              </w:rPr>
              <w:t>...</w:t>
            </w:r>
          </w:p>
        </w:tc>
      </w:tr>
      <w:tr w14:paraId="2525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701" w:type="dxa"/>
            <w:vAlign w:val="center"/>
          </w:tcPr>
          <w:p w14:paraId="4DD3187A">
            <w:pPr>
              <w:pStyle w:val="7"/>
              <w:jc w:val="center"/>
              <w:rPr>
                <w:rFonts w:hAnsi="宋体" w:eastAsia="宋体" w:cs="宋体"/>
                <w:color w:val="000000"/>
                <w:sz w:val="24"/>
                <w:szCs w:val="24"/>
              </w:rPr>
            </w:pPr>
            <w:r>
              <w:rPr>
                <w:rFonts w:hint="eastAsia" w:hAnsi="宋体" w:eastAsia="宋体" w:cs="宋体"/>
                <w:color w:val="000000"/>
                <w:sz w:val="24"/>
                <w:szCs w:val="24"/>
              </w:rPr>
              <w:t>1</w:t>
            </w:r>
          </w:p>
        </w:tc>
        <w:tc>
          <w:tcPr>
            <w:tcW w:w="5227" w:type="dxa"/>
            <w:vAlign w:val="center"/>
          </w:tcPr>
          <w:p w14:paraId="365ED3B7">
            <w:pPr>
              <w:rPr>
                <w:rFonts w:ascii="宋体" w:hAnsi="宋体" w:cs="宋体"/>
                <w:szCs w:val="21"/>
              </w:rPr>
            </w:pPr>
            <w:r>
              <w:rPr>
                <w:rFonts w:hint="eastAsia" w:hAnsi="宋体" w:cs="宋体"/>
                <w:sz w:val="24"/>
                <w:szCs w:val="24"/>
              </w:rPr>
              <w:t>报价人具有独立法人资格，持有市场监督（工商行政）管理部门核发的法人营业执照或各级登记管理机关颁发的事业单位法人证书，按国家法律经营。</w:t>
            </w:r>
          </w:p>
        </w:tc>
        <w:tc>
          <w:tcPr>
            <w:tcW w:w="1152" w:type="dxa"/>
          </w:tcPr>
          <w:p w14:paraId="6EECF3B0">
            <w:pPr>
              <w:pStyle w:val="7"/>
              <w:spacing w:line="360" w:lineRule="auto"/>
              <w:rPr>
                <w:rFonts w:hAnsi="宋体" w:eastAsia="宋体" w:cs="宋体"/>
                <w:color w:val="000000"/>
                <w:sz w:val="24"/>
                <w:szCs w:val="24"/>
              </w:rPr>
            </w:pPr>
          </w:p>
        </w:tc>
        <w:tc>
          <w:tcPr>
            <w:tcW w:w="1152" w:type="dxa"/>
          </w:tcPr>
          <w:p w14:paraId="134D8979">
            <w:pPr>
              <w:pStyle w:val="7"/>
              <w:spacing w:line="360" w:lineRule="auto"/>
              <w:rPr>
                <w:rFonts w:hAnsi="宋体" w:eastAsia="宋体" w:cs="宋体"/>
                <w:color w:val="000000"/>
                <w:sz w:val="24"/>
                <w:szCs w:val="24"/>
              </w:rPr>
            </w:pPr>
          </w:p>
        </w:tc>
        <w:tc>
          <w:tcPr>
            <w:tcW w:w="1153" w:type="dxa"/>
          </w:tcPr>
          <w:p w14:paraId="209F950A">
            <w:pPr>
              <w:pStyle w:val="7"/>
              <w:spacing w:line="360" w:lineRule="auto"/>
              <w:rPr>
                <w:rFonts w:hAnsi="宋体" w:eastAsia="宋体" w:cs="宋体"/>
                <w:color w:val="000000"/>
                <w:sz w:val="24"/>
                <w:szCs w:val="24"/>
              </w:rPr>
            </w:pPr>
          </w:p>
        </w:tc>
      </w:tr>
      <w:tr w14:paraId="29C7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1" w:type="dxa"/>
            <w:vAlign w:val="center"/>
          </w:tcPr>
          <w:p w14:paraId="282BF8E6">
            <w:pPr>
              <w:pStyle w:val="7"/>
              <w:jc w:val="center"/>
              <w:rPr>
                <w:rFonts w:hAnsi="宋体" w:eastAsia="宋体" w:cs="宋体"/>
                <w:color w:val="000000"/>
                <w:sz w:val="24"/>
                <w:szCs w:val="24"/>
              </w:rPr>
            </w:pPr>
            <w:r>
              <w:rPr>
                <w:rFonts w:hint="eastAsia" w:hAnsi="宋体" w:eastAsia="宋体" w:cs="宋体"/>
                <w:color w:val="000000"/>
                <w:sz w:val="24"/>
                <w:szCs w:val="24"/>
              </w:rPr>
              <w:t>2</w:t>
            </w:r>
          </w:p>
        </w:tc>
        <w:tc>
          <w:tcPr>
            <w:tcW w:w="5227" w:type="dxa"/>
            <w:vAlign w:val="center"/>
          </w:tcPr>
          <w:p w14:paraId="39F8692B">
            <w:pPr>
              <w:rPr>
                <w:rFonts w:ascii="宋体" w:hAnsi="宋体" w:cs="宋体"/>
                <w:kern w:val="0"/>
                <w:szCs w:val="21"/>
              </w:rPr>
            </w:pPr>
            <w:r>
              <w:rPr>
                <w:rFonts w:hint="eastAsia" w:ascii="宋体" w:hAnsi="宋体" w:cs="宋体"/>
                <w:color w:val="000000"/>
                <w:sz w:val="24"/>
                <w:szCs w:val="24"/>
              </w:rPr>
              <w:t>报价金额是固定价且是唯一的，未超过本项目最高报价限价，</w:t>
            </w:r>
            <w:r>
              <w:rPr>
                <w:rFonts w:hint="eastAsia" w:hAnsi="宋体" w:cs="宋体"/>
                <w:sz w:val="24"/>
                <w:szCs w:val="24"/>
              </w:rPr>
              <w:t>有效报价下浮率</w:t>
            </w:r>
            <w:r>
              <w:rPr>
                <w:rFonts w:hint="eastAsia" w:ascii="宋体" w:hAnsi="宋体" w:cs="宋体"/>
                <w:sz w:val="24"/>
                <w:szCs w:val="24"/>
              </w:rPr>
              <w:t>为0.00%-20.00%。</w:t>
            </w:r>
          </w:p>
        </w:tc>
        <w:tc>
          <w:tcPr>
            <w:tcW w:w="1152" w:type="dxa"/>
          </w:tcPr>
          <w:p w14:paraId="09E779C1">
            <w:pPr>
              <w:pStyle w:val="7"/>
              <w:spacing w:line="360" w:lineRule="auto"/>
              <w:rPr>
                <w:rFonts w:hAnsi="宋体" w:eastAsia="宋体" w:cs="宋体"/>
                <w:color w:val="000000"/>
                <w:sz w:val="24"/>
                <w:szCs w:val="24"/>
              </w:rPr>
            </w:pPr>
          </w:p>
        </w:tc>
        <w:tc>
          <w:tcPr>
            <w:tcW w:w="1152" w:type="dxa"/>
          </w:tcPr>
          <w:p w14:paraId="1036A082">
            <w:pPr>
              <w:pStyle w:val="7"/>
              <w:spacing w:line="360" w:lineRule="auto"/>
              <w:rPr>
                <w:rFonts w:hAnsi="宋体" w:eastAsia="宋体" w:cs="宋体"/>
                <w:color w:val="000000"/>
                <w:sz w:val="24"/>
                <w:szCs w:val="24"/>
              </w:rPr>
            </w:pPr>
          </w:p>
        </w:tc>
        <w:tc>
          <w:tcPr>
            <w:tcW w:w="1153" w:type="dxa"/>
          </w:tcPr>
          <w:p w14:paraId="1AB841F8">
            <w:pPr>
              <w:pStyle w:val="7"/>
              <w:spacing w:line="360" w:lineRule="auto"/>
              <w:rPr>
                <w:rFonts w:hAnsi="宋体" w:eastAsia="宋体" w:cs="宋体"/>
                <w:color w:val="000000"/>
                <w:sz w:val="24"/>
                <w:szCs w:val="24"/>
              </w:rPr>
            </w:pPr>
          </w:p>
        </w:tc>
      </w:tr>
      <w:tr w14:paraId="2F35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01" w:type="dxa"/>
            <w:vAlign w:val="center"/>
          </w:tcPr>
          <w:p w14:paraId="642EEACA">
            <w:pPr>
              <w:pStyle w:val="7"/>
              <w:jc w:val="center"/>
              <w:rPr>
                <w:rFonts w:hAnsi="宋体" w:eastAsia="宋体" w:cs="宋体"/>
                <w:color w:val="000000"/>
                <w:sz w:val="24"/>
                <w:szCs w:val="24"/>
              </w:rPr>
            </w:pPr>
            <w:r>
              <w:rPr>
                <w:rFonts w:hint="eastAsia" w:hAnsi="宋体" w:eastAsia="宋体" w:cs="宋体"/>
                <w:color w:val="000000"/>
                <w:sz w:val="24"/>
                <w:szCs w:val="24"/>
              </w:rPr>
              <w:t>3</w:t>
            </w:r>
          </w:p>
        </w:tc>
        <w:tc>
          <w:tcPr>
            <w:tcW w:w="5227" w:type="dxa"/>
            <w:vAlign w:val="center"/>
          </w:tcPr>
          <w:p w14:paraId="76F222A4">
            <w:pPr>
              <w:rPr>
                <w:rFonts w:ascii="宋体" w:hAnsi="宋体" w:cs="宋体"/>
                <w:kern w:val="0"/>
                <w:szCs w:val="21"/>
              </w:rPr>
            </w:pPr>
            <w:r>
              <w:rPr>
                <w:rFonts w:hint="eastAsia" w:ascii="宋体" w:hAnsi="宋体" w:cs="宋体"/>
                <w:sz w:val="24"/>
                <w:szCs w:val="24"/>
              </w:rPr>
              <w:t>本项目不接受联合体</w:t>
            </w:r>
            <w:r>
              <w:rPr>
                <w:rFonts w:hint="eastAsia" w:ascii="宋体" w:hAnsi="宋体" w:cs="宋体"/>
                <w:color w:val="000000"/>
                <w:sz w:val="24"/>
                <w:szCs w:val="24"/>
              </w:rPr>
              <w:t>。</w:t>
            </w:r>
          </w:p>
        </w:tc>
        <w:tc>
          <w:tcPr>
            <w:tcW w:w="1152" w:type="dxa"/>
          </w:tcPr>
          <w:p w14:paraId="4227F6EC">
            <w:pPr>
              <w:pStyle w:val="7"/>
              <w:spacing w:line="360" w:lineRule="auto"/>
              <w:rPr>
                <w:rFonts w:hAnsi="宋体" w:eastAsia="宋体" w:cs="宋体"/>
                <w:color w:val="000000"/>
                <w:sz w:val="24"/>
                <w:szCs w:val="24"/>
              </w:rPr>
            </w:pPr>
          </w:p>
        </w:tc>
        <w:tc>
          <w:tcPr>
            <w:tcW w:w="1152" w:type="dxa"/>
          </w:tcPr>
          <w:p w14:paraId="123893A1">
            <w:pPr>
              <w:pStyle w:val="7"/>
              <w:spacing w:line="360" w:lineRule="auto"/>
              <w:rPr>
                <w:rFonts w:hAnsi="宋体" w:eastAsia="宋体" w:cs="宋体"/>
                <w:color w:val="000000"/>
                <w:sz w:val="24"/>
                <w:szCs w:val="24"/>
              </w:rPr>
            </w:pPr>
          </w:p>
        </w:tc>
        <w:tc>
          <w:tcPr>
            <w:tcW w:w="1153" w:type="dxa"/>
          </w:tcPr>
          <w:p w14:paraId="1F843D70">
            <w:pPr>
              <w:pStyle w:val="7"/>
              <w:spacing w:line="360" w:lineRule="auto"/>
              <w:rPr>
                <w:rFonts w:hAnsi="宋体" w:eastAsia="宋体" w:cs="宋体"/>
                <w:color w:val="000000"/>
                <w:sz w:val="24"/>
                <w:szCs w:val="24"/>
              </w:rPr>
            </w:pPr>
          </w:p>
        </w:tc>
      </w:tr>
      <w:tr w14:paraId="7583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01" w:type="dxa"/>
            <w:vAlign w:val="center"/>
          </w:tcPr>
          <w:p w14:paraId="3C8BDA33">
            <w:pPr>
              <w:pStyle w:val="7"/>
              <w:jc w:val="center"/>
              <w:rPr>
                <w:rFonts w:hAnsi="宋体" w:eastAsia="宋体" w:cs="宋体"/>
                <w:color w:val="000000"/>
                <w:sz w:val="24"/>
                <w:szCs w:val="24"/>
              </w:rPr>
            </w:pPr>
            <w:r>
              <w:rPr>
                <w:rFonts w:hint="eastAsia" w:hAnsi="宋体" w:eastAsia="宋体" w:cs="宋体"/>
                <w:color w:val="000000"/>
                <w:sz w:val="24"/>
                <w:szCs w:val="24"/>
              </w:rPr>
              <w:t>4</w:t>
            </w:r>
          </w:p>
        </w:tc>
        <w:tc>
          <w:tcPr>
            <w:tcW w:w="5227" w:type="dxa"/>
            <w:vAlign w:val="center"/>
          </w:tcPr>
          <w:p w14:paraId="5C3EB11D">
            <w:pPr>
              <w:rPr>
                <w:rFonts w:ascii="宋体" w:hAnsi="宋体" w:cs="宋体"/>
                <w:sz w:val="24"/>
                <w:szCs w:val="24"/>
              </w:rPr>
            </w:pPr>
            <w:r>
              <w:rPr>
                <w:rFonts w:hint="eastAsia" w:ascii="宋体" w:hAnsi="宋体" w:cs="宋体"/>
                <w:sz w:val="24"/>
                <w:szCs w:val="24"/>
              </w:rPr>
              <w:t>报价文件按询比文件的要求编制、签署及盖章。</w:t>
            </w:r>
          </w:p>
        </w:tc>
        <w:tc>
          <w:tcPr>
            <w:tcW w:w="1152" w:type="dxa"/>
          </w:tcPr>
          <w:p w14:paraId="6C1D9686">
            <w:pPr>
              <w:pStyle w:val="7"/>
              <w:spacing w:line="360" w:lineRule="auto"/>
              <w:rPr>
                <w:rFonts w:hAnsi="宋体" w:eastAsia="宋体" w:cs="宋体"/>
                <w:color w:val="000000"/>
                <w:sz w:val="24"/>
                <w:szCs w:val="24"/>
              </w:rPr>
            </w:pPr>
          </w:p>
        </w:tc>
        <w:tc>
          <w:tcPr>
            <w:tcW w:w="1152" w:type="dxa"/>
          </w:tcPr>
          <w:p w14:paraId="46248F96">
            <w:pPr>
              <w:pStyle w:val="7"/>
              <w:spacing w:line="360" w:lineRule="auto"/>
              <w:rPr>
                <w:rFonts w:hAnsi="宋体" w:eastAsia="宋体" w:cs="宋体"/>
                <w:color w:val="000000"/>
                <w:sz w:val="24"/>
                <w:szCs w:val="24"/>
              </w:rPr>
            </w:pPr>
          </w:p>
        </w:tc>
        <w:tc>
          <w:tcPr>
            <w:tcW w:w="1153" w:type="dxa"/>
          </w:tcPr>
          <w:p w14:paraId="03A53F8B">
            <w:pPr>
              <w:pStyle w:val="7"/>
              <w:spacing w:line="360" w:lineRule="auto"/>
              <w:rPr>
                <w:rFonts w:hAnsi="宋体" w:eastAsia="宋体" w:cs="宋体"/>
                <w:color w:val="000000"/>
                <w:sz w:val="24"/>
                <w:szCs w:val="24"/>
              </w:rPr>
            </w:pPr>
          </w:p>
        </w:tc>
      </w:tr>
      <w:tr w14:paraId="1EF3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928" w:type="dxa"/>
            <w:gridSpan w:val="2"/>
            <w:vAlign w:val="center"/>
          </w:tcPr>
          <w:p w14:paraId="4D134AFC">
            <w:pPr>
              <w:pStyle w:val="7"/>
              <w:spacing w:line="360" w:lineRule="auto"/>
              <w:jc w:val="center"/>
              <w:rPr>
                <w:rFonts w:hAnsi="宋体" w:eastAsia="宋体" w:cs="宋体"/>
                <w:color w:val="000000"/>
                <w:sz w:val="24"/>
                <w:szCs w:val="24"/>
              </w:rPr>
            </w:pPr>
            <w:r>
              <w:rPr>
                <w:rFonts w:hint="eastAsia" w:hAnsi="宋体" w:eastAsia="宋体" w:cs="宋体"/>
                <w:color w:val="000000"/>
                <w:sz w:val="24"/>
                <w:szCs w:val="24"/>
              </w:rPr>
              <w:t>结论</w:t>
            </w:r>
          </w:p>
        </w:tc>
        <w:tc>
          <w:tcPr>
            <w:tcW w:w="1152" w:type="dxa"/>
          </w:tcPr>
          <w:p w14:paraId="7830733F">
            <w:pPr>
              <w:pStyle w:val="7"/>
              <w:spacing w:line="360" w:lineRule="auto"/>
              <w:rPr>
                <w:rFonts w:hAnsi="宋体" w:eastAsia="宋体" w:cs="宋体"/>
                <w:color w:val="000000"/>
                <w:sz w:val="24"/>
                <w:szCs w:val="24"/>
              </w:rPr>
            </w:pPr>
          </w:p>
        </w:tc>
        <w:tc>
          <w:tcPr>
            <w:tcW w:w="1152" w:type="dxa"/>
          </w:tcPr>
          <w:p w14:paraId="75C21F96">
            <w:pPr>
              <w:pStyle w:val="7"/>
              <w:spacing w:line="360" w:lineRule="auto"/>
              <w:rPr>
                <w:rFonts w:hAnsi="宋体" w:eastAsia="宋体" w:cs="宋体"/>
                <w:color w:val="000000"/>
                <w:sz w:val="24"/>
                <w:szCs w:val="24"/>
              </w:rPr>
            </w:pPr>
          </w:p>
        </w:tc>
        <w:tc>
          <w:tcPr>
            <w:tcW w:w="1153" w:type="dxa"/>
          </w:tcPr>
          <w:p w14:paraId="3342A651">
            <w:pPr>
              <w:pStyle w:val="7"/>
              <w:spacing w:line="360" w:lineRule="auto"/>
              <w:rPr>
                <w:rFonts w:hAnsi="宋体" w:eastAsia="宋体" w:cs="宋体"/>
                <w:color w:val="000000"/>
                <w:sz w:val="24"/>
                <w:szCs w:val="24"/>
              </w:rPr>
            </w:pPr>
          </w:p>
        </w:tc>
      </w:tr>
    </w:tbl>
    <w:p w14:paraId="7747B99D">
      <w:pPr>
        <w:pStyle w:val="7"/>
        <w:jc w:val="left"/>
        <w:rPr>
          <w:rFonts w:hAnsi="宋体" w:eastAsia="宋体" w:cs="宋体"/>
          <w:color w:val="000000"/>
          <w:sz w:val="24"/>
          <w:szCs w:val="24"/>
        </w:rPr>
      </w:pPr>
      <w:r>
        <w:rPr>
          <w:rFonts w:hint="eastAsia" w:hAnsi="宋体" w:eastAsia="宋体" w:cs="宋体"/>
          <w:color w:val="000000"/>
          <w:sz w:val="24"/>
          <w:szCs w:val="24"/>
        </w:rPr>
        <w:t>注：1. 每一项符合的打“√”，不符合的打“×”。</w:t>
      </w:r>
    </w:p>
    <w:p w14:paraId="15A8AAB5">
      <w:pPr>
        <w:pStyle w:val="7"/>
        <w:ind w:firstLine="480" w:firstLineChars="200"/>
        <w:jc w:val="left"/>
        <w:rPr>
          <w:rFonts w:hAnsi="宋体" w:eastAsia="宋体" w:cs="宋体"/>
          <w:color w:val="000000"/>
          <w:sz w:val="24"/>
          <w:szCs w:val="24"/>
        </w:rPr>
      </w:pPr>
      <w:r>
        <w:rPr>
          <w:rFonts w:hint="eastAsia" w:hAnsi="宋体" w:eastAsia="宋体" w:cs="宋体"/>
          <w:color w:val="000000"/>
          <w:sz w:val="24"/>
          <w:szCs w:val="24"/>
        </w:rPr>
        <w:t>2. “结论”一栏填写“通过”或“不通过”；任何一项出现“×”的，结论为不通过；不通过的为无效报价。</w:t>
      </w:r>
    </w:p>
    <w:p w14:paraId="3A7413A1">
      <w:pPr>
        <w:pStyle w:val="7"/>
        <w:spacing w:line="360" w:lineRule="auto"/>
        <w:ind w:right="480"/>
        <w:jc w:val="right"/>
        <w:rPr>
          <w:rFonts w:hAnsi="宋体" w:eastAsia="宋体" w:cs="宋体"/>
        </w:rPr>
        <w:sectPr>
          <w:pgSz w:w="11906" w:h="16838"/>
          <w:pgMar w:top="1418" w:right="1457" w:bottom="1418" w:left="1457" w:header="851" w:footer="992" w:gutter="0"/>
          <w:cols w:space="720" w:num="1"/>
          <w:docGrid w:type="lines" w:linePitch="312" w:charSpace="0"/>
        </w:sectPr>
      </w:pPr>
    </w:p>
    <w:p w14:paraId="40727739">
      <w:pPr>
        <w:widowControl/>
        <w:shd w:val="clear" w:color="auto" w:fill="FFFFFF"/>
        <w:spacing w:before="150" w:after="150"/>
        <w:jc w:val="left"/>
        <w:rPr>
          <w:rFonts w:ascii="宋体" w:hAnsi="宋体" w:cs="宋体"/>
          <w:color w:val="000000"/>
          <w:sz w:val="24"/>
          <w:szCs w:val="24"/>
        </w:rPr>
      </w:pPr>
      <w:r>
        <w:rPr>
          <w:rFonts w:hint="eastAsia" w:ascii="宋体" w:hAnsi="宋体" w:cs="宋体"/>
          <w:color w:val="000000"/>
          <w:sz w:val="24"/>
          <w:szCs w:val="24"/>
        </w:rPr>
        <w:t>附件二</w:t>
      </w:r>
    </w:p>
    <w:p w14:paraId="0254AB3E">
      <w:pPr>
        <w:widowControl/>
        <w:shd w:val="clear" w:color="auto" w:fill="FFFFFF"/>
        <w:spacing w:before="150" w:after="150"/>
        <w:jc w:val="center"/>
        <w:rPr>
          <w:rFonts w:ascii="宋体" w:hAnsi="宋体" w:cs="宋体"/>
          <w:b/>
          <w:bCs/>
          <w:color w:val="000000"/>
          <w:sz w:val="24"/>
          <w:szCs w:val="24"/>
        </w:rPr>
      </w:pPr>
      <w:r>
        <w:rPr>
          <w:rFonts w:hint="eastAsia" w:ascii="宋体" w:hAnsi="宋体" w:cs="宋体"/>
          <w:b/>
          <w:bCs/>
          <w:color w:val="000000"/>
          <w:sz w:val="24"/>
          <w:szCs w:val="24"/>
        </w:rPr>
        <w:t>综合评分表</w:t>
      </w:r>
    </w:p>
    <w:p w14:paraId="053A125D">
      <w:pPr>
        <w:jc w:val="left"/>
      </w:pPr>
      <w:r>
        <w:rPr>
          <w:rFonts w:hint="eastAsia" w:ascii="宋体" w:hAnsi="宋体" w:cs="宋体"/>
          <w:color w:val="000000"/>
          <w:szCs w:val="21"/>
        </w:rPr>
        <w:t>项目名称：</w:t>
      </w:r>
      <w:r>
        <w:rPr>
          <w:rFonts w:hint="eastAsia" w:ascii="宋体" w:hAnsi="宋体" w:cs="宋体"/>
          <w:szCs w:val="21"/>
          <w:u w:val="single"/>
          <w:shd w:val="clear" w:color="auto" w:fill="FFFFFF"/>
        </w:rPr>
        <w:t>陈家祠片区景观及基础设施整治项目招标代理</w:t>
      </w:r>
    </w:p>
    <w:tbl>
      <w:tblPr>
        <w:tblStyle w:val="14"/>
        <w:tblpPr w:leftFromText="180" w:rightFromText="180" w:vertAnchor="page" w:horzAnchor="page" w:tblpX="1294" w:tblpY="2576"/>
        <w:tblOverlap w:val="never"/>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083"/>
        <w:gridCol w:w="486"/>
        <w:gridCol w:w="7447"/>
      </w:tblGrid>
      <w:tr w14:paraId="209D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blHeader/>
        </w:trPr>
        <w:tc>
          <w:tcPr>
            <w:tcW w:w="749" w:type="dxa"/>
            <w:vMerge w:val="restart"/>
            <w:vAlign w:val="center"/>
          </w:tcPr>
          <w:p w14:paraId="1FDF2D0A">
            <w:pPr>
              <w:tabs>
                <w:tab w:val="left" w:pos="720"/>
              </w:tabs>
              <w:snapToGrid w:val="0"/>
              <w:jc w:val="center"/>
              <w:rPr>
                <w:rFonts w:ascii="宋体" w:hAnsi="宋体" w:cs="宋体"/>
                <w:szCs w:val="21"/>
              </w:rPr>
            </w:pPr>
            <w:r>
              <w:rPr>
                <w:rFonts w:hint="eastAsia" w:ascii="宋体" w:hAnsi="宋体" w:cs="宋体"/>
                <w:szCs w:val="21"/>
              </w:rPr>
              <w:t>类别</w:t>
            </w:r>
          </w:p>
        </w:tc>
        <w:tc>
          <w:tcPr>
            <w:tcW w:w="1083" w:type="dxa"/>
            <w:vMerge w:val="restart"/>
            <w:vAlign w:val="center"/>
          </w:tcPr>
          <w:p w14:paraId="4FCFAC65">
            <w:pPr>
              <w:tabs>
                <w:tab w:val="left" w:pos="720"/>
              </w:tabs>
              <w:snapToGrid w:val="0"/>
              <w:jc w:val="center"/>
              <w:rPr>
                <w:rFonts w:ascii="宋体" w:hAnsi="宋体" w:cs="宋体"/>
                <w:szCs w:val="21"/>
              </w:rPr>
            </w:pPr>
            <w:r>
              <w:rPr>
                <w:rFonts w:hint="eastAsia" w:ascii="宋体" w:hAnsi="宋体" w:cs="宋体"/>
                <w:szCs w:val="21"/>
              </w:rPr>
              <w:t>分项内容</w:t>
            </w:r>
          </w:p>
        </w:tc>
        <w:tc>
          <w:tcPr>
            <w:tcW w:w="486" w:type="dxa"/>
            <w:vMerge w:val="restart"/>
            <w:vAlign w:val="center"/>
          </w:tcPr>
          <w:p w14:paraId="6D156C21">
            <w:pPr>
              <w:tabs>
                <w:tab w:val="left" w:pos="720"/>
              </w:tabs>
              <w:snapToGrid w:val="0"/>
              <w:jc w:val="center"/>
              <w:rPr>
                <w:rFonts w:ascii="宋体" w:hAnsi="宋体" w:cs="宋体"/>
                <w:szCs w:val="21"/>
              </w:rPr>
            </w:pPr>
            <w:r>
              <w:rPr>
                <w:rFonts w:hint="eastAsia" w:ascii="宋体" w:hAnsi="宋体" w:cs="宋体"/>
                <w:szCs w:val="21"/>
              </w:rPr>
              <w:t>分值</w:t>
            </w:r>
          </w:p>
        </w:tc>
        <w:tc>
          <w:tcPr>
            <w:tcW w:w="7447" w:type="dxa"/>
            <w:vMerge w:val="restart"/>
            <w:vAlign w:val="center"/>
          </w:tcPr>
          <w:p w14:paraId="69E21071">
            <w:pPr>
              <w:tabs>
                <w:tab w:val="left" w:pos="720"/>
              </w:tabs>
              <w:snapToGrid w:val="0"/>
              <w:ind w:firstLine="538"/>
              <w:jc w:val="center"/>
              <w:rPr>
                <w:rFonts w:ascii="宋体" w:hAnsi="宋体" w:cs="宋体"/>
                <w:szCs w:val="21"/>
              </w:rPr>
            </w:pPr>
            <w:r>
              <w:rPr>
                <w:rFonts w:hint="eastAsia" w:ascii="宋体" w:hAnsi="宋体" w:cs="宋体"/>
                <w:szCs w:val="21"/>
              </w:rPr>
              <w:t>评  分  说  明</w:t>
            </w:r>
          </w:p>
        </w:tc>
      </w:tr>
      <w:tr w14:paraId="0584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749" w:type="dxa"/>
            <w:vMerge w:val="continue"/>
            <w:vAlign w:val="center"/>
          </w:tcPr>
          <w:p w14:paraId="5CE7877E">
            <w:pPr>
              <w:ind w:firstLine="461"/>
              <w:rPr>
                <w:rFonts w:ascii="宋体" w:hAnsi="宋体" w:cs="宋体"/>
                <w:szCs w:val="21"/>
              </w:rPr>
            </w:pPr>
          </w:p>
        </w:tc>
        <w:tc>
          <w:tcPr>
            <w:tcW w:w="1083" w:type="dxa"/>
            <w:vMerge w:val="continue"/>
            <w:vAlign w:val="center"/>
          </w:tcPr>
          <w:p w14:paraId="3945DDD7">
            <w:pPr>
              <w:ind w:firstLine="461"/>
              <w:rPr>
                <w:rFonts w:ascii="宋体" w:hAnsi="宋体" w:cs="宋体"/>
                <w:szCs w:val="21"/>
              </w:rPr>
            </w:pPr>
          </w:p>
        </w:tc>
        <w:tc>
          <w:tcPr>
            <w:tcW w:w="486" w:type="dxa"/>
            <w:vMerge w:val="continue"/>
            <w:vAlign w:val="center"/>
          </w:tcPr>
          <w:p w14:paraId="485C5E9E">
            <w:pPr>
              <w:ind w:firstLine="461"/>
              <w:jc w:val="center"/>
              <w:rPr>
                <w:rFonts w:ascii="宋体" w:hAnsi="宋体" w:cs="宋体"/>
                <w:szCs w:val="21"/>
              </w:rPr>
            </w:pPr>
          </w:p>
        </w:tc>
        <w:tc>
          <w:tcPr>
            <w:tcW w:w="7447" w:type="dxa"/>
            <w:vMerge w:val="continue"/>
            <w:vAlign w:val="center"/>
          </w:tcPr>
          <w:p w14:paraId="1AA6A140">
            <w:pPr>
              <w:ind w:firstLine="461"/>
              <w:rPr>
                <w:rFonts w:ascii="宋体" w:hAnsi="宋体" w:cs="宋体"/>
                <w:szCs w:val="21"/>
              </w:rPr>
            </w:pPr>
          </w:p>
        </w:tc>
      </w:tr>
      <w:tr w14:paraId="21A2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49" w:type="dxa"/>
            <w:vMerge w:val="restart"/>
            <w:vAlign w:val="center"/>
          </w:tcPr>
          <w:p w14:paraId="56196C43">
            <w:pPr>
              <w:spacing w:line="320" w:lineRule="exact"/>
              <w:jc w:val="center"/>
              <w:rPr>
                <w:rFonts w:ascii="宋体" w:hAnsi="宋体" w:cs="宋体"/>
                <w:szCs w:val="21"/>
              </w:rPr>
            </w:pPr>
            <w:r>
              <w:rPr>
                <w:rFonts w:hint="eastAsia" w:ascii="宋体" w:hAnsi="宋体" w:cs="宋体"/>
                <w:szCs w:val="21"/>
              </w:rPr>
              <w:t>商务技术部分（80分）</w:t>
            </w:r>
          </w:p>
        </w:tc>
        <w:tc>
          <w:tcPr>
            <w:tcW w:w="1083" w:type="dxa"/>
            <w:vAlign w:val="center"/>
          </w:tcPr>
          <w:p w14:paraId="285B255A">
            <w:pPr>
              <w:spacing w:line="320" w:lineRule="exact"/>
              <w:jc w:val="center"/>
              <w:rPr>
                <w:rFonts w:ascii="宋体" w:hAnsi="宋体" w:cs="宋体"/>
                <w:szCs w:val="21"/>
              </w:rPr>
            </w:pPr>
            <w:r>
              <w:rPr>
                <w:rFonts w:hint="eastAsia" w:ascii="宋体" w:hAnsi="宋体" w:cs="宋体"/>
                <w:szCs w:val="21"/>
              </w:rPr>
              <w:t>招标代理业绩</w:t>
            </w:r>
          </w:p>
        </w:tc>
        <w:tc>
          <w:tcPr>
            <w:tcW w:w="486" w:type="dxa"/>
            <w:vAlign w:val="center"/>
          </w:tcPr>
          <w:p w14:paraId="4BB4AD75">
            <w:pPr>
              <w:jc w:val="center"/>
              <w:rPr>
                <w:rFonts w:hint="default" w:ascii="宋体" w:hAnsi="宋体" w:eastAsia="宋体" w:cs="宋体"/>
                <w:szCs w:val="21"/>
                <w:lang w:val="en-US" w:eastAsia="zh-CN"/>
              </w:rPr>
            </w:pPr>
            <w:r>
              <w:rPr>
                <w:rFonts w:hint="eastAsia" w:ascii="宋体" w:hAnsi="宋体" w:cs="宋体"/>
                <w:szCs w:val="21"/>
                <w:lang w:val="en-US" w:eastAsia="zh-CN"/>
              </w:rPr>
              <w:t>25</w:t>
            </w:r>
          </w:p>
        </w:tc>
        <w:tc>
          <w:tcPr>
            <w:tcW w:w="7447" w:type="dxa"/>
            <w:vAlign w:val="center"/>
          </w:tcPr>
          <w:p w14:paraId="6D6F5172">
            <w:pPr>
              <w:rPr>
                <w:rFonts w:ascii="宋体" w:hAnsi="宋体" w:cs="宋体"/>
                <w:szCs w:val="21"/>
              </w:rPr>
            </w:pPr>
            <w:r>
              <w:rPr>
                <w:rFonts w:hint="eastAsia" w:ascii="宋体" w:hAnsi="宋体" w:cs="宋体"/>
                <w:szCs w:val="21"/>
              </w:rPr>
              <w:t>报价人自20</w:t>
            </w:r>
            <w:r>
              <w:rPr>
                <w:rFonts w:ascii="宋体" w:hAnsi="宋体" w:cs="宋体"/>
                <w:szCs w:val="21"/>
              </w:rPr>
              <w:t>2</w:t>
            </w:r>
            <w:r>
              <w:rPr>
                <w:rFonts w:hint="eastAsia" w:ascii="宋体" w:hAnsi="宋体" w:cs="宋体"/>
                <w:szCs w:val="21"/>
                <w:lang w:val="en-US" w:eastAsia="zh-CN"/>
              </w:rPr>
              <w:t>0</w:t>
            </w:r>
            <w:r>
              <w:rPr>
                <w:rFonts w:hint="eastAsia" w:ascii="宋体" w:hAnsi="宋体" w:cs="宋体"/>
                <w:szCs w:val="21"/>
              </w:rPr>
              <w:t>年1月1日至今在各地有形建筑市场（包括公共资源交易中心或公共资源交易中心各分部）平台独立完成的类似市政工程招标采购代理项目：</w:t>
            </w:r>
          </w:p>
          <w:p w14:paraId="62946A7D">
            <w:pPr>
              <w:rPr>
                <w:rFonts w:hint="eastAsia" w:ascii="宋体" w:hAnsi="宋体" w:cs="宋体"/>
                <w:szCs w:val="21"/>
              </w:rPr>
            </w:pPr>
            <w:r>
              <w:rPr>
                <w:rFonts w:hint="eastAsia" w:ascii="宋体" w:hAnsi="宋体" w:cs="宋体"/>
                <w:szCs w:val="21"/>
              </w:rPr>
              <w:t>单个标段（标包）中标金额≥ 1300万元，每个得5分，最高得</w:t>
            </w:r>
            <w:r>
              <w:rPr>
                <w:rFonts w:hint="eastAsia" w:ascii="宋体" w:hAnsi="宋体" w:cs="宋体"/>
                <w:szCs w:val="21"/>
                <w:lang w:val="en-US" w:eastAsia="zh-CN"/>
              </w:rPr>
              <w:t>25</w:t>
            </w:r>
            <w:r>
              <w:rPr>
                <w:rFonts w:hint="eastAsia" w:ascii="宋体" w:hAnsi="宋体" w:cs="宋体"/>
                <w:szCs w:val="21"/>
              </w:rPr>
              <w:t>分；其余情况不得分。</w:t>
            </w:r>
          </w:p>
          <w:p w14:paraId="72C622C9">
            <w:pPr>
              <w:rPr>
                <w:rFonts w:ascii="宋体" w:hAnsi="宋体" w:cs="宋体"/>
                <w:szCs w:val="21"/>
              </w:rPr>
            </w:pPr>
            <w:r>
              <w:rPr>
                <w:rFonts w:hint="eastAsia" w:ascii="宋体" w:hAnsi="宋体" w:cs="宋体"/>
                <w:szCs w:val="21"/>
              </w:rPr>
              <w:t>上述招标采购代理服务项目若未划分标段（标包）的，则视为1个标段（标包）。</w:t>
            </w:r>
          </w:p>
          <w:p w14:paraId="07A949B7">
            <w:pPr>
              <w:rPr>
                <w:rFonts w:hint="default" w:eastAsia="宋体"/>
                <w:lang w:val="en-US" w:eastAsia="zh-CN"/>
              </w:rPr>
            </w:pPr>
            <w:r>
              <w:rPr>
                <w:rFonts w:hint="eastAsia" w:ascii="宋体" w:hAnsi="宋体" w:cs="宋体"/>
                <w:szCs w:val="21"/>
              </w:rPr>
              <w:t>注：招标代理业绩证明需同时提供招标代理合同、公共资源交易中心发出的中标通知书复印件并加盖单位公章，中标价及时间以中标通知书显示的为准。同一业绩不得重复计算，未提供不得分。</w:t>
            </w:r>
          </w:p>
        </w:tc>
      </w:tr>
      <w:tr w14:paraId="5F03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749" w:type="dxa"/>
            <w:vMerge w:val="continue"/>
            <w:vAlign w:val="center"/>
          </w:tcPr>
          <w:p w14:paraId="1F426762">
            <w:pPr>
              <w:spacing w:line="320" w:lineRule="exact"/>
              <w:rPr>
                <w:rFonts w:ascii="宋体" w:hAnsi="宋体" w:cs="宋体"/>
                <w:szCs w:val="21"/>
              </w:rPr>
            </w:pPr>
          </w:p>
        </w:tc>
        <w:tc>
          <w:tcPr>
            <w:tcW w:w="1083" w:type="dxa"/>
            <w:shd w:val="clear" w:color="auto" w:fill="auto"/>
            <w:vAlign w:val="center"/>
          </w:tcPr>
          <w:p w14:paraId="179225AF">
            <w:pPr>
              <w:jc w:val="center"/>
              <w:rPr>
                <w:rFonts w:hint="default" w:ascii="宋体" w:hAnsi="宋体" w:eastAsia="宋体" w:cs="宋体"/>
                <w:szCs w:val="21"/>
                <w:lang w:val="en-US" w:eastAsia="zh-CN"/>
              </w:rPr>
            </w:pPr>
            <w:r>
              <w:rPr>
                <w:rFonts w:hint="eastAsia" w:ascii="宋体" w:hAnsi="宋体" w:cs="宋体"/>
                <w:szCs w:val="21"/>
                <w:lang w:val="en-US" w:eastAsia="zh-CN"/>
              </w:rPr>
              <w:t>招标代理项目奖项</w:t>
            </w:r>
          </w:p>
        </w:tc>
        <w:tc>
          <w:tcPr>
            <w:tcW w:w="486" w:type="dxa"/>
            <w:shd w:val="clear" w:color="auto" w:fill="auto"/>
            <w:vAlign w:val="center"/>
          </w:tcPr>
          <w:p w14:paraId="4C069E7E">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7447" w:type="dxa"/>
            <w:vAlign w:val="center"/>
          </w:tcPr>
          <w:p w14:paraId="2CB7F00F">
            <w:pPr>
              <w:pStyle w:val="18"/>
              <w:rPr>
                <w:rFonts w:hint="eastAsia" w:ascii="宋体" w:hAnsi="宋体" w:cs="宋体"/>
                <w:szCs w:val="21"/>
                <w:lang w:val="en-US" w:eastAsia="zh-CN"/>
              </w:rPr>
            </w:pPr>
            <w:r>
              <w:rPr>
                <w:rFonts w:hint="eastAsia" w:ascii="宋体" w:hAnsi="宋体" w:cs="宋体"/>
                <w:szCs w:val="21"/>
                <w:lang w:val="en-US" w:eastAsia="zh-CN"/>
              </w:rPr>
              <w:t>2020年1月1日至至今企业在采购和招标代理项目方面获得国家级奖项的得5分，获得省级奖项的得2.5分，获得市级奖项的得1分，没有则不得分。</w:t>
            </w:r>
          </w:p>
          <w:p w14:paraId="23585F2D">
            <w:pPr>
              <w:pStyle w:val="18"/>
              <w:rPr>
                <w:rFonts w:hint="eastAsia" w:ascii="宋体" w:hAnsi="宋体" w:cs="宋体"/>
                <w:szCs w:val="21"/>
                <w:lang w:val="en-US" w:eastAsia="zh-CN"/>
              </w:rPr>
            </w:pPr>
            <w:r>
              <w:rPr>
                <w:rFonts w:hint="eastAsia" w:ascii="宋体" w:hAnsi="宋体" w:cs="宋体"/>
                <w:szCs w:val="21"/>
                <w:lang w:val="en-US" w:eastAsia="zh-CN"/>
              </w:rPr>
              <w:t>注：1）报价人需提供获奖证书，获奖时间以获奖证书颁发日期为准。</w:t>
            </w:r>
          </w:p>
          <w:p w14:paraId="6087C641">
            <w:pPr>
              <w:pStyle w:val="18"/>
              <w:rPr>
                <w:rFonts w:hint="eastAsia" w:ascii="宋体" w:hAnsi="宋体" w:cs="宋体"/>
                <w:szCs w:val="21"/>
                <w:lang w:val="en-US" w:eastAsia="zh-CN"/>
              </w:rPr>
            </w:pPr>
            <w:r>
              <w:rPr>
                <w:rFonts w:hint="eastAsia" w:ascii="宋体" w:hAnsi="宋体" w:cs="宋体"/>
                <w:szCs w:val="21"/>
                <w:lang w:val="en-US" w:eastAsia="zh-CN"/>
              </w:rPr>
              <w:t>2）每个级别只计算一个证书且同一项目不重复计算，以最高级别为准。</w:t>
            </w:r>
          </w:p>
          <w:p w14:paraId="41CAA600">
            <w:pPr>
              <w:pStyle w:val="18"/>
              <w:rPr>
                <w:rFonts w:hint="eastAsia" w:ascii="宋体" w:hAnsi="宋体" w:cs="宋体"/>
                <w:szCs w:val="21"/>
                <w:lang w:val="en-US" w:eastAsia="zh-CN"/>
              </w:rPr>
            </w:pPr>
            <w:r>
              <w:rPr>
                <w:rFonts w:hint="eastAsia" w:ascii="宋体" w:hAnsi="宋体" w:cs="宋体"/>
                <w:szCs w:val="21"/>
                <w:lang w:val="en-US" w:eastAsia="zh-CN"/>
              </w:rPr>
              <w:t>3）获奖证书指市级或以上行政主管部门、党政机关或协会颁发的证书，不含信用评价类证书。</w:t>
            </w:r>
          </w:p>
          <w:p w14:paraId="2F2781F7">
            <w:pPr>
              <w:pStyle w:val="18"/>
              <w:rPr>
                <w:rFonts w:hint="eastAsia" w:ascii="宋体" w:hAnsi="宋体" w:cs="宋体"/>
                <w:szCs w:val="21"/>
              </w:rPr>
            </w:pPr>
            <w:r>
              <w:rPr>
                <w:rFonts w:hint="eastAsia" w:ascii="宋体" w:hAnsi="宋体" w:cs="宋体"/>
                <w:szCs w:val="21"/>
                <w:lang w:val="en-US" w:eastAsia="zh-CN"/>
              </w:rPr>
              <w:t>4）证书发证单位为协会(学会)的，还需提供证书颁发协会(学会)在“中国社会组织公共服务平台”登记的网页查询截图,以全国社会组织信用信息公示平台(htps:/xxgs.chinanpo.mca.goucn/gsxt/newlst)查询结果为准。</w:t>
            </w:r>
          </w:p>
        </w:tc>
      </w:tr>
      <w:tr w14:paraId="164F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749" w:type="dxa"/>
            <w:vMerge w:val="continue"/>
            <w:vAlign w:val="center"/>
          </w:tcPr>
          <w:p w14:paraId="384A8AC2">
            <w:pPr>
              <w:spacing w:line="320" w:lineRule="exact"/>
              <w:rPr>
                <w:rFonts w:ascii="宋体" w:hAnsi="宋体" w:cs="宋体"/>
                <w:szCs w:val="21"/>
              </w:rPr>
            </w:pPr>
          </w:p>
        </w:tc>
        <w:tc>
          <w:tcPr>
            <w:tcW w:w="1083" w:type="dxa"/>
            <w:shd w:val="clear" w:color="auto" w:fill="auto"/>
            <w:vAlign w:val="center"/>
          </w:tcPr>
          <w:p w14:paraId="5184CBD4">
            <w:pPr>
              <w:jc w:val="center"/>
              <w:rPr>
                <w:rFonts w:ascii="宋体" w:hAnsi="宋体" w:cs="宋体"/>
                <w:szCs w:val="21"/>
              </w:rPr>
            </w:pPr>
            <w:r>
              <w:rPr>
                <w:rFonts w:hint="eastAsia" w:ascii="宋体" w:hAnsi="宋体" w:cs="宋体"/>
                <w:szCs w:val="21"/>
              </w:rPr>
              <w:t>企业纳税</w:t>
            </w:r>
          </w:p>
        </w:tc>
        <w:tc>
          <w:tcPr>
            <w:tcW w:w="486" w:type="dxa"/>
            <w:shd w:val="clear" w:color="auto" w:fill="auto"/>
            <w:vAlign w:val="center"/>
          </w:tcPr>
          <w:p w14:paraId="6E8C6AD1">
            <w:pPr>
              <w:jc w:val="center"/>
              <w:rPr>
                <w:rFonts w:ascii="宋体" w:hAnsi="宋体" w:cs="宋体"/>
                <w:szCs w:val="21"/>
              </w:rPr>
            </w:pPr>
            <w:r>
              <w:rPr>
                <w:rFonts w:ascii="宋体" w:hAnsi="宋体" w:cs="宋体"/>
                <w:szCs w:val="21"/>
              </w:rPr>
              <w:t>10</w:t>
            </w:r>
          </w:p>
        </w:tc>
        <w:tc>
          <w:tcPr>
            <w:tcW w:w="7447" w:type="dxa"/>
            <w:vAlign w:val="center"/>
          </w:tcPr>
          <w:p w14:paraId="1BEAB5DC">
            <w:pPr>
              <w:pStyle w:val="18"/>
              <w:rPr>
                <w:rFonts w:ascii="宋体" w:hAnsi="宋体" w:cs="宋体"/>
                <w:szCs w:val="21"/>
              </w:rPr>
            </w:pPr>
            <w:r>
              <w:rPr>
                <w:rFonts w:hint="eastAsia" w:ascii="宋体" w:hAnsi="宋体" w:cs="宋体"/>
                <w:szCs w:val="21"/>
              </w:rPr>
              <w:t>报价人连续（含2023年度）获得税务局颁发的纳税信用等级A级纳税人：连续3年或以上的得</w:t>
            </w:r>
            <w:r>
              <w:rPr>
                <w:rFonts w:ascii="宋体" w:hAnsi="宋体" w:cs="宋体"/>
                <w:szCs w:val="21"/>
              </w:rPr>
              <w:t>10</w:t>
            </w:r>
            <w:r>
              <w:rPr>
                <w:rFonts w:hint="eastAsia" w:ascii="宋体" w:hAnsi="宋体" w:cs="宋体"/>
                <w:szCs w:val="21"/>
              </w:rPr>
              <w:t>分，连续2年的得</w:t>
            </w:r>
            <w:r>
              <w:rPr>
                <w:rFonts w:ascii="宋体" w:hAnsi="宋体" w:cs="宋体"/>
                <w:szCs w:val="21"/>
              </w:rPr>
              <w:t>5</w:t>
            </w:r>
            <w:r>
              <w:rPr>
                <w:rFonts w:hint="eastAsia" w:ascii="宋体" w:hAnsi="宋体" w:cs="宋体"/>
                <w:szCs w:val="21"/>
              </w:rPr>
              <w:t>分，1年的得</w:t>
            </w:r>
            <w:r>
              <w:rPr>
                <w:rFonts w:ascii="宋体" w:hAnsi="宋体" w:cs="宋体"/>
                <w:szCs w:val="21"/>
              </w:rPr>
              <w:t>2</w:t>
            </w:r>
            <w:r>
              <w:rPr>
                <w:rFonts w:hint="eastAsia" w:ascii="宋体" w:hAnsi="宋体" w:cs="宋体"/>
                <w:szCs w:val="21"/>
              </w:rPr>
              <w:t>分，没有的不得分。最高得5分。（需提供证书扫描件或税务局网站查询路径及查询结果截图）</w:t>
            </w:r>
          </w:p>
        </w:tc>
      </w:tr>
      <w:tr w14:paraId="2839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49" w:type="dxa"/>
            <w:vMerge w:val="continue"/>
            <w:vAlign w:val="center"/>
          </w:tcPr>
          <w:p w14:paraId="02543BD5">
            <w:pPr>
              <w:jc w:val="center"/>
              <w:rPr>
                <w:rFonts w:ascii="宋体" w:hAnsi="宋体" w:cs="宋体"/>
                <w:szCs w:val="21"/>
              </w:rPr>
            </w:pPr>
          </w:p>
        </w:tc>
        <w:tc>
          <w:tcPr>
            <w:tcW w:w="1083" w:type="dxa"/>
            <w:vAlign w:val="center"/>
          </w:tcPr>
          <w:p w14:paraId="74880037">
            <w:pPr>
              <w:jc w:val="center"/>
              <w:rPr>
                <w:rFonts w:hint="eastAsia" w:ascii="宋体" w:hAnsi="宋体" w:eastAsia="宋体" w:cs="宋体"/>
                <w:szCs w:val="21"/>
                <w:lang w:eastAsia="zh-CN"/>
              </w:rPr>
            </w:pPr>
            <w:r>
              <w:rPr>
                <w:rFonts w:hint="eastAsia" w:ascii="宋体" w:hAnsi="宋体" w:cs="宋体"/>
                <w:szCs w:val="21"/>
                <w:lang w:eastAsia="zh-CN"/>
              </w:rPr>
              <w:t>管理体系</w:t>
            </w:r>
          </w:p>
        </w:tc>
        <w:tc>
          <w:tcPr>
            <w:tcW w:w="486" w:type="dxa"/>
            <w:vAlign w:val="center"/>
          </w:tcPr>
          <w:p w14:paraId="207D33C6">
            <w:pPr>
              <w:spacing w:line="360" w:lineRule="exact"/>
              <w:jc w:val="center"/>
              <w:rPr>
                <w:rFonts w:ascii="宋体" w:hAnsi="宋体" w:cs="宋体"/>
                <w:szCs w:val="21"/>
              </w:rPr>
            </w:pPr>
            <w:r>
              <w:rPr>
                <w:rFonts w:hint="eastAsia" w:ascii="宋体" w:hAnsi="宋体" w:cs="宋体"/>
                <w:szCs w:val="21"/>
              </w:rPr>
              <w:t>10</w:t>
            </w:r>
          </w:p>
        </w:tc>
        <w:tc>
          <w:tcPr>
            <w:tcW w:w="7447" w:type="dxa"/>
            <w:vAlign w:val="center"/>
          </w:tcPr>
          <w:p w14:paraId="7E37EBCC">
            <w:pPr>
              <w:rPr>
                <w:rFonts w:ascii="宋体" w:hAnsi="宋体" w:cs="宋体"/>
                <w:szCs w:val="21"/>
              </w:rPr>
            </w:pPr>
            <w:r>
              <w:rPr>
                <w:rFonts w:hint="eastAsia" w:ascii="宋体" w:hAnsi="宋体" w:cs="宋体"/>
                <w:szCs w:val="21"/>
              </w:rPr>
              <w:t>具有有效质量管理体系、环境管理体系、职业健康安全管理体系、信息安全管理</w:t>
            </w:r>
            <w:r>
              <w:rPr>
                <w:rFonts w:ascii="宋体" w:hAnsi="宋体" w:cs="宋体"/>
                <w:szCs w:val="21"/>
              </w:rPr>
              <w:t>体系认证</w:t>
            </w:r>
            <w:r>
              <w:rPr>
                <w:rFonts w:hint="eastAsia" w:ascii="宋体" w:hAnsi="宋体" w:cs="宋体"/>
                <w:szCs w:val="21"/>
              </w:rPr>
              <w:t>证书的，每提供一个得2.5分；最高得10分；没有的不得分。</w:t>
            </w:r>
          </w:p>
          <w:p w14:paraId="425DEC24">
            <w:pPr>
              <w:pStyle w:val="18"/>
            </w:pPr>
            <w:r>
              <w:rPr>
                <w:rFonts w:hint="eastAsia" w:ascii="宋体" w:hAnsi="宋体" w:cs="宋体"/>
                <w:szCs w:val="21"/>
              </w:rPr>
              <w:t>注：提供证书证明材料。</w:t>
            </w:r>
          </w:p>
        </w:tc>
      </w:tr>
      <w:tr w14:paraId="7C0C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49" w:type="dxa"/>
            <w:vMerge w:val="continue"/>
            <w:vAlign w:val="center"/>
          </w:tcPr>
          <w:p w14:paraId="2E7A49F9">
            <w:pPr>
              <w:jc w:val="center"/>
              <w:rPr>
                <w:rFonts w:ascii="宋体" w:hAnsi="宋体" w:cs="宋体"/>
                <w:szCs w:val="21"/>
              </w:rPr>
            </w:pPr>
          </w:p>
        </w:tc>
        <w:tc>
          <w:tcPr>
            <w:tcW w:w="1083" w:type="dxa"/>
            <w:shd w:val="clear" w:color="auto" w:fill="auto"/>
            <w:vAlign w:val="center"/>
          </w:tcPr>
          <w:p w14:paraId="2474A7F5">
            <w:pPr>
              <w:rPr>
                <w:rFonts w:hint="eastAsia" w:ascii="宋体" w:hAnsi="宋体" w:eastAsia="宋体" w:cs="宋体"/>
                <w:szCs w:val="21"/>
                <w:lang w:val="en-US" w:eastAsia="zh-CN"/>
              </w:rPr>
            </w:pPr>
            <w:r>
              <w:rPr>
                <w:rFonts w:hint="eastAsia" w:ascii="宋体" w:hAnsi="宋体" w:eastAsia="宋体" w:cs="宋体"/>
                <w:szCs w:val="21"/>
              </w:rPr>
              <w:t>信用评价</w:t>
            </w:r>
          </w:p>
        </w:tc>
        <w:tc>
          <w:tcPr>
            <w:tcW w:w="486" w:type="dxa"/>
            <w:shd w:val="clear" w:color="auto" w:fill="auto"/>
            <w:vAlign w:val="center"/>
          </w:tcPr>
          <w:p w14:paraId="2A5C14F5">
            <w:pPr>
              <w:rPr>
                <w:rFonts w:hint="eastAsia" w:ascii="宋体" w:hAnsi="宋体" w:eastAsia="宋体" w:cs="宋体"/>
                <w:szCs w:val="21"/>
                <w:lang w:val="en-US" w:eastAsia="zh-CN"/>
              </w:rPr>
            </w:pPr>
            <w:r>
              <w:rPr>
                <w:rFonts w:hint="eastAsia" w:ascii="宋体" w:hAnsi="宋体" w:eastAsia="宋体" w:cs="宋体"/>
                <w:szCs w:val="21"/>
              </w:rPr>
              <w:t>10</w:t>
            </w:r>
          </w:p>
        </w:tc>
        <w:tc>
          <w:tcPr>
            <w:tcW w:w="7447" w:type="dxa"/>
            <w:shd w:val="clear" w:color="auto" w:fill="auto"/>
            <w:vAlign w:val="center"/>
          </w:tcPr>
          <w:p w14:paraId="555BC871">
            <w:pPr>
              <w:rPr>
                <w:rFonts w:hint="eastAsia" w:ascii="宋体" w:hAnsi="宋体" w:eastAsia="宋体" w:cs="宋体"/>
                <w:szCs w:val="21"/>
              </w:rPr>
            </w:pPr>
            <w:r>
              <w:rPr>
                <w:rFonts w:hint="eastAsia" w:ascii="宋体" w:hAnsi="宋体" w:cs="宋体"/>
                <w:szCs w:val="21"/>
                <w:lang w:val="en-US" w:eastAsia="zh-CN"/>
              </w:rPr>
              <w:t>2020年1月1日至今</w:t>
            </w:r>
            <w:r>
              <w:rPr>
                <w:rFonts w:hint="eastAsia" w:ascii="宋体" w:hAnsi="宋体" w:eastAsia="宋体" w:cs="宋体"/>
                <w:szCs w:val="21"/>
              </w:rPr>
              <w:t>获得公共资源交易行业信用评价证书</w:t>
            </w:r>
            <w:r>
              <w:rPr>
                <w:rFonts w:hint="eastAsia" w:ascii="宋体" w:hAnsi="宋体" w:cs="宋体"/>
                <w:szCs w:val="21"/>
                <w:lang w:val="en-US" w:eastAsia="zh-CN"/>
              </w:rPr>
              <w:t>8</w:t>
            </w:r>
            <w:r>
              <w:rPr>
                <w:rFonts w:hint="eastAsia" w:ascii="宋体" w:hAnsi="宋体" w:eastAsia="宋体" w:cs="宋体"/>
                <w:szCs w:val="21"/>
                <w:lang w:eastAsia="zh-CN"/>
              </w:rPr>
              <w:t>个</w:t>
            </w:r>
            <w:r>
              <w:rPr>
                <w:rFonts w:hint="eastAsia" w:ascii="宋体" w:hAnsi="宋体" w:eastAsia="宋体" w:cs="宋体"/>
                <w:szCs w:val="21"/>
              </w:rPr>
              <w:t>以上的得10分</w:t>
            </w:r>
            <w:r>
              <w:rPr>
                <w:rFonts w:hint="eastAsia" w:ascii="宋体" w:hAnsi="宋体" w:cs="宋体"/>
                <w:szCs w:val="21"/>
                <w:lang w:eastAsia="zh-CN"/>
              </w:rPr>
              <w:t>，</w:t>
            </w:r>
            <w:r>
              <w:rPr>
                <w:rFonts w:hint="eastAsia" w:ascii="宋体" w:hAnsi="宋体" w:eastAsia="宋体" w:cs="宋体"/>
                <w:szCs w:val="21"/>
              </w:rPr>
              <w:t>获得</w:t>
            </w:r>
            <w:r>
              <w:rPr>
                <w:rFonts w:hint="eastAsia" w:ascii="宋体" w:hAnsi="宋体" w:cs="宋体"/>
                <w:szCs w:val="21"/>
                <w:lang w:val="en-US" w:eastAsia="zh-CN"/>
              </w:rPr>
              <w:t>6-8个</w:t>
            </w:r>
            <w:r>
              <w:rPr>
                <w:rFonts w:hint="eastAsia" w:ascii="宋体" w:hAnsi="宋体" w:eastAsia="宋体" w:cs="宋体"/>
                <w:szCs w:val="21"/>
              </w:rPr>
              <w:t>的得7分</w:t>
            </w:r>
            <w:r>
              <w:rPr>
                <w:rFonts w:hint="eastAsia" w:ascii="宋体" w:hAnsi="宋体" w:cs="宋体"/>
                <w:szCs w:val="21"/>
                <w:lang w:eastAsia="zh-CN"/>
              </w:rPr>
              <w:t>，</w:t>
            </w:r>
            <w:r>
              <w:rPr>
                <w:rFonts w:hint="eastAsia" w:ascii="宋体" w:hAnsi="宋体" w:eastAsia="宋体" w:cs="宋体"/>
                <w:szCs w:val="21"/>
              </w:rPr>
              <w:t>获得</w:t>
            </w:r>
            <w:r>
              <w:rPr>
                <w:rFonts w:hint="eastAsia" w:ascii="宋体" w:hAnsi="宋体" w:cs="宋体"/>
                <w:szCs w:val="21"/>
                <w:lang w:val="en-US" w:eastAsia="zh-CN"/>
              </w:rPr>
              <w:t>3-5</w:t>
            </w:r>
            <w:r>
              <w:rPr>
                <w:rFonts w:hint="eastAsia" w:ascii="宋体" w:hAnsi="宋体" w:eastAsia="宋体" w:cs="宋体"/>
                <w:szCs w:val="21"/>
                <w:lang w:eastAsia="zh-CN"/>
              </w:rPr>
              <w:t>个</w:t>
            </w:r>
            <w:r>
              <w:rPr>
                <w:rFonts w:hint="eastAsia" w:ascii="宋体" w:hAnsi="宋体" w:eastAsia="宋体" w:cs="宋体"/>
                <w:szCs w:val="21"/>
              </w:rPr>
              <w:t>的得</w:t>
            </w:r>
            <w:r>
              <w:rPr>
                <w:rFonts w:hint="eastAsia" w:ascii="宋体" w:hAnsi="宋体" w:cs="宋体"/>
                <w:szCs w:val="21"/>
                <w:lang w:val="en-US" w:eastAsia="zh-CN"/>
              </w:rPr>
              <w:t>4</w:t>
            </w:r>
            <w:r>
              <w:rPr>
                <w:rFonts w:hint="eastAsia" w:ascii="宋体" w:hAnsi="宋体" w:eastAsia="宋体" w:cs="宋体"/>
                <w:szCs w:val="21"/>
              </w:rPr>
              <w:t>分</w:t>
            </w:r>
            <w:r>
              <w:rPr>
                <w:rFonts w:hint="eastAsia" w:ascii="宋体" w:hAnsi="宋体" w:cs="宋体"/>
                <w:szCs w:val="21"/>
                <w:lang w:eastAsia="zh-CN"/>
              </w:rPr>
              <w:t>，获得</w:t>
            </w:r>
            <w:r>
              <w:rPr>
                <w:rFonts w:hint="eastAsia" w:ascii="宋体" w:hAnsi="宋体" w:cs="宋体"/>
                <w:szCs w:val="21"/>
                <w:lang w:val="en-US" w:eastAsia="zh-CN"/>
              </w:rPr>
              <w:t>1-2个的得1分，</w:t>
            </w:r>
            <w:r>
              <w:rPr>
                <w:rFonts w:hint="eastAsia" w:ascii="宋体" w:hAnsi="宋体" w:eastAsia="宋体" w:cs="宋体"/>
                <w:szCs w:val="21"/>
              </w:rPr>
              <w:t>没有的不得分，最</w:t>
            </w:r>
            <w:r>
              <w:rPr>
                <w:rFonts w:hint="eastAsia" w:ascii="宋体" w:hAnsi="宋体" w:eastAsia="宋体" w:cs="宋体"/>
                <w:szCs w:val="21"/>
                <w:lang w:eastAsia="zh-CN"/>
              </w:rPr>
              <w:t>高</w:t>
            </w:r>
            <w:r>
              <w:rPr>
                <w:rFonts w:hint="eastAsia" w:ascii="宋体" w:hAnsi="宋体" w:eastAsia="宋体" w:cs="宋体"/>
                <w:szCs w:val="21"/>
              </w:rPr>
              <w:t>得10分。</w:t>
            </w:r>
          </w:p>
          <w:p w14:paraId="70F29298">
            <w:pPr>
              <w:rPr>
                <w:rFonts w:hint="eastAsia" w:ascii="宋体" w:hAnsi="宋体" w:eastAsia="宋体" w:cs="宋体"/>
                <w:szCs w:val="21"/>
                <w:lang w:val="en-US" w:eastAsia="zh-CN"/>
              </w:rPr>
            </w:pPr>
            <w:r>
              <w:rPr>
                <w:rFonts w:hint="eastAsia" w:ascii="宋体" w:hAnsi="宋体" w:eastAsia="宋体" w:cs="宋体"/>
                <w:szCs w:val="21"/>
              </w:rPr>
              <w:t>注：需提供信用评价证书复印件并加盖单位公章，否则不得分。</w:t>
            </w:r>
            <w:r>
              <w:rPr>
                <w:rFonts w:hint="eastAsia" w:ascii="宋体" w:hAnsi="宋体" w:cs="宋体"/>
                <w:szCs w:val="21"/>
                <w:lang w:eastAsia="zh-CN"/>
              </w:rPr>
              <w:t>证书以颁发的时间为准。</w:t>
            </w:r>
          </w:p>
        </w:tc>
      </w:tr>
      <w:tr w14:paraId="03E7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9" w:type="dxa"/>
            <w:vMerge w:val="continue"/>
            <w:vAlign w:val="center"/>
          </w:tcPr>
          <w:p w14:paraId="08A0719D">
            <w:pPr>
              <w:jc w:val="center"/>
              <w:rPr>
                <w:rFonts w:ascii="宋体" w:hAnsi="宋体" w:cs="宋体"/>
                <w:szCs w:val="21"/>
              </w:rPr>
            </w:pPr>
          </w:p>
        </w:tc>
        <w:tc>
          <w:tcPr>
            <w:tcW w:w="1083" w:type="dxa"/>
            <w:vMerge w:val="restart"/>
            <w:vAlign w:val="center"/>
          </w:tcPr>
          <w:p w14:paraId="0FCA5438">
            <w:pPr>
              <w:jc w:val="center"/>
              <w:rPr>
                <w:rFonts w:ascii="宋体" w:hAnsi="宋体" w:cs="宋体"/>
                <w:szCs w:val="21"/>
              </w:rPr>
            </w:pPr>
            <w:r>
              <w:rPr>
                <w:rFonts w:hint="eastAsia" w:ascii="宋体" w:hAnsi="宋体" w:cs="宋体"/>
                <w:szCs w:val="21"/>
              </w:rPr>
              <w:t>招标代理人员架构</w:t>
            </w:r>
          </w:p>
        </w:tc>
        <w:tc>
          <w:tcPr>
            <w:tcW w:w="486" w:type="dxa"/>
            <w:vAlign w:val="center"/>
          </w:tcPr>
          <w:p w14:paraId="5DE419F0">
            <w:pPr>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7447" w:type="dxa"/>
            <w:vAlign w:val="center"/>
          </w:tcPr>
          <w:p w14:paraId="49635CAF">
            <w:r>
              <w:rPr>
                <w:rFonts w:hint="eastAsia" w:ascii="宋体" w:hAnsi="宋体" w:cs="宋体"/>
                <w:szCs w:val="21"/>
                <w:lang w:eastAsia="zh-CN"/>
              </w:rPr>
              <w:t>项目负责人</w:t>
            </w:r>
            <w:r>
              <w:rPr>
                <w:rFonts w:hint="eastAsia" w:ascii="宋体" w:hAnsi="宋体" w:cs="宋体"/>
                <w:szCs w:val="21"/>
              </w:rPr>
              <w:t>具有高级工程师或以上职称的得</w:t>
            </w:r>
            <w:r>
              <w:rPr>
                <w:rFonts w:hint="eastAsia" w:ascii="宋体" w:hAnsi="宋体" w:cs="宋体"/>
                <w:szCs w:val="21"/>
                <w:lang w:val="en-US" w:eastAsia="zh-CN"/>
              </w:rPr>
              <w:t>8</w:t>
            </w:r>
            <w:r>
              <w:rPr>
                <w:rFonts w:hint="eastAsia" w:ascii="宋体" w:hAnsi="宋体" w:cs="宋体"/>
                <w:szCs w:val="21"/>
              </w:rPr>
              <w:t>分；具有中级工程师职称的得</w:t>
            </w:r>
            <w:r>
              <w:rPr>
                <w:rFonts w:hint="eastAsia" w:ascii="宋体" w:hAnsi="宋体" w:cs="宋体"/>
                <w:szCs w:val="21"/>
                <w:lang w:val="en-US" w:eastAsia="zh-CN"/>
              </w:rPr>
              <w:t>4</w:t>
            </w:r>
            <w:r>
              <w:rPr>
                <w:rFonts w:hint="eastAsia" w:ascii="宋体" w:hAnsi="宋体" w:cs="宋体"/>
                <w:szCs w:val="21"/>
              </w:rPr>
              <w:t>分；最高得</w:t>
            </w:r>
            <w:r>
              <w:rPr>
                <w:rFonts w:hint="eastAsia" w:ascii="宋体" w:hAnsi="宋体" w:cs="宋体"/>
                <w:szCs w:val="21"/>
                <w:lang w:val="en-US" w:eastAsia="zh-CN"/>
              </w:rPr>
              <w:t>8</w:t>
            </w:r>
            <w:r>
              <w:rPr>
                <w:rFonts w:hint="eastAsia" w:ascii="宋体" w:hAnsi="宋体" w:cs="宋体"/>
                <w:szCs w:val="21"/>
              </w:rPr>
              <w:t>分</w:t>
            </w:r>
            <w:r>
              <w:rPr>
                <w:rFonts w:hint="eastAsia" w:ascii="宋体" w:hAnsi="宋体" w:cs="宋体"/>
                <w:szCs w:val="21"/>
                <w:lang w:eastAsia="zh-CN"/>
              </w:rPr>
              <w:t>。</w:t>
            </w:r>
          </w:p>
        </w:tc>
      </w:tr>
      <w:tr w14:paraId="1C00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49" w:type="dxa"/>
            <w:vMerge w:val="continue"/>
            <w:vAlign w:val="center"/>
          </w:tcPr>
          <w:p w14:paraId="60A5E15F">
            <w:pPr>
              <w:jc w:val="center"/>
              <w:rPr>
                <w:rFonts w:ascii="宋体" w:hAnsi="宋体" w:cs="宋体"/>
                <w:szCs w:val="21"/>
              </w:rPr>
            </w:pPr>
          </w:p>
        </w:tc>
        <w:tc>
          <w:tcPr>
            <w:tcW w:w="1083" w:type="dxa"/>
            <w:vMerge w:val="continue"/>
            <w:vAlign w:val="center"/>
          </w:tcPr>
          <w:p w14:paraId="56C3D1C7">
            <w:pPr>
              <w:jc w:val="center"/>
              <w:rPr>
                <w:rFonts w:ascii="宋体" w:hAnsi="宋体" w:cs="宋体"/>
                <w:szCs w:val="21"/>
              </w:rPr>
            </w:pPr>
          </w:p>
        </w:tc>
        <w:tc>
          <w:tcPr>
            <w:tcW w:w="486" w:type="dxa"/>
            <w:vAlign w:val="center"/>
          </w:tcPr>
          <w:p w14:paraId="31539816">
            <w:pPr>
              <w:jc w:val="center"/>
              <w:rPr>
                <w:rFonts w:ascii="宋体" w:hAnsi="宋体" w:cs="宋体"/>
                <w:szCs w:val="21"/>
              </w:rPr>
            </w:pPr>
            <w:r>
              <w:rPr>
                <w:rFonts w:hint="eastAsia" w:ascii="宋体" w:hAnsi="宋体" w:cs="宋体"/>
                <w:szCs w:val="21"/>
              </w:rPr>
              <w:t>1</w:t>
            </w:r>
            <w:r>
              <w:rPr>
                <w:rFonts w:ascii="宋体" w:hAnsi="宋体" w:cs="宋体"/>
                <w:szCs w:val="21"/>
              </w:rPr>
              <w:t>2</w:t>
            </w:r>
          </w:p>
        </w:tc>
        <w:tc>
          <w:tcPr>
            <w:tcW w:w="7447" w:type="dxa"/>
            <w:vAlign w:val="center"/>
          </w:tcPr>
          <w:p w14:paraId="7F8506FD">
            <w:pPr>
              <w:pStyle w:val="18"/>
              <w:numPr>
                <w:ilvl w:val="0"/>
                <w:numId w:val="0"/>
              </w:numPr>
              <w:rPr>
                <w:rFonts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配备人员（项目负责人除外）：</w:t>
            </w:r>
          </w:p>
          <w:p w14:paraId="6EFE40D5">
            <w:pPr>
              <w:pStyle w:val="18"/>
              <w:numPr>
                <w:ilvl w:val="0"/>
                <w:numId w:val="0"/>
              </w:numPr>
              <w:rPr>
                <w:rFonts w:ascii="宋体" w:hAnsi="宋体" w:cs="宋体"/>
                <w:szCs w:val="21"/>
              </w:rPr>
            </w:pPr>
            <w:r>
              <w:rPr>
                <w:rFonts w:ascii="宋体" w:hAnsi="宋体" w:eastAsia="宋体" w:cs="宋体"/>
                <w:kern w:val="2"/>
                <w:sz w:val="21"/>
                <w:szCs w:val="21"/>
                <w:lang w:val="en-US" w:eastAsia="zh-CN" w:bidi="ar-SA"/>
              </w:rPr>
              <w:t>1.</w:t>
            </w:r>
            <w:r>
              <w:rPr>
                <w:rFonts w:hint="eastAsia" w:ascii="宋体" w:hAnsi="宋体" w:cs="宋体"/>
                <w:szCs w:val="21"/>
              </w:rPr>
              <w:t>拟投入人员具有一级注册造价工程师的,每提供1名得3分，最高得6分；具有二级注册造价工程师的，每提供1名得1分，最高得3分。本小项最高得6分。</w:t>
            </w:r>
          </w:p>
          <w:p w14:paraId="2B0A181A">
            <w:pPr>
              <w:pStyle w:val="18"/>
              <w:rPr>
                <w:rFonts w:ascii="宋体" w:hAnsi="宋体" w:cs="宋体"/>
                <w:szCs w:val="21"/>
              </w:rPr>
            </w:pPr>
            <w:r>
              <w:rPr>
                <w:rFonts w:hint="eastAsia" w:ascii="宋体" w:hAnsi="宋体" w:cs="宋体"/>
                <w:szCs w:val="21"/>
              </w:rPr>
              <w:t>2.拟投入人员具有工程类专业高级</w:t>
            </w:r>
            <w:r>
              <w:rPr>
                <w:rFonts w:hint="eastAsia" w:ascii="宋体" w:hAnsi="宋体" w:cs="宋体"/>
                <w:szCs w:val="21"/>
                <w:lang w:eastAsia="zh-CN"/>
              </w:rPr>
              <w:t>（或以上）</w:t>
            </w:r>
            <w:r>
              <w:rPr>
                <w:rFonts w:hint="eastAsia" w:ascii="宋体" w:hAnsi="宋体" w:cs="宋体"/>
                <w:szCs w:val="21"/>
              </w:rPr>
              <w:t>职称或持有高级招采人员专业技术能力评价证书</w:t>
            </w:r>
            <w:r>
              <w:rPr>
                <w:rFonts w:hint="eastAsia" w:ascii="宋体" w:hAnsi="宋体" w:cs="宋体"/>
                <w:szCs w:val="21"/>
                <w:lang w:eastAsia="zh-CN"/>
              </w:rPr>
              <w:t>的</w:t>
            </w:r>
            <w:r>
              <w:rPr>
                <w:rFonts w:hint="eastAsia" w:ascii="宋体" w:hAnsi="宋体" w:cs="宋体"/>
                <w:szCs w:val="21"/>
              </w:rPr>
              <w:t>，每提供1名得3分</w:t>
            </w:r>
            <w:r>
              <w:rPr>
                <w:rFonts w:hint="eastAsia" w:ascii="宋体" w:hAnsi="宋体" w:cs="宋体"/>
                <w:szCs w:val="21"/>
                <w:lang w:eastAsia="zh-CN"/>
              </w:rPr>
              <w:t>；</w:t>
            </w:r>
            <w:r>
              <w:rPr>
                <w:rFonts w:hint="eastAsia" w:ascii="宋体" w:hAnsi="宋体" w:cs="宋体"/>
                <w:szCs w:val="21"/>
              </w:rPr>
              <w:t>拟投入人员具有工程类专业中级职称或持有中级招采人员专业技术能力评价证书</w:t>
            </w:r>
            <w:r>
              <w:rPr>
                <w:rFonts w:hint="eastAsia" w:ascii="宋体" w:hAnsi="宋体" w:cs="宋体"/>
                <w:szCs w:val="21"/>
                <w:lang w:eastAsia="zh-CN"/>
              </w:rPr>
              <w:t>的</w:t>
            </w:r>
            <w:r>
              <w:rPr>
                <w:rFonts w:hint="eastAsia" w:ascii="宋体" w:hAnsi="宋体" w:cs="宋体"/>
                <w:szCs w:val="21"/>
              </w:rPr>
              <w:t>，每提供1名得</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拟投入的人员中配备初级招采人员专业技术能力评价证书的，每</w:t>
            </w:r>
            <w:r>
              <w:rPr>
                <w:rFonts w:hint="eastAsia" w:ascii="宋体" w:hAnsi="宋体" w:cs="宋体"/>
                <w:szCs w:val="21"/>
                <w:lang w:eastAsia="zh-CN"/>
              </w:rPr>
              <w:t>提供</w:t>
            </w:r>
            <w:r>
              <w:rPr>
                <w:rFonts w:hint="eastAsia" w:ascii="宋体" w:hAnsi="宋体" w:cs="宋体"/>
                <w:szCs w:val="21"/>
              </w:rPr>
              <w:t>1名得</w:t>
            </w:r>
            <w:r>
              <w:rPr>
                <w:rFonts w:hint="eastAsia" w:ascii="宋体" w:hAnsi="宋体" w:cs="宋体"/>
                <w:szCs w:val="21"/>
                <w:lang w:val="en-US" w:eastAsia="zh-CN"/>
              </w:rPr>
              <w:t>1</w:t>
            </w:r>
            <w:r>
              <w:rPr>
                <w:rFonts w:hint="eastAsia" w:ascii="宋体" w:hAnsi="宋体" w:cs="宋体"/>
                <w:szCs w:val="21"/>
              </w:rPr>
              <w:t>分；本小项最高得6分。</w:t>
            </w:r>
            <w:r>
              <w:rPr>
                <w:rFonts w:hint="eastAsia" w:ascii="宋体" w:hAnsi="宋体" w:cs="宋体"/>
                <w:szCs w:val="21"/>
                <w:lang w:eastAsia="zh-CN"/>
              </w:rPr>
              <w:t>（</w:t>
            </w:r>
            <w:r>
              <w:rPr>
                <w:rFonts w:hint="eastAsia" w:ascii="宋体" w:hAnsi="宋体" w:cs="宋体"/>
                <w:szCs w:val="21"/>
              </w:rPr>
              <w:t>招采人员专业技术能力评价证书</w:t>
            </w:r>
            <w:r>
              <w:rPr>
                <w:rFonts w:hint="eastAsia" w:ascii="宋体" w:hAnsi="宋体" w:cs="宋体"/>
                <w:szCs w:val="21"/>
                <w:lang w:eastAsia="zh-CN"/>
              </w:rPr>
              <w:t>：</w:t>
            </w:r>
            <w:r>
              <w:rPr>
                <w:rFonts w:hint="eastAsia" w:ascii="宋体" w:hAnsi="宋体" w:cs="宋体"/>
                <w:szCs w:val="21"/>
              </w:rPr>
              <w:t>提供民政管理部门登记备案的市级或以上协会颁发的证书）</w:t>
            </w:r>
          </w:p>
          <w:p w14:paraId="10A81A2A">
            <w:pPr>
              <w:pStyle w:val="18"/>
              <w:rPr>
                <w:rFonts w:ascii="宋体" w:hAnsi="宋体" w:cs="宋体"/>
                <w:szCs w:val="21"/>
              </w:rPr>
            </w:pPr>
            <w:r>
              <w:rPr>
                <w:rFonts w:hint="eastAsia" w:ascii="宋体" w:hAnsi="宋体" w:cs="宋体"/>
                <w:szCs w:val="21"/>
              </w:rPr>
              <w:t>注：累计最高得1</w:t>
            </w:r>
            <w:r>
              <w:rPr>
                <w:rFonts w:ascii="宋体" w:hAnsi="宋体" w:cs="宋体"/>
                <w:szCs w:val="21"/>
              </w:rPr>
              <w:t>2</w:t>
            </w:r>
            <w:r>
              <w:rPr>
                <w:rFonts w:hint="eastAsia" w:ascii="宋体" w:hAnsi="宋体" w:cs="宋体"/>
                <w:szCs w:val="21"/>
              </w:rPr>
              <w:t>分。</w:t>
            </w:r>
          </w:p>
        </w:tc>
      </w:tr>
      <w:tr w14:paraId="253E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9" w:type="dxa"/>
            <w:vAlign w:val="center"/>
          </w:tcPr>
          <w:p w14:paraId="583C6A9B">
            <w:pPr>
              <w:spacing w:line="320" w:lineRule="exact"/>
              <w:jc w:val="center"/>
              <w:rPr>
                <w:rFonts w:ascii="宋体" w:hAnsi="宋体" w:cs="宋体"/>
                <w:szCs w:val="21"/>
              </w:rPr>
            </w:pPr>
            <w:r>
              <w:rPr>
                <w:rFonts w:hint="eastAsia" w:ascii="宋体" w:hAnsi="宋体" w:cs="宋体"/>
                <w:szCs w:val="21"/>
              </w:rPr>
              <w:t>报价部分（20分）</w:t>
            </w:r>
          </w:p>
        </w:tc>
        <w:tc>
          <w:tcPr>
            <w:tcW w:w="1083" w:type="dxa"/>
            <w:vAlign w:val="center"/>
          </w:tcPr>
          <w:p w14:paraId="20D29DA5">
            <w:pPr>
              <w:spacing w:line="320" w:lineRule="exact"/>
              <w:jc w:val="center"/>
              <w:rPr>
                <w:rFonts w:ascii="宋体" w:hAnsi="宋体" w:cs="宋体"/>
                <w:szCs w:val="21"/>
              </w:rPr>
            </w:pPr>
            <w:r>
              <w:rPr>
                <w:rFonts w:hint="eastAsia" w:ascii="宋体" w:hAnsi="宋体" w:cs="宋体"/>
                <w:szCs w:val="21"/>
              </w:rPr>
              <w:t>报价得分</w:t>
            </w:r>
          </w:p>
        </w:tc>
        <w:tc>
          <w:tcPr>
            <w:tcW w:w="486" w:type="dxa"/>
            <w:vAlign w:val="center"/>
          </w:tcPr>
          <w:p w14:paraId="4AF6748B">
            <w:pPr>
              <w:spacing w:line="320" w:lineRule="exact"/>
              <w:jc w:val="center"/>
              <w:rPr>
                <w:rFonts w:ascii="宋体" w:hAnsi="宋体" w:cs="宋体"/>
                <w:szCs w:val="21"/>
              </w:rPr>
            </w:pPr>
            <w:r>
              <w:rPr>
                <w:rFonts w:hint="eastAsia" w:ascii="宋体" w:hAnsi="宋体" w:cs="宋体"/>
                <w:szCs w:val="21"/>
              </w:rPr>
              <w:t>20</w:t>
            </w:r>
          </w:p>
        </w:tc>
        <w:tc>
          <w:tcPr>
            <w:tcW w:w="7447" w:type="dxa"/>
            <w:vAlign w:val="center"/>
          </w:tcPr>
          <w:p w14:paraId="6BE1DBC6">
            <w:pPr>
              <w:ind w:firstLine="31" w:firstLineChars="15"/>
              <w:rPr>
                <w:rFonts w:ascii="宋体" w:hAnsi="宋体" w:cs="宋体"/>
                <w:kern w:val="0"/>
                <w:szCs w:val="21"/>
              </w:rPr>
            </w:pPr>
            <w:r>
              <w:rPr>
                <w:rFonts w:hint="eastAsia" w:ascii="宋体" w:hAnsi="宋体" w:cs="宋体"/>
                <w:kern w:val="0"/>
                <w:szCs w:val="21"/>
              </w:rPr>
              <w:t>有效报价下浮率为0.00%-20.00%，当有效报价等于报价基准价时，报价得分为20分，报价每高于报价基准价1.00%的，扣0.5分，每低于1.00%的，扣0.3分，扣至0分为止，计算出报价得分，精确到小数点后两位。</w:t>
            </w:r>
          </w:p>
          <w:p w14:paraId="52B92E9E">
            <w:pPr>
              <w:ind w:firstLine="420" w:firstLineChars="200"/>
              <w:rPr>
                <w:rFonts w:ascii="宋体" w:hAnsi="宋体" w:cs="宋体"/>
                <w:szCs w:val="21"/>
              </w:rPr>
            </w:pPr>
            <w:r>
              <w:rPr>
                <w:rFonts w:hint="eastAsia" w:ascii="宋体" w:hAnsi="宋体" w:cs="宋体"/>
                <w:kern w:val="0"/>
                <w:szCs w:val="21"/>
              </w:rPr>
              <w:t>注：当有效报价人大于或等于5家时，去掉一个最高价和一个最低价，取余下有效报价的算术平均值作为报价基准价。当有效报价人小于5家时，取所有入围有效报价的算术平均值作为报价基准价</w:t>
            </w:r>
            <w:r>
              <w:rPr>
                <w:rFonts w:hint="eastAsia" w:ascii="宋体" w:hAnsi="宋体" w:cs="宋体"/>
                <w:kern w:val="0"/>
                <w:szCs w:val="21"/>
                <w:lang w:eastAsia="zh-CN"/>
              </w:rPr>
              <w:t>。</w:t>
            </w:r>
            <w:r>
              <w:rPr>
                <w:rFonts w:hint="eastAsia" w:ascii="宋体" w:hAnsi="宋体" w:cs="宋体"/>
                <w:kern w:val="0"/>
                <w:szCs w:val="21"/>
              </w:rPr>
              <w:t>（保留小数点后两位，第三位小数四舍五入）</w:t>
            </w:r>
          </w:p>
        </w:tc>
      </w:tr>
      <w:tr w14:paraId="02AB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832" w:type="dxa"/>
            <w:gridSpan w:val="2"/>
            <w:vAlign w:val="center"/>
          </w:tcPr>
          <w:p w14:paraId="625B00D4">
            <w:pPr>
              <w:spacing w:line="320" w:lineRule="exact"/>
              <w:jc w:val="center"/>
              <w:rPr>
                <w:rFonts w:ascii="宋体" w:hAnsi="宋体" w:cs="宋体"/>
                <w:szCs w:val="21"/>
              </w:rPr>
            </w:pPr>
            <w:r>
              <w:rPr>
                <w:rFonts w:hint="eastAsia" w:ascii="宋体" w:hAnsi="宋体" w:cs="宋体"/>
                <w:szCs w:val="21"/>
              </w:rPr>
              <w:t>合计</w:t>
            </w:r>
          </w:p>
        </w:tc>
        <w:tc>
          <w:tcPr>
            <w:tcW w:w="7933" w:type="dxa"/>
            <w:gridSpan w:val="2"/>
            <w:vAlign w:val="center"/>
          </w:tcPr>
          <w:p w14:paraId="583BA167">
            <w:pPr>
              <w:spacing w:line="320" w:lineRule="exact"/>
              <w:jc w:val="center"/>
              <w:rPr>
                <w:rFonts w:ascii="宋体" w:hAnsi="宋体" w:cs="宋体"/>
                <w:szCs w:val="21"/>
              </w:rPr>
            </w:pPr>
            <w:r>
              <w:rPr>
                <w:rFonts w:hint="eastAsia" w:ascii="宋体" w:hAnsi="宋体" w:cs="宋体"/>
                <w:szCs w:val="21"/>
              </w:rPr>
              <w:t>100</w:t>
            </w:r>
          </w:p>
        </w:tc>
      </w:tr>
    </w:tbl>
    <w:p w14:paraId="12AB061C">
      <w:pPr>
        <w:ind w:firstLine="420" w:firstLineChars="200"/>
        <w:rPr>
          <w:rFonts w:ascii="宋体" w:hAnsi="宋体" w:cs="宋体"/>
          <w:color w:val="000000"/>
          <w:sz w:val="24"/>
          <w:szCs w:val="24"/>
        </w:rPr>
      </w:pPr>
      <w:r>
        <w:rPr>
          <w:rFonts w:hint="eastAsia" w:ascii="宋体" w:hAnsi="宋体" w:cs="宋体"/>
          <w:color w:val="000000"/>
          <w:szCs w:val="21"/>
        </w:rPr>
        <w:t>注：1</w:t>
      </w:r>
      <w:r>
        <w:rPr>
          <w:rFonts w:hint="eastAsia" w:ascii="宋体" w:hAnsi="宋体" w:cs="宋体"/>
          <w:color w:val="000000"/>
          <w:szCs w:val="21"/>
          <w:lang w:val="en-US" w:eastAsia="zh-CN"/>
        </w:rPr>
        <w:t>.</w:t>
      </w:r>
      <w:r>
        <w:rPr>
          <w:rFonts w:hint="eastAsia" w:ascii="宋体" w:hAnsi="宋体" w:cs="宋体"/>
          <w:color w:val="000000"/>
          <w:szCs w:val="21"/>
          <w:lang w:eastAsia="zh-CN"/>
        </w:rPr>
        <w:t>以</w:t>
      </w:r>
      <w:r>
        <w:rPr>
          <w:rFonts w:hint="eastAsia" w:ascii="宋体" w:hAnsi="宋体" w:cs="宋体"/>
          <w:color w:val="000000"/>
          <w:szCs w:val="21"/>
        </w:rPr>
        <w:t>上</w:t>
      </w:r>
      <w:r>
        <w:rPr>
          <w:rFonts w:hint="eastAsia" w:ascii="宋体" w:hAnsi="宋体" w:cs="宋体"/>
          <w:bCs/>
          <w:kern w:val="0"/>
          <w:szCs w:val="21"/>
        </w:rPr>
        <w:t>人员需按要求提供</w:t>
      </w:r>
      <w:r>
        <w:rPr>
          <w:rFonts w:hint="eastAsia" w:ascii="宋体" w:hAnsi="宋体" w:cs="宋体"/>
          <w:szCs w:val="21"/>
        </w:rPr>
        <w:t>相关证明材料</w:t>
      </w:r>
      <w:r>
        <w:rPr>
          <w:rFonts w:hint="eastAsia" w:ascii="宋体" w:hAnsi="宋体" w:cs="宋体"/>
          <w:szCs w:val="21"/>
          <w:lang w:val="en-US" w:eastAsia="zh-CN"/>
        </w:rPr>
        <w:t>(包括</w:t>
      </w:r>
      <w:r>
        <w:rPr>
          <w:rFonts w:hint="eastAsia" w:ascii="宋体" w:hAnsi="宋体" w:cs="宋体"/>
          <w:szCs w:val="21"/>
        </w:rPr>
        <w:t>职称证、资格证、注册证书</w:t>
      </w:r>
      <w:r>
        <w:rPr>
          <w:rFonts w:hint="eastAsia" w:ascii="宋体" w:hAnsi="宋体" w:cs="宋体"/>
          <w:szCs w:val="21"/>
          <w:lang w:eastAsia="zh-CN"/>
        </w:rPr>
        <w:t>、能力评价证书）</w:t>
      </w:r>
      <w:r>
        <w:rPr>
          <w:rFonts w:hint="eastAsia" w:ascii="宋体" w:hAnsi="宋体" w:cs="宋体"/>
          <w:szCs w:val="21"/>
        </w:rPr>
        <w:t>及近1个</w:t>
      </w:r>
      <w:r>
        <w:rPr>
          <w:rFonts w:ascii="宋体" w:hAnsi="宋体" w:cs="宋体"/>
          <w:szCs w:val="21"/>
        </w:rPr>
        <w:t>月本单位购买的个人社保证明</w:t>
      </w:r>
      <w:r>
        <w:rPr>
          <w:rFonts w:hint="eastAsia" w:ascii="宋体" w:hAnsi="宋体" w:cs="宋体"/>
          <w:szCs w:val="21"/>
        </w:rPr>
        <w:t>复印件并加盖单位公章，未提供不得分。除项目负责人外其他投入人员</w:t>
      </w:r>
      <w:r>
        <w:rPr>
          <w:rFonts w:hint="eastAsia" w:ascii="宋体" w:hAnsi="宋体" w:cs="宋体"/>
          <w:bCs/>
          <w:kern w:val="0"/>
          <w:szCs w:val="21"/>
        </w:rPr>
        <w:t>有多个证书的，只计1次得分，不得重复计分。（</w:t>
      </w:r>
      <w:r>
        <w:rPr>
          <w:rFonts w:hint="eastAsia" w:ascii="宋体" w:hAnsi="宋体" w:cs="宋体"/>
          <w:szCs w:val="21"/>
        </w:rPr>
        <w:t>根据住房和城乡建设部、交通运输部、水利部、人力资源和社会保障部关于印发《造价工程师职业资格制度规定》《造价工程师职业资格考试实施办法》的通知（建人〔2018〕67号）第三十二条规定，根据原人事部、原建设部发布的《造价工程师执业资格制度暂行规定》（人发〔1996〕77号）取得的造价工程师注册执业证书与一级造价工程师注册执业证书效用等同。）</w:t>
      </w:r>
      <w:r>
        <w:rPr>
          <w:rFonts w:hint="eastAsia" w:ascii="宋体" w:hAnsi="宋体" w:cs="宋体"/>
          <w:color w:val="000000"/>
          <w:sz w:val="24"/>
          <w:szCs w:val="24"/>
        </w:rPr>
        <w:br w:type="page"/>
      </w:r>
    </w:p>
    <w:p w14:paraId="461614C6">
      <w:pPr>
        <w:widowControl/>
        <w:shd w:val="clear" w:color="auto" w:fill="FFFFFF"/>
        <w:spacing w:before="150" w:after="150"/>
        <w:jc w:val="left"/>
        <w:rPr>
          <w:rFonts w:ascii="宋体" w:hAnsi="宋体" w:cs="宋体"/>
          <w:color w:val="000000"/>
          <w:sz w:val="24"/>
          <w:szCs w:val="24"/>
        </w:rPr>
      </w:pPr>
      <w:r>
        <w:rPr>
          <w:rFonts w:hint="eastAsia" w:ascii="宋体" w:hAnsi="宋体" w:cs="宋体"/>
          <w:color w:val="000000"/>
          <w:sz w:val="24"/>
          <w:szCs w:val="24"/>
        </w:rPr>
        <w:t>附件三</w:t>
      </w:r>
    </w:p>
    <w:p w14:paraId="5827CE0A">
      <w:pPr>
        <w:pStyle w:val="30"/>
        <w:ind w:firstLine="0" w:firstLineChars="0"/>
        <w:jc w:val="center"/>
        <w:rPr>
          <w:rFonts w:ascii="宋体" w:hAnsi="宋体" w:cs="宋体"/>
          <w:b/>
          <w:snapToGrid/>
          <w:spacing w:val="0"/>
          <w:kern w:val="2"/>
          <w:sz w:val="28"/>
          <w:szCs w:val="28"/>
        </w:rPr>
      </w:pPr>
      <w:r>
        <w:rPr>
          <w:rFonts w:hint="eastAsia" w:ascii="宋体" w:hAnsi="宋体" w:cs="宋体"/>
          <w:b/>
          <w:snapToGrid/>
          <w:spacing w:val="0"/>
          <w:kern w:val="2"/>
          <w:sz w:val="28"/>
          <w:szCs w:val="28"/>
        </w:rPr>
        <w:t>报价表</w:t>
      </w:r>
    </w:p>
    <w:p w14:paraId="0A1834DF">
      <w:pPr>
        <w:pStyle w:val="30"/>
        <w:ind w:firstLine="0" w:firstLineChars="0"/>
        <w:jc w:val="left"/>
        <w:rPr>
          <w:rFonts w:ascii="宋体" w:hAnsi="宋体" w:cs="宋体"/>
          <w:bCs/>
          <w:snapToGrid/>
          <w:spacing w:val="0"/>
          <w:kern w:val="2"/>
        </w:rPr>
      </w:pPr>
      <w:r>
        <w:rPr>
          <w:rFonts w:hint="eastAsia" w:ascii="宋体" w:hAnsi="宋体" w:cs="宋体"/>
          <w:bCs/>
          <w:color w:val="000000"/>
          <w:sz w:val="21"/>
          <w:szCs w:val="21"/>
        </w:rPr>
        <w:t>项目名称：</w:t>
      </w:r>
      <w:r>
        <w:rPr>
          <w:rFonts w:hint="eastAsia" w:ascii="宋体" w:hAnsi="宋体" w:cs="宋体"/>
          <w:sz w:val="21"/>
          <w:szCs w:val="21"/>
          <w:u w:val="single"/>
          <w:shd w:val="clear" w:color="auto" w:fill="FFFFFF"/>
        </w:rPr>
        <w:t>陈家祠片区景观及基础设施整治项目招标代理</w:t>
      </w:r>
    </w:p>
    <w:tbl>
      <w:tblPr>
        <w:tblStyle w:val="14"/>
        <w:tblW w:w="93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2145"/>
        <w:gridCol w:w="1575"/>
        <w:gridCol w:w="1440"/>
        <w:gridCol w:w="975"/>
        <w:gridCol w:w="2475"/>
      </w:tblGrid>
      <w:tr w14:paraId="5E80C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jc w:val="center"/>
        </w:trPr>
        <w:tc>
          <w:tcPr>
            <w:tcW w:w="707" w:type="dxa"/>
            <w:vAlign w:val="center"/>
          </w:tcPr>
          <w:p w14:paraId="5DB0FD51">
            <w:pPr>
              <w:adjustRightInd w:val="0"/>
              <w:snapToGrid w:val="0"/>
              <w:jc w:val="center"/>
              <w:rPr>
                <w:rFonts w:ascii="宋体" w:hAnsi="宋体" w:cs="宋体"/>
                <w:bCs/>
                <w:sz w:val="24"/>
                <w:szCs w:val="24"/>
              </w:rPr>
            </w:pPr>
            <w:r>
              <w:rPr>
                <w:rFonts w:hint="eastAsia" w:ascii="宋体" w:hAnsi="宋体" w:cs="宋体"/>
                <w:bCs/>
                <w:sz w:val="24"/>
                <w:szCs w:val="24"/>
              </w:rPr>
              <w:t>序号</w:t>
            </w:r>
          </w:p>
        </w:tc>
        <w:tc>
          <w:tcPr>
            <w:tcW w:w="2145" w:type="dxa"/>
            <w:vAlign w:val="center"/>
          </w:tcPr>
          <w:p w14:paraId="69F2F001">
            <w:pPr>
              <w:adjustRightInd w:val="0"/>
              <w:snapToGrid w:val="0"/>
              <w:jc w:val="center"/>
              <w:rPr>
                <w:rFonts w:ascii="宋体" w:hAnsi="宋体" w:cs="宋体"/>
                <w:bCs/>
                <w:sz w:val="24"/>
                <w:szCs w:val="24"/>
              </w:rPr>
            </w:pPr>
            <w:r>
              <w:rPr>
                <w:rFonts w:hint="eastAsia" w:ascii="宋体" w:hAnsi="宋体" w:cs="宋体"/>
                <w:bCs/>
                <w:sz w:val="24"/>
                <w:szCs w:val="24"/>
              </w:rPr>
              <w:t>服务内容</w:t>
            </w:r>
          </w:p>
        </w:tc>
        <w:tc>
          <w:tcPr>
            <w:tcW w:w="1575" w:type="dxa"/>
            <w:vAlign w:val="center"/>
          </w:tcPr>
          <w:p w14:paraId="27EE3F90">
            <w:pPr>
              <w:adjustRightInd w:val="0"/>
              <w:snapToGrid w:val="0"/>
              <w:jc w:val="center"/>
              <w:rPr>
                <w:rFonts w:ascii="宋体" w:hAnsi="宋体" w:cs="宋体"/>
                <w:bCs/>
                <w:sz w:val="24"/>
                <w:szCs w:val="24"/>
              </w:rPr>
            </w:pPr>
            <w:r>
              <w:rPr>
                <w:rFonts w:hint="eastAsia" w:ascii="宋体" w:hAnsi="宋体" w:cs="宋体"/>
                <w:bCs/>
                <w:sz w:val="24"/>
                <w:szCs w:val="24"/>
              </w:rPr>
              <w:t>最高限价（元）</w:t>
            </w:r>
          </w:p>
        </w:tc>
        <w:tc>
          <w:tcPr>
            <w:tcW w:w="1440" w:type="dxa"/>
            <w:vAlign w:val="center"/>
          </w:tcPr>
          <w:p w14:paraId="7A09520C">
            <w:pPr>
              <w:adjustRightInd w:val="0"/>
              <w:snapToGrid w:val="0"/>
              <w:jc w:val="center"/>
              <w:rPr>
                <w:rFonts w:ascii="宋体" w:hAnsi="宋体" w:cs="宋体"/>
                <w:bCs/>
                <w:sz w:val="24"/>
                <w:szCs w:val="24"/>
              </w:rPr>
            </w:pPr>
            <w:r>
              <w:rPr>
                <w:rFonts w:hint="eastAsia" w:ascii="宋体" w:hAnsi="宋体" w:cs="宋体"/>
                <w:bCs/>
                <w:sz w:val="24"/>
                <w:szCs w:val="24"/>
              </w:rPr>
              <w:t>报价（元）</w:t>
            </w:r>
          </w:p>
        </w:tc>
        <w:tc>
          <w:tcPr>
            <w:tcW w:w="975" w:type="dxa"/>
            <w:tcBorders>
              <w:bottom w:val="single" w:color="auto" w:sz="4" w:space="0"/>
            </w:tcBorders>
            <w:vAlign w:val="center"/>
          </w:tcPr>
          <w:p w14:paraId="529D9549">
            <w:pPr>
              <w:adjustRightInd w:val="0"/>
              <w:snapToGrid w:val="0"/>
              <w:jc w:val="center"/>
              <w:rPr>
                <w:rFonts w:ascii="宋体" w:hAnsi="宋体" w:cs="宋体"/>
                <w:bCs/>
                <w:sz w:val="24"/>
                <w:szCs w:val="24"/>
              </w:rPr>
            </w:pPr>
            <w:r>
              <w:rPr>
                <w:rFonts w:hint="eastAsia" w:ascii="宋体" w:hAnsi="宋体" w:cs="宋体"/>
                <w:bCs/>
                <w:sz w:val="24"/>
                <w:szCs w:val="24"/>
              </w:rPr>
              <w:t>报价  下浮率（%）</w:t>
            </w:r>
          </w:p>
        </w:tc>
        <w:tc>
          <w:tcPr>
            <w:tcW w:w="2475" w:type="dxa"/>
            <w:tcBorders>
              <w:bottom w:val="single" w:color="auto" w:sz="4" w:space="0"/>
            </w:tcBorders>
            <w:vAlign w:val="center"/>
          </w:tcPr>
          <w:p w14:paraId="02750656">
            <w:pPr>
              <w:adjustRightInd w:val="0"/>
              <w:snapToGrid w:val="0"/>
              <w:jc w:val="center"/>
              <w:rPr>
                <w:rFonts w:ascii="宋体" w:hAnsi="宋体" w:cs="宋体"/>
                <w:bCs/>
                <w:sz w:val="24"/>
                <w:szCs w:val="24"/>
              </w:rPr>
            </w:pPr>
            <w:r>
              <w:rPr>
                <w:rFonts w:hint="eastAsia" w:ascii="宋体" w:hAnsi="宋体" w:cs="宋体"/>
                <w:bCs/>
                <w:sz w:val="24"/>
                <w:szCs w:val="24"/>
              </w:rPr>
              <w:t>备注</w:t>
            </w:r>
          </w:p>
        </w:tc>
      </w:tr>
      <w:tr w14:paraId="2C69C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9" w:hRule="exact"/>
          <w:jc w:val="center"/>
        </w:trPr>
        <w:tc>
          <w:tcPr>
            <w:tcW w:w="707" w:type="dxa"/>
            <w:vAlign w:val="center"/>
          </w:tcPr>
          <w:p w14:paraId="0E0D2CC1">
            <w:pPr>
              <w:adjustRightInd w:val="0"/>
              <w:snapToGrid w:val="0"/>
              <w:spacing w:line="360" w:lineRule="auto"/>
              <w:jc w:val="center"/>
              <w:rPr>
                <w:rFonts w:ascii="宋体" w:hAnsi="宋体" w:cs="宋体"/>
                <w:bCs/>
                <w:sz w:val="24"/>
                <w:szCs w:val="24"/>
              </w:rPr>
            </w:pPr>
            <w:r>
              <w:rPr>
                <w:rFonts w:hint="eastAsia" w:ascii="宋体" w:hAnsi="宋体" w:cs="宋体"/>
                <w:bCs/>
                <w:sz w:val="24"/>
                <w:szCs w:val="24"/>
              </w:rPr>
              <w:t>一</w:t>
            </w:r>
          </w:p>
        </w:tc>
        <w:tc>
          <w:tcPr>
            <w:tcW w:w="2145" w:type="dxa"/>
            <w:vAlign w:val="center"/>
          </w:tcPr>
          <w:p w14:paraId="2A7A9466">
            <w:pPr>
              <w:adjustRightInd w:val="0"/>
              <w:snapToGrid w:val="0"/>
              <w:spacing w:line="360" w:lineRule="auto"/>
              <w:jc w:val="center"/>
              <w:rPr>
                <w:rFonts w:ascii="宋体" w:hAnsi="宋体" w:cs="宋体"/>
                <w:bCs/>
                <w:sz w:val="24"/>
                <w:szCs w:val="24"/>
              </w:rPr>
            </w:pPr>
            <w:r>
              <w:rPr>
                <w:rFonts w:hint="eastAsia" w:ascii="宋体" w:hAnsi="宋体" w:cs="宋体"/>
                <w:sz w:val="24"/>
                <w:szCs w:val="24"/>
                <w:u w:val="single"/>
                <w:shd w:val="clear" w:color="auto" w:fill="FFFFFF"/>
              </w:rPr>
              <w:t>招标代理</w:t>
            </w:r>
          </w:p>
        </w:tc>
        <w:tc>
          <w:tcPr>
            <w:tcW w:w="1575" w:type="dxa"/>
            <w:vAlign w:val="center"/>
          </w:tcPr>
          <w:p w14:paraId="3B9BCDF1">
            <w:pPr>
              <w:adjustRightInd w:val="0"/>
              <w:snapToGrid w:val="0"/>
              <w:spacing w:after="120"/>
              <w:jc w:val="center"/>
              <w:rPr>
                <w:rFonts w:hint="default" w:ascii="宋体" w:hAnsi="宋体" w:eastAsia="宋体" w:cs="宋体"/>
                <w:sz w:val="24"/>
                <w:szCs w:val="24"/>
                <w:lang w:val="en-US" w:eastAsia="zh-CN"/>
              </w:rPr>
            </w:pPr>
            <w:r>
              <w:rPr>
                <w:rFonts w:hint="eastAsia" w:ascii="宋体" w:hAnsi="宋体" w:cs="宋体"/>
                <w:color w:val="000000"/>
                <w:sz w:val="24"/>
                <w:szCs w:val="24"/>
                <w:lang w:val="en-US" w:eastAsia="zh-CN"/>
              </w:rPr>
              <w:t>116800.50</w:t>
            </w:r>
          </w:p>
        </w:tc>
        <w:tc>
          <w:tcPr>
            <w:tcW w:w="1440" w:type="dxa"/>
            <w:tcBorders>
              <w:right w:val="single" w:color="auto" w:sz="4" w:space="0"/>
            </w:tcBorders>
            <w:vAlign w:val="center"/>
          </w:tcPr>
          <w:p w14:paraId="63387BED">
            <w:pPr>
              <w:keepNext/>
              <w:keepLines/>
              <w:spacing w:before="340" w:after="330" w:line="360" w:lineRule="auto"/>
              <w:jc w:val="center"/>
              <w:outlineLvl w:val="0"/>
              <w:rPr>
                <w:rFonts w:ascii="宋体" w:hAnsi="宋体" w:cs="宋体"/>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08F72A16">
            <w:pPr>
              <w:adjustRightInd w:val="0"/>
              <w:snapToGrid w:val="0"/>
              <w:spacing w:after="120" w:line="360" w:lineRule="auto"/>
              <w:jc w:val="center"/>
              <w:rPr>
                <w:rFonts w:ascii="宋体" w:hAnsi="宋体" w:cs="宋体"/>
                <w:sz w:val="24"/>
                <w:szCs w:val="24"/>
              </w:rPr>
            </w:pPr>
          </w:p>
        </w:tc>
        <w:tc>
          <w:tcPr>
            <w:tcW w:w="2475" w:type="dxa"/>
            <w:tcBorders>
              <w:top w:val="single" w:color="auto" w:sz="4" w:space="0"/>
              <w:left w:val="single" w:color="auto" w:sz="4" w:space="0"/>
              <w:bottom w:val="single" w:color="auto" w:sz="4" w:space="0"/>
              <w:right w:val="single" w:color="auto" w:sz="4" w:space="0"/>
            </w:tcBorders>
            <w:vAlign w:val="center"/>
          </w:tcPr>
          <w:p w14:paraId="0D16528E">
            <w:pPr>
              <w:adjustRightInd w:val="0"/>
              <w:snapToGrid w:val="0"/>
              <w:spacing w:after="120" w:line="360" w:lineRule="auto"/>
              <w:jc w:val="left"/>
              <w:rPr>
                <w:rFonts w:ascii="宋体" w:hAnsi="宋体" w:cs="宋体"/>
                <w:sz w:val="24"/>
                <w:szCs w:val="24"/>
              </w:rPr>
            </w:pPr>
          </w:p>
        </w:tc>
      </w:tr>
      <w:tr w14:paraId="45AE4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exact"/>
          <w:jc w:val="center"/>
        </w:trPr>
        <w:tc>
          <w:tcPr>
            <w:tcW w:w="4427" w:type="dxa"/>
            <w:gridSpan w:val="3"/>
            <w:vAlign w:val="center"/>
          </w:tcPr>
          <w:p w14:paraId="71E1DB29">
            <w:pPr>
              <w:adjustRightInd w:val="0"/>
              <w:snapToGrid w:val="0"/>
              <w:spacing w:after="120" w:line="360" w:lineRule="auto"/>
              <w:jc w:val="center"/>
              <w:rPr>
                <w:rFonts w:ascii="宋体" w:hAnsi="宋体" w:cs="宋体"/>
                <w:b/>
                <w:sz w:val="24"/>
                <w:szCs w:val="24"/>
              </w:rPr>
            </w:pPr>
            <w:r>
              <w:rPr>
                <w:rFonts w:hint="eastAsia" w:ascii="宋体" w:hAnsi="宋体" w:cs="宋体"/>
                <w:b/>
                <w:sz w:val="24"/>
                <w:szCs w:val="24"/>
              </w:rPr>
              <w:t>总报价（单位：人民币元）</w:t>
            </w:r>
          </w:p>
        </w:tc>
        <w:tc>
          <w:tcPr>
            <w:tcW w:w="4890" w:type="dxa"/>
            <w:gridSpan w:val="3"/>
            <w:vAlign w:val="center"/>
          </w:tcPr>
          <w:p w14:paraId="00A1B12E">
            <w:pPr>
              <w:pStyle w:val="11"/>
              <w:adjustRightInd w:val="0"/>
              <w:snapToGrid w:val="0"/>
              <w:spacing w:after="156" w:afterLines="50" w:line="360" w:lineRule="auto"/>
              <w:rPr>
                <w:rFonts w:ascii="宋体" w:hAnsi="宋体" w:cs="宋体"/>
                <w:sz w:val="24"/>
              </w:rPr>
            </w:pPr>
            <w:r>
              <w:rPr>
                <w:rFonts w:hint="eastAsia" w:ascii="宋体" w:hAnsi="宋体" w:cs="宋体"/>
                <w:sz w:val="24"/>
              </w:rPr>
              <w:t>大写：</w:t>
            </w:r>
          </w:p>
          <w:p w14:paraId="5616D9CC">
            <w:pPr>
              <w:keepNext/>
              <w:keepLines/>
              <w:adjustRightInd w:val="0"/>
              <w:snapToGrid w:val="0"/>
              <w:spacing w:before="260" w:after="260" w:line="360" w:lineRule="auto"/>
              <w:outlineLvl w:val="2"/>
              <w:rPr>
                <w:rFonts w:ascii="宋体" w:hAnsi="宋体" w:cs="宋体"/>
                <w:sz w:val="24"/>
                <w:szCs w:val="24"/>
              </w:rPr>
            </w:pPr>
            <w:r>
              <w:rPr>
                <w:rFonts w:hint="eastAsia" w:ascii="宋体" w:hAnsi="宋体" w:cs="宋体"/>
                <w:sz w:val="24"/>
                <w:szCs w:val="24"/>
              </w:rPr>
              <w:t>小写：</w:t>
            </w:r>
          </w:p>
        </w:tc>
      </w:tr>
    </w:tbl>
    <w:p w14:paraId="4A041BA5">
      <w:pPr>
        <w:jc w:val="left"/>
        <w:rPr>
          <w:rFonts w:ascii="宋体" w:hAnsi="宋体" w:cs="宋体"/>
          <w:szCs w:val="21"/>
        </w:rPr>
      </w:pPr>
      <w:r>
        <w:rPr>
          <w:rFonts w:hint="eastAsia" w:ascii="宋体" w:hAnsi="宋体" w:cs="宋体"/>
          <w:szCs w:val="21"/>
        </w:rPr>
        <w:t>注：1.须保留小数点后两位，第三位四舍五入。若用小写表示的金额和用大写表示的金额不一致，以大写表示的金额为准。以上报价均为人民币。</w:t>
      </w:r>
    </w:p>
    <w:p w14:paraId="1AA562EF">
      <w:pPr>
        <w:ind w:firstLine="420" w:firstLineChars="200"/>
        <w:jc w:val="left"/>
        <w:rPr>
          <w:rFonts w:ascii="宋体" w:hAnsi="宋体" w:cs="宋体"/>
          <w:szCs w:val="21"/>
        </w:rPr>
      </w:pPr>
      <w:r>
        <w:rPr>
          <w:rFonts w:hint="eastAsia" w:ascii="宋体" w:hAnsi="宋体" w:cs="宋体"/>
          <w:szCs w:val="21"/>
        </w:rPr>
        <w:t>2.若报价总金额与报价下浮率不一致时，以报价总金额为准，并修改报价下浮率。</w:t>
      </w:r>
    </w:p>
    <w:p w14:paraId="55D12412">
      <w:pPr>
        <w:pStyle w:val="18"/>
        <w:ind w:firstLine="420" w:firstLineChars="200"/>
      </w:pPr>
      <w:r>
        <w:rPr>
          <w:rFonts w:hint="eastAsia" w:ascii="宋体" w:hAnsi="宋体" w:cs="宋体"/>
          <w:szCs w:val="21"/>
        </w:rPr>
        <w:t>3.招标代理费用包括招标代理费、公告费、专家评标劳务费、交通费、餐费及与招投标相关工作等各项工作的全部费用。</w:t>
      </w:r>
    </w:p>
    <w:p w14:paraId="536197AF">
      <w:pPr>
        <w:adjustRightInd w:val="0"/>
        <w:snapToGrid w:val="0"/>
        <w:spacing w:line="360" w:lineRule="auto"/>
        <w:ind w:firstLine="240" w:firstLineChars="100"/>
        <w:jc w:val="left"/>
        <w:rPr>
          <w:rFonts w:ascii="宋体" w:hAnsi="宋体" w:cs="宋体"/>
          <w:sz w:val="24"/>
          <w:szCs w:val="24"/>
        </w:rPr>
      </w:pPr>
    </w:p>
    <w:p w14:paraId="620509E9">
      <w:pPr>
        <w:pStyle w:val="18"/>
        <w:spacing w:line="360" w:lineRule="auto"/>
        <w:rPr>
          <w:rFonts w:ascii="宋体" w:hAnsi="宋体" w:cs="宋体"/>
          <w:sz w:val="24"/>
          <w:szCs w:val="24"/>
        </w:rPr>
      </w:pPr>
    </w:p>
    <w:p w14:paraId="765A1AB7">
      <w:pPr>
        <w:pStyle w:val="18"/>
        <w:spacing w:line="360" w:lineRule="auto"/>
        <w:rPr>
          <w:rFonts w:ascii="宋体" w:hAnsi="宋体" w:cs="宋体"/>
          <w:sz w:val="24"/>
          <w:szCs w:val="24"/>
        </w:rPr>
      </w:pPr>
    </w:p>
    <w:p w14:paraId="79BFCDF8">
      <w:pPr>
        <w:pStyle w:val="18"/>
        <w:spacing w:line="360" w:lineRule="auto"/>
        <w:rPr>
          <w:rFonts w:ascii="宋体" w:hAnsi="宋体" w:cs="宋体"/>
          <w:sz w:val="24"/>
          <w:szCs w:val="24"/>
        </w:rPr>
      </w:pPr>
    </w:p>
    <w:p w14:paraId="4E4DAE16">
      <w:pPr>
        <w:tabs>
          <w:tab w:val="left" w:pos="13320"/>
        </w:tabs>
        <w:snapToGrid w:val="0"/>
        <w:spacing w:line="360" w:lineRule="auto"/>
        <w:ind w:left="718" w:leftChars="342" w:right="-52" w:firstLine="3112" w:firstLineChars="1297"/>
        <w:rPr>
          <w:rFonts w:ascii="宋体" w:hAnsi="宋体" w:cs="宋体"/>
          <w:color w:val="000000"/>
          <w:sz w:val="24"/>
          <w:szCs w:val="24"/>
          <w:u w:val="single"/>
        </w:rPr>
      </w:pPr>
      <w:r>
        <w:rPr>
          <w:rFonts w:hint="eastAsia" w:ascii="宋体" w:hAnsi="宋体" w:cs="宋体"/>
          <w:color w:val="000000"/>
          <w:sz w:val="24"/>
          <w:szCs w:val="24"/>
        </w:rPr>
        <w:t>报价人（公章）：</w:t>
      </w:r>
      <w:r>
        <w:rPr>
          <w:rFonts w:hint="eastAsia" w:ascii="宋体" w:hAnsi="宋体" w:cs="宋体"/>
          <w:color w:val="000000"/>
          <w:sz w:val="24"/>
          <w:szCs w:val="24"/>
          <w:u w:val="single"/>
        </w:rPr>
        <w:t xml:space="preserve">                        </w:t>
      </w:r>
    </w:p>
    <w:p w14:paraId="151C59BC">
      <w:pPr>
        <w:tabs>
          <w:tab w:val="left" w:pos="13320"/>
        </w:tabs>
        <w:snapToGrid w:val="0"/>
        <w:spacing w:line="360" w:lineRule="auto"/>
        <w:ind w:left="718" w:leftChars="342" w:right="-52" w:firstLine="3112" w:firstLineChars="1297"/>
        <w:rPr>
          <w:rFonts w:ascii="宋体" w:hAnsi="宋体" w:cs="宋体"/>
          <w:color w:val="000000"/>
          <w:sz w:val="24"/>
          <w:szCs w:val="24"/>
          <w:u w:val="single"/>
        </w:rPr>
      </w:pPr>
      <w:r>
        <w:rPr>
          <w:rFonts w:hint="eastAsia" w:ascii="宋体" w:hAnsi="宋体" w:cs="宋体"/>
          <w:color w:val="000000"/>
          <w:sz w:val="24"/>
          <w:szCs w:val="24"/>
        </w:rPr>
        <w:t>法定代表人或授权代表（签字或盖章）：</w:t>
      </w:r>
      <w:r>
        <w:rPr>
          <w:rFonts w:hint="eastAsia" w:ascii="宋体" w:hAnsi="宋体" w:cs="宋体"/>
          <w:color w:val="000000"/>
          <w:sz w:val="24"/>
          <w:szCs w:val="24"/>
          <w:u w:val="single"/>
        </w:rPr>
        <w:t xml:space="preserve">        </w:t>
      </w:r>
    </w:p>
    <w:p w14:paraId="7BAB4FAB">
      <w:pPr>
        <w:pStyle w:val="7"/>
        <w:spacing w:line="360" w:lineRule="auto"/>
        <w:ind w:firstLine="3840" w:firstLineChars="1600"/>
        <w:rPr>
          <w:rFonts w:hAnsi="宋体" w:eastAsia="宋体" w:cs="宋体"/>
          <w:color w:val="000000"/>
          <w:sz w:val="18"/>
          <w:szCs w:val="18"/>
          <w:shd w:val="clear" w:color="auto" w:fill="FFFFFF"/>
        </w:rPr>
      </w:pPr>
      <w:r>
        <w:rPr>
          <w:rFonts w:hint="eastAsia" w:hAnsi="宋体" w:eastAsia="宋体" w:cs="宋体"/>
          <w:color w:val="000000"/>
          <w:sz w:val="24"/>
          <w:szCs w:val="24"/>
        </w:rPr>
        <w:t>日期：</w:t>
      </w:r>
      <w:r>
        <w:rPr>
          <w:rFonts w:hint="eastAsia" w:hAnsi="宋体" w:eastAsia="宋体" w:cs="宋体"/>
          <w:color w:val="000000"/>
          <w:sz w:val="24"/>
          <w:szCs w:val="24"/>
          <w:u w:val="single"/>
        </w:rPr>
        <w:t xml:space="preserve">      </w:t>
      </w:r>
      <w:r>
        <w:rPr>
          <w:rFonts w:hint="eastAsia" w:hAnsi="宋体" w:eastAsia="宋体" w:cs="宋体"/>
          <w:color w:val="000000"/>
          <w:sz w:val="24"/>
          <w:szCs w:val="24"/>
        </w:rPr>
        <w:t>年</w:t>
      </w:r>
      <w:r>
        <w:rPr>
          <w:rFonts w:hint="eastAsia" w:hAnsi="宋体" w:eastAsia="宋体" w:cs="宋体"/>
          <w:color w:val="000000"/>
          <w:sz w:val="24"/>
          <w:szCs w:val="24"/>
          <w:u w:val="single"/>
        </w:rPr>
        <w:t xml:space="preserve">    </w:t>
      </w:r>
      <w:r>
        <w:rPr>
          <w:rFonts w:hint="eastAsia" w:hAnsi="宋体" w:eastAsia="宋体" w:cs="宋体"/>
          <w:color w:val="000000"/>
          <w:sz w:val="24"/>
          <w:szCs w:val="24"/>
        </w:rPr>
        <w:t>月</w:t>
      </w:r>
      <w:r>
        <w:rPr>
          <w:rFonts w:hint="eastAsia" w:hAnsi="宋体" w:eastAsia="宋体" w:cs="宋体"/>
          <w:color w:val="000000"/>
          <w:sz w:val="24"/>
          <w:szCs w:val="24"/>
          <w:u w:val="single"/>
        </w:rPr>
        <w:t xml:space="preserve">    </w:t>
      </w:r>
      <w:r>
        <w:rPr>
          <w:rFonts w:hint="eastAsia" w:hAnsi="宋体" w:eastAsia="宋体" w:cs="宋体"/>
          <w:color w:val="000000"/>
          <w:sz w:val="24"/>
          <w:szCs w:val="24"/>
        </w:rPr>
        <w:t>日</w:t>
      </w:r>
    </w:p>
    <w:p w14:paraId="4DF1AEA6">
      <w:pPr>
        <w:pStyle w:val="7"/>
        <w:adjustRightInd w:val="0"/>
        <w:snapToGrid w:val="0"/>
        <w:spacing w:line="360" w:lineRule="auto"/>
        <w:jc w:val="center"/>
        <w:rPr>
          <w:rFonts w:hAnsi="宋体" w:eastAsia="宋体" w:cs="宋体"/>
          <w:sz w:val="24"/>
          <w:szCs w:val="24"/>
        </w:rPr>
        <w:sectPr>
          <w:pgSz w:w="11906" w:h="16838"/>
          <w:pgMar w:top="1134" w:right="1134" w:bottom="1134" w:left="1134" w:header="851" w:footer="992" w:gutter="0"/>
          <w:cols w:space="720" w:num="1"/>
          <w:docGrid w:type="lines" w:linePitch="312" w:charSpace="0"/>
        </w:sectPr>
      </w:pPr>
    </w:p>
    <w:p w14:paraId="37AFA929">
      <w:pPr>
        <w:widowControl/>
        <w:shd w:val="clear" w:color="auto" w:fill="FFFFFF"/>
        <w:spacing w:before="150" w:after="150"/>
        <w:jc w:val="left"/>
        <w:rPr>
          <w:rFonts w:ascii="宋体" w:hAnsi="宋体" w:cs="宋体"/>
          <w:color w:val="000000"/>
          <w:sz w:val="24"/>
          <w:szCs w:val="24"/>
        </w:rPr>
      </w:pPr>
      <w:r>
        <w:rPr>
          <w:rFonts w:hint="eastAsia" w:ascii="宋体" w:hAnsi="宋体" w:cs="宋体"/>
          <w:color w:val="000000"/>
          <w:sz w:val="24"/>
          <w:szCs w:val="24"/>
        </w:rPr>
        <w:t>附件四</w:t>
      </w:r>
    </w:p>
    <w:p w14:paraId="68F94C34">
      <w:pPr>
        <w:pStyle w:val="7"/>
        <w:adjustRightInd w:val="0"/>
        <w:snapToGrid w:val="0"/>
        <w:spacing w:line="360" w:lineRule="auto"/>
        <w:jc w:val="center"/>
        <w:rPr>
          <w:rFonts w:hAnsi="宋体" w:eastAsia="宋体" w:cs="宋体"/>
          <w:b/>
          <w:color w:val="000000"/>
          <w:sz w:val="24"/>
          <w:szCs w:val="24"/>
        </w:rPr>
      </w:pPr>
      <w:r>
        <w:rPr>
          <w:rFonts w:hint="eastAsia" w:hAnsi="宋体" w:eastAsia="宋体" w:cs="宋体"/>
          <w:b/>
          <w:bCs/>
          <w:color w:val="000000"/>
          <w:sz w:val="24"/>
          <w:szCs w:val="24"/>
        </w:rPr>
        <w:t>业绩</w:t>
      </w:r>
      <w:r>
        <w:rPr>
          <w:rFonts w:hint="eastAsia" w:hAnsi="宋体" w:eastAsia="宋体" w:cs="宋体"/>
          <w:b/>
          <w:color w:val="000000"/>
          <w:sz w:val="24"/>
          <w:szCs w:val="24"/>
        </w:rPr>
        <w:t>情况汇总表</w:t>
      </w:r>
    </w:p>
    <w:p w14:paraId="3EED5D94">
      <w:pPr>
        <w:pStyle w:val="7"/>
        <w:adjustRightInd w:val="0"/>
        <w:snapToGrid w:val="0"/>
        <w:spacing w:line="360" w:lineRule="auto"/>
        <w:jc w:val="center"/>
        <w:rPr>
          <w:rFonts w:hAnsi="宋体" w:eastAsia="宋体" w:cs="宋体"/>
          <w:b/>
          <w:color w:val="000000"/>
          <w:sz w:val="24"/>
          <w:szCs w:val="24"/>
        </w:rPr>
      </w:pPr>
      <w:r>
        <w:rPr>
          <w:rFonts w:hint="eastAsia" w:hAnsi="宋体" w:eastAsia="宋体" w:cs="宋体"/>
          <w:b/>
          <w:color w:val="000000"/>
          <w:sz w:val="24"/>
          <w:szCs w:val="24"/>
        </w:rPr>
        <w:t>（20</w:t>
      </w:r>
      <w:r>
        <w:rPr>
          <w:rFonts w:hint="eastAsia" w:hAnsi="宋体" w:eastAsia="宋体" w:cs="宋体"/>
          <w:b/>
          <w:color w:val="000000"/>
          <w:sz w:val="24"/>
          <w:szCs w:val="24"/>
          <w:u w:val="single"/>
          <w:lang w:val="en-US" w:eastAsia="zh-CN"/>
        </w:rPr>
        <w:t>20</w:t>
      </w:r>
      <w:r>
        <w:rPr>
          <w:rFonts w:hint="eastAsia" w:hAnsi="宋体" w:eastAsia="宋体" w:cs="宋体"/>
          <w:b/>
          <w:color w:val="000000"/>
          <w:sz w:val="24"/>
          <w:szCs w:val="24"/>
        </w:rPr>
        <w:t>年1月1日至今）</w:t>
      </w:r>
    </w:p>
    <w:p w14:paraId="332BC5D1">
      <w:pPr>
        <w:pStyle w:val="7"/>
        <w:adjustRightInd w:val="0"/>
        <w:snapToGrid w:val="0"/>
        <w:spacing w:line="360" w:lineRule="auto"/>
        <w:jc w:val="left"/>
        <w:rPr>
          <w:rFonts w:hAnsi="宋体" w:eastAsia="宋体" w:cs="宋体"/>
          <w:b/>
          <w:color w:val="000000"/>
          <w:szCs w:val="21"/>
        </w:rPr>
      </w:pPr>
      <w:r>
        <w:rPr>
          <w:rFonts w:hint="eastAsia" w:hAnsi="宋体" w:eastAsia="宋体" w:cs="宋体"/>
          <w:b/>
          <w:color w:val="000000"/>
          <w:sz w:val="24"/>
          <w:szCs w:val="24"/>
        </w:rPr>
        <w:t xml:space="preserve">     </w:t>
      </w:r>
      <w:r>
        <w:rPr>
          <w:rFonts w:hint="eastAsia" w:hAnsi="宋体" w:eastAsia="宋体" w:cs="宋体"/>
          <w:bCs/>
          <w:color w:val="000000"/>
          <w:szCs w:val="21"/>
        </w:rPr>
        <w:t>项目名称：</w:t>
      </w:r>
      <w:r>
        <w:rPr>
          <w:rFonts w:hint="eastAsia" w:hAnsi="宋体" w:eastAsia="宋体" w:cs="宋体"/>
          <w:bCs/>
          <w:color w:val="000000"/>
          <w:szCs w:val="21"/>
          <w:u w:val="single"/>
        </w:rPr>
        <w:t>陈家祠片区景观及基础设施整治项目招标代理</w:t>
      </w:r>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04"/>
        <w:gridCol w:w="1247"/>
        <w:gridCol w:w="1559"/>
        <w:gridCol w:w="2268"/>
        <w:gridCol w:w="1616"/>
      </w:tblGrid>
      <w:tr w14:paraId="7996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14:paraId="3150AE9B">
            <w:pPr>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1304" w:type="dxa"/>
            <w:vAlign w:val="center"/>
          </w:tcPr>
          <w:p w14:paraId="7F473550">
            <w:pPr>
              <w:jc w:val="center"/>
              <w:rPr>
                <w:rFonts w:ascii="宋体" w:hAnsi="宋体" w:cs="宋体"/>
                <w:b/>
                <w:bCs/>
                <w:color w:val="000000"/>
                <w:sz w:val="24"/>
                <w:szCs w:val="24"/>
              </w:rPr>
            </w:pPr>
            <w:r>
              <w:rPr>
                <w:rFonts w:hint="eastAsia" w:ascii="宋体" w:hAnsi="宋体" w:cs="宋体"/>
                <w:b/>
                <w:bCs/>
                <w:color w:val="000000"/>
                <w:sz w:val="24"/>
                <w:szCs w:val="24"/>
              </w:rPr>
              <w:t>项目名称</w:t>
            </w:r>
          </w:p>
        </w:tc>
        <w:tc>
          <w:tcPr>
            <w:tcW w:w="1247" w:type="dxa"/>
            <w:vAlign w:val="center"/>
          </w:tcPr>
          <w:p w14:paraId="69D5496D">
            <w:pPr>
              <w:jc w:val="center"/>
              <w:rPr>
                <w:rFonts w:ascii="宋体" w:hAnsi="宋体" w:cs="宋体"/>
                <w:b/>
                <w:bCs/>
                <w:color w:val="000000"/>
                <w:sz w:val="24"/>
                <w:szCs w:val="24"/>
              </w:rPr>
            </w:pPr>
            <w:r>
              <w:rPr>
                <w:rFonts w:hint="eastAsia" w:ascii="宋体" w:hAnsi="宋体" w:cs="宋体"/>
                <w:b/>
                <w:bCs/>
                <w:color w:val="000000"/>
                <w:sz w:val="24"/>
                <w:szCs w:val="24"/>
              </w:rPr>
              <w:t>项目业主</w:t>
            </w:r>
          </w:p>
        </w:tc>
        <w:tc>
          <w:tcPr>
            <w:tcW w:w="1559" w:type="dxa"/>
            <w:vAlign w:val="center"/>
          </w:tcPr>
          <w:p w14:paraId="366ED51B">
            <w:pPr>
              <w:jc w:val="center"/>
              <w:rPr>
                <w:rFonts w:ascii="宋体" w:hAnsi="宋体" w:cs="宋体"/>
                <w:b/>
                <w:bCs/>
                <w:color w:val="000000"/>
                <w:sz w:val="24"/>
                <w:szCs w:val="24"/>
              </w:rPr>
            </w:pPr>
            <w:r>
              <w:rPr>
                <w:rFonts w:hint="eastAsia" w:ascii="宋体" w:hAnsi="宋体" w:cs="宋体"/>
                <w:b/>
                <w:bCs/>
                <w:color w:val="000000"/>
                <w:sz w:val="24"/>
                <w:szCs w:val="24"/>
              </w:rPr>
              <w:t>合同价或中标价（万元）</w:t>
            </w:r>
          </w:p>
        </w:tc>
        <w:tc>
          <w:tcPr>
            <w:tcW w:w="2268" w:type="dxa"/>
            <w:vAlign w:val="center"/>
          </w:tcPr>
          <w:p w14:paraId="54F245F9">
            <w:pPr>
              <w:jc w:val="center"/>
              <w:rPr>
                <w:rFonts w:ascii="宋体" w:hAnsi="宋体" w:cs="宋体"/>
                <w:b/>
                <w:bCs/>
                <w:color w:val="000000"/>
                <w:sz w:val="24"/>
                <w:szCs w:val="24"/>
              </w:rPr>
            </w:pPr>
            <w:r>
              <w:rPr>
                <w:rFonts w:hint="eastAsia" w:ascii="宋体" w:hAnsi="宋体" w:cs="宋体"/>
                <w:b/>
                <w:bCs/>
                <w:color w:val="000000"/>
                <w:sz w:val="24"/>
                <w:szCs w:val="24"/>
              </w:rPr>
              <w:t>项目类型</w:t>
            </w:r>
          </w:p>
        </w:tc>
        <w:tc>
          <w:tcPr>
            <w:tcW w:w="1616" w:type="dxa"/>
            <w:vAlign w:val="center"/>
          </w:tcPr>
          <w:p w14:paraId="6D734123">
            <w:pPr>
              <w:jc w:val="center"/>
              <w:rPr>
                <w:rFonts w:ascii="宋体" w:hAnsi="宋体" w:cs="宋体"/>
                <w:b/>
                <w:bCs/>
                <w:color w:val="000000"/>
                <w:sz w:val="24"/>
                <w:szCs w:val="24"/>
              </w:rPr>
            </w:pPr>
            <w:r>
              <w:rPr>
                <w:rFonts w:hint="eastAsia" w:ascii="宋体" w:hAnsi="宋体" w:cs="宋体"/>
                <w:b/>
                <w:color w:val="000000"/>
                <w:sz w:val="24"/>
                <w:szCs w:val="24"/>
              </w:rPr>
              <w:t>建设单位联系人及电话</w:t>
            </w:r>
          </w:p>
        </w:tc>
      </w:tr>
      <w:tr w14:paraId="0A44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14:paraId="2B3D7B05">
            <w:pPr>
              <w:spacing w:line="360" w:lineRule="auto"/>
              <w:jc w:val="center"/>
              <w:rPr>
                <w:rFonts w:ascii="宋体" w:hAnsi="宋体" w:cs="宋体"/>
                <w:bCs/>
                <w:color w:val="000000"/>
                <w:sz w:val="24"/>
                <w:szCs w:val="24"/>
              </w:rPr>
            </w:pPr>
            <w:r>
              <w:rPr>
                <w:rFonts w:hint="eastAsia" w:ascii="宋体" w:hAnsi="宋体" w:cs="宋体"/>
                <w:bCs/>
                <w:color w:val="000000"/>
                <w:sz w:val="24"/>
                <w:szCs w:val="24"/>
              </w:rPr>
              <w:t>1</w:t>
            </w:r>
          </w:p>
        </w:tc>
        <w:tc>
          <w:tcPr>
            <w:tcW w:w="1304" w:type="dxa"/>
            <w:vAlign w:val="center"/>
          </w:tcPr>
          <w:p w14:paraId="70A533F9">
            <w:pPr>
              <w:spacing w:line="360" w:lineRule="auto"/>
              <w:jc w:val="center"/>
              <w:rPr>
                <w:rFonts w:ascii="宋体" w:hAnsi="宋体" w:cs="宋体"/>
                <w:bCs/>
                <w:color w:val="000000"/>
                <w:sz w:val="24"/>
                <w:szCs w:val="24"/>
              </w:rPr>
            </w:pPr>
          </w:p>
        </w:tc>
        <w:tc>
          <w:tcPr>
            <w:tcW w:w="1247" w:type="dxa"/>
            <w:vAlign w:val="center"/>
          </w:tcPr>
          <w:p w14:paraId="0CC7CA67">
            <w:pPr>
              <w:spacing w:line="360" w:lineRule="auto"/>
              <w:jc w:val="center"/>
              <w:rPr>
                <w:rFonts w:ascii="宋体" w:hAnsi="宋体" w:cs="宋体"/>
                <w:bCs/>
                <w:color w:val="000000"/>
                <w:sz w:val="24"/>
                <w:szCs w:val="24"/>
              </w:rPr>
            </w:pPr>
          </w:p>
        </w:tc>
        <w:tc>
          <w:tcPr>
            <w:tcW w:w="1559" w:type="dxa"/>
            <w:vAlign w:val="center"/>
          </w:tcPr>
          <w:p w14:paraId="67AC771B">
            <w:pPr>
              <w:spacing w:line="360" w:lineRule="auto"/>
              <w:jc w:val="center"/>
              <w:rPr>
                <w:rFonts w:ascii="宋体" w:hAnsi="宋体" w:cs="宋体"/>
                <w:bCs/>
                <w:color w:val="000000"/>
                <w:sz w:val="24"/>
                <w:szCs w:val="24"/>
              </w:rPr>
            </w:pPr>
          </w:p>
        </w:tc>
        <w:tc>
          <w:tcPr>
            <w:tcW w:w="2268" w:type="dxa"/>
            <w:vAlign w:val="center"/>
          </w:tcPr>
          <w:p w14:paraId="5E622EA8">
            <w:pPr>
              <w:spacing w:line="360" w:lineRule="auto"/>
              <w:jc w:val="center"/>
              <w:rPr>
                <w:rFonts w:ascii="宋体" w:hAnsi="宋体" w:cs="宋体"/>
                <w:bCs/>
                <w:color w:val="000000"/>
                <w:sz w:val="24"/>
                <w:szCs w:val="24"/>
              </w:rPr>
            </w:pPr>
          </w:p>
        </w:tc>
        <w:tc>
          <w:tcPr>
            <w:tcW w:w="1616" w:type="dxa"/>
            <w:vAlign w:val="center"/>
          </w:tcPr>
          <w:p w14:paraId="77A4D9CA">
            <w:pPr>
              <w:spacing w:line="360" w:lineRule="auto"/>
              <w:jc w:val="center"/>
              <w:rPr>
                <w:rFonts w:ascii="宋体" w:hAnsi="宋体" w:cs="宋体"/>
                <w:bCs/>
                <w:color w:val="000000"/>
                <w:sz w:val="24"/>
                <w:szCs w:val="24"/>
              </w:rPr>
            </w:pPr>
          </w:p>
        </w:tc>
      </w:tr>
      <w:tr w14:paraId="2329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14:paraId="712A24C2">
            <w:pPr>
              <w:spacing w:line="360" w:lineRule="auto"/>
              <w:jc w:val="center"/>
              <w:rPr>
                <w:rFonts w:ascii="宋体" w:hAnsi="宋体" w:cs="宋体"/>
                <w:bCs/>
                <w:color w:val="000000"/>
                <w:sz w:val="24"/>
                <w:szCs w:val="24"/>
              </w:rPr>
            </w:pPr>
            <w:r>
              <w:rPr>
                <w:rFonts w:hint="eastAsia" w:ascii="宋体" w:hAnsi="宋体" w:cs="宋体"/>
                <w:bCs/>
                <w:color w:val="000000"/>
                <w:sz w:val="24"/>
                <w:szCs w:val="24"/>
              </w:rPr>
              <w:t>2</w:t>
            </w:r>
          </w:p>
        </w:tc>
        <w:tc>
          <w:tcPr>
            <w:tcW w:w="1304" w:type="dxa"/>
            <w:vAlign w:val="center"/>
          </w:tcPr>
          <w:p w14:paraId="78D11238">
            <w:pPr>
              <w:spacing w:line="360" w:lineRule="auto"/>
              <w:jc w:val="center"/>
              <w:rPr>
                <w:rFonts w:ascii="宋体" w:hAnsi="宋体" w:cs="宋体"/>
                <w:bCs/>
                <w:color w:val="000000"/>
                <w:sz w:val="24"/>
                <w:szCs w:val="24"/>
              </w:rPr>
            </w:pPr>
          </w:p>
        </w:tc>
        <w:tc>
          <w:tcPr>
            <w:tcW w:w="1247" w:type="dxa"/>
            <w:vAlign w:val="center"/>
          </w:tcPr>
          <w:p w14:paraId="07B4F658">
            <w:pPr>
              <w:spacing w:line="360" w:lineRule="auto"/>
              <w:jc w:val="center"/>
              <w:rPr>
                <w:rFonts w:ascii="宋体" w:hAnsi="宋体" w:cs="宋体"/>
                <w:bCs/>
                <w:color w:val="000000"/>
                <w:sz w:val="24"/>
                <w:szCs w:val="24"/>
              </w:rPr>
            </w:pPr>
          </w:p>
        </w:tc>
        <w:tc>
          <w:tcPr>
            <w:tcW w:w="1559" w:type="dxa"/>
            <w:vAlign w:val="center"/>
          </w:tcPr>
          <w:p w14:paraId="445B3528">
            <w:pPr>
              <w:spacing w:line="360" w:lineRule="auto"/>
              <w:jc w:val="center"/>
              <w:rPr>
                <w:rFonts w:ascii="宋体" w:hAnsi="宋体" w:cs="宋体"/>
                <w:bCs/>
                <w:color w:val="000000"/>
                <w:sz w:val="24"/>
                <w:szCs w:val="24"/>
              </w:rPr>
            </w:pPr>
          </w:p>
        </w:tc>
        <w:tc>
          <w:tcPr>
            <w:tcW w:w="2268" w:type="dxa"/>
            <w:vAlign w:val="center"/>
          </w:tcPr>
          <w:p w14:paraId="7A13194B">
            <w:pPr>
              <w:spacing w:line="360" w:lineRule="auto"/>
              <w:jc w:val="center"/>
              <w:rPr>
                <w:rFonts w:ascii="宋体" w:hAnsi="宋体" w:cs="宋体"/>
                <w:bCs/>
                <w:color w:val="000000"/>
                <w:sz w:val="24"/>
                <w:szCs w:val="24"/>
              </w:rPr>
            </w:pPr>
          </w:p>
        </w:tc>
        <w:tc>
          <w:tcPr>
            <w:tcW w:w="1616" w:type="dxa"/>
            <w:vAlign w:val="center"/>
          </w:tcPr>
          <w:p w14:paraId="49BE4350">
            <w:pPr>
              <w:spacing w:line="360" w:lineRule="auto"/>
              <w:jc w:val="center"/>
              <w:rPr>
                <w:rFonts w:ascii="宋体" w:hAnsi="宋体" w:cs="宋体"/>
                <w:bCs/>
                <w:color w:val="000000"/>
                <w:sz w:val="24"/>
                <w:szCs w:val="24"/>
              </w:rPr>
            </w:pPr>
          </w:p>
        </w:tc>
      </w:tr>
      <w:tr w14:paraId="15D3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14:paraId="7E62821F">
            <w:pPr>
              <w:spacing w:line="360" w:lineRule="auto"/>
              <w:jc w:val="center"/>
              <w:rPr>
                <w:rFonts w:ascii="宋体" w:hAnsi="宋体" w:cs="宋体"/>
                <w:bCs/>
                <w:color w:val="000000"/>
                <w:sz w:val="24"/>
                <w:szCs w:val="24"/>
              </w:rPr>
            </w:pPr>
            <w:r>
              <w:rPr>
                <w:rFonts w:hint="eastAsia" w:ascii="宋体" w:hAnsi="宋体" w:cs="宋体"/>
                <w:bCs/>
                <w:color w:val="000000"/>
                <w:sz w:val="24"/>
                <w:szCs w:val="24"/>
              </w:rPr>
              <w:t>…</w:t>
            </w:r>
          </w:p>
        </w:tc>
        <w:tc>
          <w:tcPr>
            <w:tcW w:w="1304" w:type="dxa"/>
            <w:vAlign w:val="center"/>
          </w:tcPr>
          <w:p w14:paraId="2426D0C8">
            <w:pPr>
              <w:spacing w:line="360" w:lineRule="auto"/>
              <w:jc w:val="center"/>
              <w:rPr>
                <w:rFonts w:ascii="宋体" w:hAnsi="宋体" w:cs="宋体"/>
                <w:bCs/>
                <w:color w:val="000000"/>
                <w:sz w:val="24"/>
                <w:szCs w:val="24"/>
              </w:rPr>
            </w:pPr>
          </w:p>
        </w:tc>
        <w:tc>
          <w:tcPr>
            <w:tcW w:w="1247" w:type="dxa"/>
            <w:vAlign w:val="center"/>
          </w:tcPr>
          <w:p w14:paraId="00244354">
            <w:pPr>
              <w:spacing w:line="360" w:lineRule="auto"/>
              <w:jc w:val="center"/>
              <w:rPr>
                <w:rFonts w:ascii="宋体" w:hAnsi="宋体" w:cs="宋体"/>
                <w:bCs/>
                <w:color w:val="000000"/>
                <w:sz w:val="24"/>
                <w:szCs w:val="24"/>
              </w:rPr>
            </w:pPr>
          </w:p>
        </w:tc>
        <w:tc>
          <w:tcPr>
            <w:tcW w:w="1559" w:type="dxa"/>
            <w:vAlign w:val="center"/>
          </w:tcPr>
          <w:p w14:paraId="0A37A99D">
            <w:pPr>
              <w:spacing w:line="360" w:lineRule="auto"/>
              <w:jc w:val="center"/>
              <w:rPr>
                <w:rFonts w:ascii="宋体" w:hAnsi="宋体" w:cs="宋体"/>
                <w:bCs/>
                <w:color w:val="000000"/>
                <w:sz w:val="24"/>
                <w:szCs w:val="24"/>
              </w:rPr>
            </w:pPr>
          </w:p>
        </w:tc>
        <w:tc>
          <w:tcPr>
            <w:tcW w:w="2268" w:type="dxa"/>
            <w:vAlign w:val="center"/>
          </w:tcPr>
          <w:p w14:paraId="14729314">
            <w:pPr>
              <w:spacing w:line="360" w:lineRule="auto"/>
              <w:jc w:val="center"/>
              <w:rPr>
                <w:rFonts w:ascii="宋体" w:hAnsi="宋体" w:cs="宋体"/>
                <w:bCs/>
                <w:color w:val="000000"/>
                <w:sz w:val="24"/>
                <w:szCs w:val="24"/>
              </w:rPr>
            </w:pPr>
          </w:p>
        </w:tc>
        <w:tc>
          <w:tcPr>
            <w:tcW w:w="1616" w:type="dxa"/>
            <w:vAlign w:val="center"/>
          </w:tcPr>
          <w:p w14:paraId="0A811A1C">
            <w:pPr>
              <w:spacing w:line="360" w:lineRule="auto"/>
              <w:jc w:val="center"/>
              <w:rPr>
                <w:rFonts w:ascii="宋体" w:hAnsi="宋体" w:cs="宋体"/>
                <w:bCs/>
                <w:color w:val="000000"/>
                <w:sz w:val="24"/>
                <w:szCs w:val="24"/>
              </w:rPr>
            </w:pPr>
          </w:p>
        </w:tc>
      </w:tr>
    </w:tbl>
    <w:p w14:paraId="698CA941">
      <w:pPr>
        <w:adjustRightInd w:val="0"/>
        <w:snapToGrid w:val="0"/>
        <w:spacing w:line="360" w:lineRule="auto"/>
        <w:ind w:firstLine="630" w:firstLineChars="300"/>
        <w:rPr>
          <w:rFonts w:ascii="宋体" w:hAnsi="宋体" w:cs="宋体"/>
          <w:color w:val="000000"/>
          <w:szCs w:val="21"/>
        </w:rPr>
      </w:pPr>
      <w:r>
        <w:rPr>
          <w:rFonts w:hint="eastAsia" w:ascii="宋体" w:hAnsi="宋体" w:cs="宋体"/>
          <w:bCs/>
          <w:color w:val="000000"/>
          <w:szCs w:val="21"/>
        </w:rPr>
        <w:t>注：</w:t>
      </w:r>
      <w:r>
        <w:rPr>
          <w:rFonts w:hint="eastAsia" w:ascii="宋体" w:hAnsi="宋体" w:cs="宋体"/>
          <w:color w:val="000000"/>
          <w:szCs w:val="21"/>
        </w:rPr>
        <w:t>本表后应按要求附业绩证明材料。</w:t>
      </w:r>
    </w:p>
    <w:p w14:paraId="54460089">
      <w:pPr>
        <w:tabs>
          <w:tab w:val="left" w:pos="13320"/>
        </w:tabs>
        <w:snapToGrid w:val="0"/>
        <w:spacing w:line="360" w:lineRule="auto"/>
        <w:ind w:left="718" w:leftChars="342" w:right="-52" w:firstLine="2397" w:firstLineChars="999"/>
        <w:rPr>
          <w:rFonts w:ascii="宋体" w:hAnsi="宋体" w:cs="宋体"/>
          <w:color w:val="000000"/>
          <w:sz w:val="24"/>
          <w:szCs w:val="24"/>
        </w:rPr>
      </w:pPr>
    </w:p>
    <w:p w14:paraId="1C8F68BB">
      <w:pPr>
        <w:tabs>
          <w:tab w:val="left" w:pos="13320"/>
        </w:tabs>
        <w:snapToGrid w:val="0"/>
        <w:spacing w:line="360" w:lineRule="auto"/>
        <w:ind w:left="718" w:leftChars="342" w:right="-52" w:firstLine="2397" w:firstLineChars="999"/>
        <w:rPr>
          <w:rFonts w:ascii="宋体" w:hAnsi="宋体" w:cs="宋体"/>
          <w:color w:val="000000"/>
          <w:sz w:val="24"/>
          <w:szCs w:val="24"/>
        </w:rPr>
      </w:pPr>
    </w:p>
    <w:p w14:paraId="44B1830F">
      <w:pPr>
        <w:tabs>
          <w:tab w:val="left" w:pos="13320"/>
        </w:tabs>
        <w:snapToGrid w:val="0"/>
        <w:spacing w:line="360" w:lineRule="auto"/>
        <w:ind w:left="718" w:leftChars="342" w:right="-52" w:firstLine="2397" w:firstLineChars="999"/>
        <w:rPr>
          <w:rFonts w:ascii="宋体" w:hAnsi="宋体" w:cs="宋体"/>
          <w:color w:val="000000"/>
          <w:sz w:val="24"/>
          <w:szCs w:val="24"/>
        </w:rPr>
      </w:pPr>
    </w:p>
    <w:p w14:paraId="68FDA7F8">
      <w:pPr>
        <w:tabs>
          <w:tab w:val="left" w:pos="13320"/>
        </w:tabs>
        <w:snapToGrid w:val="0"/>
        <w:spacing w:line="360" w:lineRule="auto"/>
        <w:ind w:left="718" w:leftChars="342" w:right="-52" w:firstLine="3112" w:firstLineChars="1297"/>
        <w:rPr>
          <w:rFonts w:ascii="宋体" w:hAnsi="宋体" w:cs="宋体"/>
          <w:color w:val="000000"/>
          <w:sz w:val="24"/>
          <w:szCs w:val="24"/>
          <w:u w:val="single"/>
        </w:rPr>
      </w:pPr>
      <w:r>
        <w:rPr>
          <w:rFonts w:hint="eastAsia" w:ascii="宋体" w:hAnsi="宋体" w:cs="宋体"/>
          <w:color w:val="000000"/>
          <w:sz w:val="24"/>
          <w:szCs w:val="24"/>
        </w:rPr>
        <w:t>报价人（公章）：</w:t>
      </w:r>
      <w:r>
        <w:rPr>
          <w:rFonts w:hint="eastAsia" w:ascii="宋体" w:hAnsi="宋体" w:cs="宋体"/>
          <w:color w:val="000000"/>
          <w:sz w:val="24"/>
          <w:szCs w:val="24"/>
          <w:u w:val="single"/>
        </w:rPr>
        <w:t xml:space="preserve">                        </w:t>
      </w:r>
    </w:p>
    <w:p w14:paraId="6621C6E8">
      <w:pPr>
        <w:tabs>
          <w:tab w:val="left" w:pos="13320"/>
        </w:tabs>
        <w:snapToGrid w:val="0"/>
        <w:spacing w:line="360" w:lineRule="auto"/>
        <w:ind w:left="718" w:leftChars="342" w:right="-52" w:firstLine="3112" w:firstLineChars="1297"/>
        <w:rPr>
          <w:rFonts w:ascii="宋体" w:hAnsi="宋体" w:cs="宋体"/>
          <w:color w:val="000000"/>
          <w:sz w:val="24"/>
          <w:szCs w:val="24"/>
          <w:u w:val="single"/>
        </w:rPr>
      </w:pPr>
      <w:r>
        <w:rPr>
          <w:rFonts w:hint="eastAsia" w:ascii="宋体" w:hAnsi="宋体" w:cs="宋体"/>
          <w:color w:val="000000"/>
          <w:sz w:val="24"/>
          <w:szCs w:val="24"/>
        </w:rPr>
        <w:t>法定代表人或授权代表（签字或盖章）：</w:t>
      </w:r>
      <w:r>
        <w:rPr>
          <w:rFonts w:hint="eastAsia" w:ascii="宋体" w:hAnsi="宋体" w:cs="宋体"/>
          <w:color w:val="000000"/>
          <w:sz w:val="24"/>
          <w:szCs w:val="24"/>
          <w:u w:val="single"/>
        </w:rPr>
        <w:t xml:space="preserve">        </w:t>
      </w:r>
    </w:p>
    <w:p w14:paraId="38D8AF1D">
      <w:pPr>
        <w:pStyle w:val="7"/>
        <w:spacing w:line="360" w:lineRule="auto"/>
        <w:ind w:firstLine="3840" w:firstLineChars="1600"/>
        <w:rPr>
          <w:rFonts w:hAnsi="宋体" w:eastAsia="宋体" w:cs="宋体"/>
          <w:color w:val="000000"/>
          <w:sz w:val="18"/>
          <w:szCs w:val="18"/>
          <w:shd w:val="clear" w:color="auto" w:fill="FFFFFF"/>
        </w:rPr>
      </w:pPr>
      <w:r>
        <w:rPr>
          <w:rFonts w:hint="eastAsia" w:hAnsi="宋体" w:eastAsia="宋体" w:cs="宋体"/>
          <w:color w:val="000000"/>
          <w:sz w:val="24"/>
          <w:szCs w:val="24"/>
        </w:rPr>
        <w:t>日期：</w:t>
      </w:r>
      <w:r>
        <w:rPr>
          <w:rFonts w:hint="eastAsia" w:hAnsi="宋体" w:eastAsia="宋体" w:cs="宋体"/>
          <w:color w:val="000000"/>
          <w:sz w:val="24"/>
          <w:szCs w:val="24"/>
          <w:u w:val="single"/>
        </w:rPr>
        <w:t xml:space="preserve">      </w:t>
      </w:r>
      <w:r>
        <w:rPr>
          <w:rFonts w:hint="eastAsia" w:hAnsi="宋体" w:eastAsia="宋体" w:cs="宋体"/>
          <w:color w:val="000000"/>
          <w:sz w:val="24"/>
          <w:szCs w:val="24"/>
        </w:rPr>
        <w:t>年</w:t>
      </w:r>
      <w:r>
        <w:rPr>
          <w:rFonts w:hint="eastAsia" w:hAnsi="宋体" w:eastAsia="宋体" w:cs="宋体"/>
          <w:color w:val="000000"/>
          <w:sz w:val="24"/>
          <w:szCs w:val="24"/>
          <w:u w:val="single"/>
        </w:rPr>
        <w:t xml:space="preserve">    </w:t>
      </w:r>
      <w:r>
        <w:rPr>
          <w:rFonts w:hint="eastAsia" w:hAnsi="宋体" w:eastAsia="宋体" w:cs="宋体"/>
          <w:color w:val="000000"/>
          <w:sz w:val="24"/>
          <w:szCs w:val="24"/>
        </w:rPr>
        <w:t>月</w:t>
      </w:r>
      <w:r>
        <w:rPr>
          <w:rFonts w:hint="eastAsia" w:hAnsi="宋体" w:eastAsia="宋体" w:cs="宋体"/>
          <w:color w:val="000000"/>
          <w:sz w:val="24"/>
          <w:szCs w:val="24"/>
          <w:u w:val="single"/>
        </w:rPr>
        <w:t xml:space="preserve">    </w:t>
      </w:r>
      <w:r>
        <w:rPr>
          <w:rFonts w:hint="eastAsia" w:hAnsi="宋体" w:eastAsia="宋体" w:cs="宋体"/>
          <w:color w:val="000000"/>
          <w:sz w:val="24"/>
          <w:szCs w:val="24"/>
        </w:rPr>
        <w:t>日</w:t>
      </w:r>
    </w:p>
    <w:p w14:paraId="6BC2B689">
      <w:pPr>
        <w:widowControl/>
        <w:jc w:val="left"/>
        <w:rPr>
          <w:rFonts w:ascii="宋体" w:hAnsi="宋体" w:cs="宋体"/>
          <w:color w:val="333333"/>
          <w:kern w:val="0"/>
          <w:szCs w:val="21"/>
        </w:rPr>
      </w:pPr>
    </w:p>
    <w:p w14:paraId="27E19F28">
      <w:pPr>
        <w:rPr>
          <w:rFonts w:ascii="宋体" w:hAnsi="宋体" w:cs="宋体"/>
          <w:b/>
          <w:sz w:val="28"/>
          <w:szCs w:val="28"/>
        </w:rPr>
      </w:pPr>
    </w:p>
    <w:p w14:paraId="15A37EE7">
      <w:pPr>
        <w:rPr>
          <w:rFonts w:ascii="宋体" w:hAnsi="宋体" w:cs="宋体"/>
          <w:b/>
          <w:sz w:val="28"/>
          <w:szCs w:val="28"/>
        </w:rPr>
      </w:pPr>
    </w:p>
    <w:p w14:paraId="3C480E54">
      <w:pPr>
        <w:rPr>
          <w:rFonts w:ascii="宋体" w:hAnsi="宋体" w:cs="宋体"/>
          <w:b/>
          <w:sz w:val="28"/>
          <w:szCs w:val="28"/>
        </w:rPr>
      </w:pPr>
    </w:p>
    <w:p w14:paraId="335A7F03">
      <w:pPr>
        <w:rPr>
          <w:rFonts w:ascii="宋体" w:hAnsi="宋体" w:cs="宋体"/>
          <w:b/>
          <w:sz w:val="28"/>
          <w:szCs w:val="28"/>
        </w:rPr>
      </w:pPr>
    </w:p>
    <w:p w14:paraId="31C76F68">
      <w:pPr>
        <w:rPr>
          <w:rFonts w:ascii="宋体" w:hAnsi="宋体" w:cs="宋体"/>
          <w:b/>
          <w:sz w:val="28"/>
          <w:szCs w:val="28"/>
        </w:rPr>
      </w:pPr>
    </w:p>
    <w:p w14:paraId="4B09B00A">
      <w:pPr>
        <w:rPr>
          <w:rFonts w:ascii="宋体" w:hAnsi="宋体" w:cs="宋体"/>
          <w:b/>
          <w:sz w:val="28"/>
          <w:szCs w:val="28"/>
        </w:rPr>
      </w:pPr>
    </w:p>
    <w:p w14:paraId="4DB33F82">
      <w:pPr>
        <w:rPr>
          <w:rFonts w:ascii="宋体" w:hAnsi="宋体" w:cs="宋体"/>
          <w:b/>
          <w:sz w:val="28"/>
          <w:szCs w:val="28"/>
        </w:rPr>
      </w:pPr>
    </w:p>
    <w:p w14:paraId="709829D4">
      <w:pPr>
        <w:rPr>
          <w:rFonts w:ascii="宋体" w:hAnsi="宋体" w:cs="宋体"/>
          <w:b/>
          <w:sz w:val="28"/>
          <w:szCs w:val="28"/>
        </w:rPr>
      </w:pPr>
    </w:p>
    <w:p w14:paraId="18898E6C">
      <w:pPr>
        <w:pStyle w:val="7"/>
        <w:spacing w:line="360" w:lineRule="auto"/>
        <w:jc w:val="left"/>
        <w:rPr>
          <w:rFonts w:hAnsi="宋体" w:eastAsia="宋体" w:cs="宋体"/>
          <w:b/>
          <w:bCs/>
          <w:color w:val="000000"/>
          <w:sz w:val="24"/>
          <w:szCs w:val="24"/>
        </w:rPr>
      </w:pPr>
      <w:r>
        <w:rPr>
          <w:rFonts w:hint="eastAsia" w:hAnsi="宋体" w:eastAsia="宋体" w:cs="宋体"/>
          <w:color w:val="000000"/>
          <w:sz w:val="24"/>
          <w:szCs w:val="24"/>
        </w:rPr>
        <w:t>附件五</w:t>
      </w:r>
    </w:p>
    <w:p w14:paraId="702987FE">
      <w:pPr>
        <w:pStyle w:val="7"/>
        <w:adjustRightInd w:val="0"/>
        <w:snapToGrid w:val="0"/>
        <w:spacing w:line="360" w:lineRule="auto"/>
        <w:jc w:val="center"/>
        <w:rPr>
          <w:rFonts w:hAnsi="宋体" w:eastAsia="宋体" w:cs="宋体"/>
          <w:b/>
          <w:color w:val="000000"/>
          <w:sz w:val="24"/>
          <w:szCs w:val="24"/>
        </w:rPr>
      </w:pPr>
      <w:r>
        <w:rPr>
          <w:rFonts w:hint="eastAsia" w:hAnsi="宋体" w:eastAsia="宋体" w:cs="宋体"/>
          <w:b/>
          <w:color w:val="000000"/>
          <w:sz w:val="24"/>
          <w:szCs w:val="24"/>
        </w:rPr>
        <w:t>项目负责人及其他人员配备情况表</w:t>
      </w:r>
    </w:p>
    <w:p w14:paraId="04531569">
      <w:pPr>
        <w:pStyle w:val="7"/>
        <w:adjustRightInd w:val="0"/>
        <w:snapToGrid w:val="0"/>
        <w:spacing w:line="360" w:lineRule="auto"/>
        <w:ind w:firstLine="210" w:firstLineChars="100"/>
        <w:jc w:val="left"/>
        <w:rPr>
          <w:rFonts w:hAnsi="宋体" w:eastAsia="宋体" w:cs="宋体"/>
          <w:b/>
          <w:color w:val="000000"/>
          <w:sz w:val="24"/>
          <w:szCs w:val="24"/>
        </w:rPr>
      </w:pPr>
      <w:r>
        <w:rPr>
          <w:rFonts w:hint="eastAsia" w:hAnsi="宋体" w:eastAsia="宋体" w:cs="宋体"/>
          <w:color w:val="000000"/>
          <w:szCs w:val="21"/>
        </w:rPr>
        <w:t>项目名称：</w:t>
      </w:r>
      <w:r>
        <w:rPr>
          <w:rFonts w:hint="eastAsia" w:hAnsi="宋体" w:eastAsia="宋体" w:cs="宋体"/>
          <w:color w:val="000000"/>
          <w:szCs w:val="21"/>
          <w:u w:val="single"/>
        </w:rPr>
        <w:t>陈家祠片区景观及基础设施整治项目招标代理</w:t>
      </w:r>
    </w:p>
    <w:tbl>
      <w:tblPr>
        <w:tblStyle w:val="14"/>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8"/>
        <w:gridCol w:w="1620"/>
        <w:gridCol w:w="1424"/>
        <w:gridCol w:w="1399"/>
        <w:gridCol w:w="2269"/>
      </w:tblGrid>
      <w:tr w14:paraId="6C84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85" w:type="dxa"/>
            <w:vAlign w:val="center"/>
          </w:tcPr>
          <w:p w14:paraId="0269139F">
            <w:pPr>
              <w:autoSpaceDE w:val="0"/>
              <w:autoSpaceDN w:val="0"/>
              <w:adjustRightInd w:val="0"/>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518" w:type="dxa"/>
            <w:vAlign w:val="center"/>
          </w:tcPr>
          <w:p w14:paraId="14227043">
            <w:pPr>
              <w:autoSpaceDE w:val="0"/>
              <w:autoSpaceDN w:val="0"/>
              <w:adjustRightInd w:val="0"/>
              <w:jc w:val="center"/>
              <w:rPr>
                <w:rFonts w:ascii="宋体" w:hAnsi="宋体" w:cs="宋体"/>
                <w:b/>
                <w:bCs/>
                <w:color w:val="000000"/>
                <w:kern w:val="0"/>
                <w:sz w:val="24"/>
                <w:szCs w:val="24"/>
              </w:rPr>
            </w:pPr>
            <w:r>
              <w:rPr>
                <w:rFonts w:hint="eastAsia" w:ascii="宋体" w:hAnsi="宋体" w:cs="宋体"/>
                <w:b/>
                <w:bCs/>
                <w:color w:val="000000"/>
                <w:kern w:val="0"/>
                <w:sz w:val="24"/>
                <w:szCs w:val="24"/>
              </w:rPr>
              <w:t>职责</w:t>
            </w:r>
          </w:p>
          <w:p w14:paraId="08398859">
            <w:pPr>
              <w:tabs>
                <w:tab w:val="left" w:pos="1322"/>
              </w:tabs>
              <w:jc w:val="center"/>
              <w:rPr>
                <w:rFonts w:ascii="宋体" w:hAnsi="宋体" w:cs="宋体"/>
                <w:color w:val="000000"/>
                <w:sz w:val="24"/>
                <w:szCs w:val="24"/>
                <w:lang w:val="en-GB"/>
              </w:rPr>
            </w:pPr>
            <w:r>
              <w:rPr>
                <w:rFonts w:hint="eastAsia" w:ascii="宋体" w:hAnsi="宋体" w:cs="宋体"/>
                <w:b/>
                <w:bCs/>
                <w:color w:val="000000"/>
                <w:kern w:val="0"/>
                <w:sz w:val="24"/>
                <w:szCs w:val="24"/>
              </w:rPr>
              <w:t>分工</w:t>
            </w:r>
          </w:p>
        </w:tc>
        <w:tc>
          <w:tcPr>
            <w:tcW w:w="1620" w:type="dxa"/>
            <w:vAlign w:val="center"/>
          </w:tcPr>
          <w:p w14:paraId="223065D2">
            <w:pPr>
              <w:tabs>
                <w:tab w:val="left" w:pos="1322"/>
              </w:tabs>
              <w:jc w:val="center"/>
              <w:rPr>
                <w:rFonts w:ascii="宋体" w:hAnsi="宋体" w:cs="宋体"/>
                <w:color w:val="000000"/>
                <w:sz w:val="24"/>
                <w:szCs w:val="24"/>
                <w:lang w:val="en-GB"/>
              </w:rPr>
            </w:pPr>
            <w:r>
              <w:rPr>
                <w:rFonts w:hint="eastAsia" w:ascii="宋体" w:hAnsi="宋体" w:cs="宋体"/>
                <w:b/>
                <w:bCs/>
                <w:color w:val="000000"/>
                <w:kern w:val="0"/>
                <w:sz w:val="24"/>
                <w:szCs w:val="24"/>
              </w:rPr>
              <w:t>姓名</w:t>
            </w:r>
          </w:p>
        </w:tc>
        <w:tc>
          <w:tcPr>
            <w:tcW w:w="1424" w:type="dxa"/>
            <w:vAlign w:val="center"/>
          </w:tcPr>
          <w:p w14:paraId="35BEF890">
            <w:pPr>
              <w:tabs>
                <w:tab w:val="left" w:pos="1322"/>
              </w:tabs>
              <w:jc w:val="center"/>
              <w:rPr>
                <w:rFonts w:ascii="宋体" w:hAnsi="宋体" w:cs="宋体"/>
                <w:b/>
                <w:bCs/>
                <w:color w:val="000000"/>
                <w:kern w:val="0"/>
                <w:sz w:val="24"/>
                <w:szCs w:val="24"/>
              </w:rPr>
            </w:pPr>
            <w:r>
              <w:rPr>
                <w:rFonts w:hint="eastAsia" w:ascii="宋体" w:hAnsi="宋体" w:cs="宋体"/>
                <w:b/>
                <w:bCs/>
                <w:color w:val="000000"/>
                <w:kern w:val="0"/>
                <w:sz w:val="24"/>
                <w:szCs w:val="24"/>
              </w:rPr>
              <w:t>学历</w:t>
            </w:r>
          </w:p>
        </w:tc>
        <w:tc>
          <w:tcPr>
            <w:tcW w:w="1399" w:type="dxa"/>
            <w:vAlign w:val="center"/>
          </w:tcPr>
          <w:p w14:paraId="7A528CE4">
            <w:pPr>
              <w:tabs>
                <w:tab w:val="left" w:pos="1322"/>
              </w:tabs>
              <w:jc w:val="center"/>
              <w:rPr>
                <w:rFonts w:ascii="宋体" w:hAnsi="宋体" w:cs="宋体"/>
                <w:b/>
                <w:bCs/>
                <w:color w:val="000000"/>
                <w:kern w:val="0"/>
                <w:sz w:val="24"/>
                <w:szCs w:val="24"/>
              </w:rPr>
            </w:pPr>
            <w:r>
              <w:rPr>
                <w:rFonts w:hint="eastAsia" w:ascii="宋体" w:hAnsi="宋体" w:cs="宋体"/>
                <w:b/>
                <w:bCs/>
                <w:color w:val="000000"/>
                <w:kern w:val="0"/>
                <w:sz w:val="24"/>
                <w:szCs w:val="24"/>
              </w:rPr>
              <w:t>职称/注册执业资格</w:t>
            </w:r>
          </w:p>
        </w:tc>
        <w:tc>
          <w:tcPr>
            <w:tcW w:w="2269" w:type="dxa"/>
            <w:vAlign w:val="center"/>
          </w:tcPr>
          <w:p w14:paraId="4BF40C33">
            <w:pPr>
              <w:tabs>
                <w:tab w:val="left" w:pos="1322"/>
              </w:tabs>
              <w:jc w:val="center"/>
              <w:rPr>
                <w:rFonts w:ascii="宋体" w:hAnsi="宋体" w:cs="宋体"/>
                <w:color w:val="000000"/>
                <w:sz w:val="24"/>
                <w:szCs w:val="24"/>
                <w:lang w:val="en-GB"/>
              </w:rPr>
            </w:pPr>
            <w:r>
              <w:rPr>
                <w:rFonts w:hint="eastAsia" w:ascii="宋体" w:hAnsi="宋体" w:cs="宋体"/>
                <w:b/>
                <w:bCs/>
                <w:color w:val="000000"/>
                <w:kern w:val="0"/>
                <w:sz w:val="24"/>
                <w:szCs w:val="24"/>
              </w:rPr>
              <w:t>证书编号（如有）</w:t>
            </w:r>
          </w:p>
        </w:tc>
      </w:tr>
      <w:tr w14:paraId="2410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85" w:type="dxa"/>
            <w:vAlign w:val="center"/>
          </w:tcPr>
          <w:p w14:paraId="4191849C">
            <w:pPr>
              <w:tabs>
                <w:tab w:val="left" w:pos="1322"/>
              </w:tabs>
              <w:spacing w:line="360" w:lineRule="auto"/>
              <w:jc w:val="center"/>
              <w:rPr>
                <w:rFonts w:ascii="宋体" w:hAnsi="宋体" w:cs="宋体"/>
                <w:color w:val="000000"/>
                <w:sz w:val="24"/>
                <w:szCs w:val="24"/>
              </w:rPr>
            </w:pPr>
            <w:r>
              <w:rPr>
                <w:rFonts w:hint="eastAsia" w:ascii="宋体" w:hAnsi="宋体" w:cs="宋体"/>
                <w:color w:val="000000"/>
                <w:kern w:val="0"/>
                <w:sz w:val="24"/>
                <w:szCs w:val="24"/>
              </w:rPr>
              <w:t>1</w:t>
            </w:r>
          </w:p>
        </w:tc>
        <w:tc>
          <w:tcPr>
            <w:tcW w:w="1518" w:type="dxa"/>
            <w:vAlign w:val="center"/>
          </w:tcPr>
          <w:p w14:paraId="06993CE7">
            <w:pPr>
              <w:tabs>
                <w:tab w:val="left" w:pos="1322"/>
              </w:tabs>
              <w:spacing w:line="360" w:lineRule="auto"/>
              <w:jc w:val="center"/>
              <w:rPr>
                <w:rFonts w:ascii="宋体" w:hAnsi="宋体" w:cs="宋体"/>
                <w:color w:val="000000"/>
                <w:sz w:val="24"/>
                <w:szCs w:val="24"/>
                <w:lang w:val="en-GB"/>
              </w:rPr>
            </w:pPr>
            <w:r>
              <w:rPr>
                <w:rFonts w:hint="eastAsia" w:ascii="宋体" w:hAnsi="宋体" w:cs="宋体"/>
                <w:color w:val="000000"/>
                <w:kern w:val="0"/>
                <w:sz w:val="24"/>
                <w:szCs w:val="24"/>
              </w:rPr>
              <w:t>项目负责人</w:t>
            </w:r>
          </w:p>
        </w:tc>
        <w:tc>
          <w:tcPr>
            <w:tcW w:w="1620" w:type="dxa"/>
            <w:vAlign w:val="center"/>
          </w:tcPr>
          <w:p w14:paraId="3FC2106E">
            <w:pPr>
              <w:tabs>
                <w:tab w:val="left" w:pos="1322"/>
              </w:tabs>
              <w:spacing w:line="360" w:lineRule="auto"/>
              <w:jc w:val="center"/>
              <w:rPr>
                <w:rFonts w:ascii="宋体" w:hAnsi="宋体" w:cs="宋体"/>
                <w:color w:val="000000"/>
                <w:sz w:val="24"/>
                <w:szCs w:val="24"/>
                <w:lang w:val="en-GB"/>
              </w:rPr>
            </w:pPr>
          </w:p>
        </w:tc>
        <w:tc>
          <w:tcPr>
            <w:tcW w:w="1424" w:type="dxa"/>
            <w:vAlign w:val="center"/>
          </w:tcPr>
          <w:p w14:paraId="12FD33BD">
            <w:pPr>
              <w:tabs>
                <w:tab w:val="left" w:pos="1322"/>
              </w:tabs>
              <w:spacing w:line="360" w:lineRule="auto"/>
              <w:jc w:val="center"/>
              <w:rPr>
                <w:rFonts w:ascii="宋体" w:hAnsi="宋体" w:cs="宋体"/>
                <w:color w:val="000000"/>
                <w:sz w:val="24"/>
                <w:szCs w:val="24"/>
                <w:lang w:val="en-GB"/>
              </w:rPr>
            </w:pPr>
          </w:p>
        </w:tc>
        <w:tc>
          <w:tcPr>
            <w:tcW w:w="1399" w:type="dxa"/>
            <w:vAlign w:val="center"/>
          </w:tcPr>
          <w:p w14:paraId="16B6A318">
            <w:pPr>
              <w:tabs>
                <w:tab w:val="left" w:pos="1322"/>
              </w:tabs>
              <w:spacing w:line="360" w:lineRule="auto"/>
              <w:jc w:val="center"/>
              <w:rPr>
                <w:rFonts w:ascii="宋体" w:hAnsi="宋体" w:cs="宋体"/>
                <w:color w:val="000000"/>
                <w:sz w:val="24"/>
                <w:szCs w:val="24"/>
                <w:lang w:val="en-GB"/>
              </w:rPr>
            </w:pPr>
          </w:p>
        </w:tc>
        <w:tc>
          <w:tcPr>
            <w:tcW w:w="2269" w:type="dxa"/>
            <w:vAlign w:val="center"/>
          </w:tcPr>
          <w:p w14:paraId="779B837E">
            <w:pPr>
              <w:tabs>
                <w:tab w:val="left" w:pos="1322"/>
              </w:tabs>
              <w:spacing w:line="360" w:lineRule="auto"/>
              <w:jc w:val="center"/>
              <w:rPr>
                <w:rFonts w:ascii="宋体" w:hAnsi="宋体" w:cs="宋体"/>
                <w:color w:val="000000"/>
                <w:sz w:val="24"/>
                <w:szCs w:val="24"/>
                <w:lang w:val="en-GB"/>
              </w:rPr>
            </w:pPr>
          </w:p>
        </w:tc>
      </w:tr>
      <w:tr w14:paraId="5F89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243220D9">
            <w:pPr>
              <w:autoSpaceDE w:val="0"/>
              <w:autoSpaceDN w:val="0"/>
              <w:adjustRightIn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518" w:type="dxa"/>
            <w:vMerge w:val="restart"/>
            <w:vAlign w:val="center"/>
          </w:tcPr>
          <w:p w14:paraId="3222DC21">
            <w:pPr>
              <w:tabs>
                <w:tab w:val="left" w:pos="1322"/>
              </w:tabs>
              <w:spacing w:line="360" w:lineRule="auto"/>
              <w:jc w:val="center"/>
              <w:rPr>
                <w:rFonts w:ascii="宋体" w:hAnsi="宋体" w:cs="宋体"/>
                <w:color w:val="000000"/>
                <w:sz w:val="24"/>
                <w:szCs w:val="24"/>
                <w:lang w:val="en-GB"/>
              </w:rPr>
            </w:pPr>
            <w:r>
              <w:rPr>
                <w:rFonts w:hint="eastAsia" w:ascii="宋体" w:hAnsi="宋体" w:cs="宋体"/>
                <w:color w:val="000000"/>
                <w:kern w:val="0"/>
                <w:sz w:val="24"/>
                <w:szCs w:val="24"/>
              </w:rPr>
              <w:t>主要经办人员及其他人员配备情况</w:t>
            </w:r>
          </w:p>
        </w:tc>
        <w:tc>
          <w:tcPr>
            <w:tcW w:w="1620" w:type="dxa"/>
            <w:vAlign w:val="center"/>
          </w:tcPr>
          <w:p w14:paraId="7E63B9C6">
            <w:pPr>
              <w:tabs>
                <w:tab w:val="left" w:pos="1322"/>
              </w:tabs>
              <w:spacing w:line="360" w:lineRule="auto"/>
              <w:jc w:val="center"/>
              <w:rPr>
                <w:rFonts w:ascii="宋体" w:hAnsi="宋体" w:cs="宋体"/>
                <w:color w:val="000000"/>
                <w:sz w:val="24"/>
                <w:szCs w:val="24"/>
                <w:lang w:val="en-GB"/>
              </w:rPr>
            </w:pPr>
          </w:p>
        </w:tc>
        <w:tc>
          <w:tcPr>
            <w:tcW w:w="1424" w:type="dxa"/>
            <w:vAlign w:val="center"/>
          </w:tcPr>
          <w:p w14:paraId="52DACE53">
            <w:pPr>
              <w:tabs>
                <w:tab w:val="left" w:pos="1322"/>
              </w:tabs>
              <w:spacing w:line="360" w:lineRule="auto"/>
              <w:jc w:val="center"/>
              <w:rPr>
                <w:rFonts w:ascii="宋体" w:hAnsi="宋体" w:cs="宋体"/>
                <w:color w:val="000000"/>
                <w:sz w:val="24"/>
                <w:szCs w:val="24"/>
                <w:lang w:val="en-GB"/>
              </w:rPr>
            </w:pPr>
          </w:p>
        </w:tc>
        <w:tc>
          <w:tcPr>
            <w:tcW w:w="1399" w:type="dxa"/>
            <w:vAlign w:val="center"/>
          </w:tcPr>
          <w:p w14:paraId="2F2A277C">
            <w:pPr>
              <w:tabs>
                <w:tab w:val="left" w:pos="1322"/>
              </w:tabs>
              <w:spacing w:line="360" w:lineRule="auto"/>
              <w:jc w:val="center"/>
              <w:rPr>
                <w:rFonts w:ascii="宋体" w:hAnsi="宋体" w:cs="宋体"/>
                <w:color w:val="000000"/>
                <w:sz w:val="24"/>
                <w:szCs w:val="24"/>
                <w:lang w:val="en-GB"/>
              </w:rPr>
            </w:pPr>
          </w:p>
        </w:tc>
        <w:tc>
          <w:tcPr>
            <w:tcW w:w="2269" w:type="dxa"/>
            <w:vAlign w:val="center"/>
          </w:tcPr>
          <w:p w14:paraId="7F399802">
            <w:pPr>
              <w:tabs>
                <w:tab w:val="left" w:pos="1322"/>
              </w:tabs>
              <w:spacing w:line="360" w:lineRule="auto"/>
              <w:jc w:val="center"/>
              <w:rPr>
                <w:rFonts w:ascii="宋体" w:hAnsi="宋体" w:cs="宋体"/>
                <w:color w:val="000000"/>
                <w:sz w:val="24"/>
                <w:szCs w:val="24"/>
                <w:lang w:val="en-GB"/>
              </w:rPr>
            </w:pPr>
          </w:p>
        </w:tc>
      </w:tr>
      <w:tr w14:paraId="2555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3B279FEA">
            <w:pPr>
              <w:autoSpaceDE w:val="0"/>
              <w:autoSpaceDN w:val="0"/>
              <w:adjustRightIn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518" w:type="dxa"/>
            <w:vMerge w:val="continue"/>
            <w:vAlign w:val="center"/>
          </w:tcPr>
          <w:p w14:paraId="7A2E9FD5">
            <w:pPr>
              <w:tabs>
                <w:tab w:val="left" w:pos="1322"/>
              </w:tabs>
              <w:spacing w:line="360" w:lineRule="auto"/>
              <w:jc w:val="center"/>
              <w:rPr>
                <w:rFonts w:ascii="宋体" w:hAnsi="宋体" w:cs="宋体"/>
                <w:color w:val="000000"/>
                <w:kern w:val="0"/>
                <w:sz w:val="24"/>
                <w:szCs w:val="24"/>
              </w:rPr>
            </w:pPr>
          </w:p>
        </w:tc>
        <w:tc>
          <w:tcPr>
            <w:tcW w:w="1620" w:type="dxa"/>
            <w:vAlign w:val="center"/>
          </w:tcPr>
          <w:p w14:paraId="69B6A7B0">
            <w:pPr>
              <w:tabs>
                <w:tab w:val="left" w:pos="1322"/>
              </w:tabs>
              <w:spacing w:line="360" w:lineRule="auto"/>
              <w:jc w:val="center"/>
              <w:rPr>
                <w:rFonts w:ascii="宋体" w:hAnsi="宋体" w:cs="宋体"/>
                <w:color w:val="000000"/>
                <w:sz w:val="24"/>
                <w:szCs w:val="24"/>
                <w:lang w:val="en-GB"/>
              </w:rPr>
            </w:pPr>
          </w:p>
        </w:tc>
        <w:tc>
          <w:tcPr>
            <w:tcW w:w="1424" w:type="dxa"/>
            <w:vAlign w:val="center"/>
          </w:tcPr>
          <w:p w14:paraId="1F4BE7C7">
            <w:pPr>
              <w:tabs>
                <w:tab w:val="left" w:pos="1322"/>
              </w:tabs>
              <w:spacing w:line="360" w:lineRule="auto"/>
              <w:jc w:val="center"/>
              <w:rPr>
                <w:rFonts w:ascii="宋体" w:hAnsi="宋体" w:cs="宋体"/>
                <w:color w:val="000000"/>
                <w:sz w:val="24"/>
                <w:szCs w:val="24"/>
                <w:lang w:val="en-GB"/>
              </w:rPr>
            </w:pPr>
          </w:p>
        </w:tc>
        <w:tc>
          <w:tcPr>
            <w:tcW w:w="1399" w:type="dxa"/>
            <w:vAlign w:val="center"/>
          </w:tcPr>
          <w:p w14:paraId="3E0772CB">
            <w:pPr>
              <w:tabs>
                <w:tab w:val="left" w:pos="1322"/>
              </w:tabs>
              <w:spacing w:line="360" w:lineRule="auto"/>
              <w:jc w:val="center"/>
              <w:rPr>
                <w:rFonts w:ascii="宋体" w:hAnsi="宋体" w:cs="宋体"/>
                <w:color w:val="000000"/>
                <w:sz w:val="24"/>
                <w:szCs w:val="24"/>
                <w:lang w:val="en-GB"/>
              </w:rPr>
            </w:pPr>
          </w:p>
        </w:tc>
        <w:tc>
          <w:tcPr>
            <w:tcW w:w="2269" w:type="dxa"/>
            <w:vAlign w:val="center"/>
          </w:tcPr>
          <w:p w14:paraId="3ECBA3BF">
            <w:pPr>
              <w:tabs>
                <w:tab w:val="left" w:pos="1322"/>
              </w:tabs>
              <w:spacing w:line="360" w:lineRule="auto"/>
              <w:jc w:val="center"/>
              <w:rPr>
                <w:rFonts w:ascii="宋体" w:hAnsi="宋体" w:cs="宋体"/>
                <w:color w:val="000000"/>
                <w:sz w:val="24"/>
                <w:szCs w:val="24"/>
                <w:lang w:val="en-GB"/>
              </w:rPr>
            </w:pPr>
          </w:p>
        </w:tc>
      </w:tr>
      <w:tr w14:paraId="741A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63D7CCEC">
            <w:pPr>
              <w:autoSpaceDE w:val="0"/>
              <w:autoSpaceDN w:val="0"/>
              <w:adjustRightIn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518" w:type="dxa"/>
            <w:vMerge w:val="continue"/>
            <w:vAlign w:val="center"/>
          </w:tcPr>
          <w:p w14:paraId="68DD597E">
            <w:pPr>
              <w:tabs>
                <w:tab w:val="left" w:pos="1322"/>
              </w:tabs>
              <w:spacing w:line="360" w:lineRule="auto"/>
              <w:jc w:val="center"/>
              <w:rPr>
                <w:rFonts w:ascii="宋体" w:hAnsi="宋体" w:cs="宋体"/>
                <w:color w:val="000000"/>
                <w:kern w:val="0"/>
                <w:sz w:val="24"/>
                <w:szCs w:val="24"/>
              </w:rPr>
            </w:pPr>
          </w:p>
        </w:tc>
        <w:tc>
          <w:tcPr>
            <w:tcW w:w="1620" w:type="dxa"/>
            <w:vAlign w:val="center"/>
          </w:tcPr>
          <w:p w14:paraId="0EBF15DC">
            <w:pPr>
              <w:tabs>
                <w:tab w:val="left" w:pos="1322"/>
              </w:tabs>
              <w:spacing w:line="360" w:lineRule="auto"/>
              <w:jc w:val="center"/>
              <w:rPr>
                <w:rFonts w:ascii="宋体" w:hAnsi="宋体" w:cs="宋体"/>
                <w:color w:val="000000"/>
                <w:sz w:val="24"/>
                <w:szCs w:val="24"/>
                <w:lang w:val="en-GB"/>
              </w:rPr>
            </w:pPr>
          </w:p>
        </w:tc>
        <w:tc>
          <w:tcPr>
            <w:tcW w:w="1424" w:type="dxa"/>
            <w:vAlign w:val="center"/>
          </w:tcPr>
          <w:p w14:paraId="53B65FA7">
            <w:pPr>
              <w:tabs>
                <w:tab w:val="left" w:pos="1322"/>
              </w:tabs>
              <w:spacing w:line="360" w:lineRule="auto"/>
              <w:jc w:val="center"/>
              <w:rPr>
                <w:rFonts w:ascii="宋体" w:hAnsi="宋体" w:cs="宋体"/>
                <w:color w:val="000000"/>
                <w:sz w:val="24"/>
                <w:szCs w:val="24"/>
                <w:lang w:val="en-GB"/>
              </w:rPr>
            </w:pPr>
          </w:p>
        </w:tc>
        <w:tc>
          <w:tcPr>
            <w:tcW w:w="1399" w:type="dxa"/>
            <w:vAlign w:val="center"/>
          </w:tcPr>
          <w:p w14:paraId="1680757E">
            <w:pPr>
              <w:tabs>
                <w:tab w:val="left" w:pos="1322"/>
              </w:tabs>
              <w:spacing w:line="360" w:lineRule="auto"/>
              <w:jc w:val="center"/>
              <w:rPr>
                <w:rFonts w:ascii="宋体" w:hAnsi="宋体" w:cs="宋体"/>
                <w:color w:val="000000"/>
                <w:sz w:val="24"/>
                <w:szCs w:val="24"/>
                <w:lang w:val="en-GB"/>
              </w:rPr>
            </w:pPr>
          </w:p>
        </w:tc>
        <w:tc>
          <w:tcPr>
            <w:tcW w:w="2269" w:type="dxa"/>
            <w:vAlign w:val="center"/>
          </w:tcPr>
          <w:p w14:paraId="592824DC">
            <w:pPr>
              <w:tabs>
                <w:tab w:val="left" w:pos="1322"/>
              </w:tabs>
              <w:spacing w:line="360" w:lineRule="auto"/>
              <w:jc w:val="center"/>
              <w:rPr>
                <w:rFonts w:ascii="宋体" w:hAnsi="宋体" w:cs="宋体"/>
                <w:color w:val="000000"/>
                <w:sz w:val="24"/>
                <w:szCs w:val="24"/>
                <w:lang w:val="en-GB"/>
              </w:rPr>
            </w:pPr>
          </w:p>
        </w:tc>
      </w:tr>
      <w:tr w14:paraId="4C50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481DEDCE">
            <w:pPr>
              <w:autoSpaceDE w:val="0"/>
              <w:autoSpaceDN w:val="0"/>
              <w:adjustRightIn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518" w:type="dxa"/>
            <w:vMerge w:val="continue"/>
            <w:vAlign w:val="center"/>
          </w:tcPr>
          <w:p w14:paraId="3F38C264">
            <w:pPr>
              <w:tabs>
                <w:tab w:val="left" w:pos="1322"/>
              </w:tabs>
              <w:spacing w:line="360" w:lineRule="auto"/>
              <w:jc w:val="center"/>
              <w:rPr>
                <w:rFonts w:ascii="宋体" w:hAnsi="宋体" w:cs="宋体"/>
                <w:color w:val="000000"/>
                <w:kern w:val="0"/>
                <w:sz w:val="24"/>
                <w:szCs w:val="24"/>
              </w:rPr>
            </w:pPr>
          </w:p>
        </w:tc>
        <w:tc>
          <w:tcPr>
            <w:tcW w:w="1620" w:type="dxa"/>
            <w:vAlign w:val="center"/>
          </w:tcPr>
          <w:p w14:paraId="7F8645E6">
            <w:pPr>
              <w:tabs>
                <w:tab w:val="left" w:pos="1322"/>
              </w:tabs>
              <w:spacing w:line="360" w:lineRule="auto"/>
              <w:jc w:val="center"/>
              <w:rPr>
                <w:rFonts w:ascii="宋体" w:hAnsi="宋体" w:cs="宋体"/>
                <w:color w:val="000000"/>
                <w:sz w:val="24"/>
                <w:szCs w:val="24"/>
                <w:lang w:val="en-GB"/>
              </w:rPr>
            </w:pPr>
          </w:p>
        </w:tc>
        <w:tc>
          <w:tcPr>
            <w:tcW w:w="1424" w:type="dxa"/>
            <w:vAlign w:val="center"/>
          </w:tcPr>
          <w:p w14:paraId="5D348502">
            <w:pPr>
              <w:tabs>
                <w:tab w:val="left" w:pos="1322"/>
              </w:tabs>
              <w:spacing w:line="360" w:lineRule="auto"/>
              <w:jc w:val="center"/>
              <w:rPr>
                <w:rFonts w:ascii="宋体" w:hAnsi="宋体" w:cs="宋体"/>
                <w:color w:val="000000"/>
                <w:sz w:val="24"/>
                <w:szCs w:val="24"/>
                <w:lang w:val="en-GB"/>
              </w:rPr>
            </w:pPr>
          </w:p>
        </w:tc>
        <w:tc>
          <w:tcPr>
            <w:tcW w:w="1399" w:type="dxa"/>
            <w:vAlign w:val="center"/>
          </w:tcPr>
          <w:p w14:paraId="42DF92B1">
            <w:pPr>
              <w:tabs>
                <w:tab w:val="left" w:pos="1322"/>
              </w:tabs>
              <w:spacing w:line="360" w:lineRule="auto"/>
              <w:jc w:val="center"/>
              <w:rPr>
                <w:rFonts w:ascii="宋体" w:hAnsi="宋体" w:cs="宋体"/>
                <w:color w:val="000000"/>
                <w:sz w:val="24"/>
                <w:szCs w:val="24"/>
                <w:lang w:val="en-GB"/>
              </w:rPr>
            </w:pPr>
          </w:p>
        </w:tc>
        <w:tc>
          <w:tcPr>
            <w:tcW w:w="2269" w:type="dxa"/>
            <w:vAlign w:val="center"/>
          </w:tcPr>
          <w:p w14:paraId="160B5889">
            <w:pPr>
              <w:tabs>
                <w:tab w:val="left" w:pos="1322"/>
              </w:tabs>
              <w:spacing w:line="360" w:lineRule="auto"/>
              <w:jc w:val="center"/>
              <w:rPr>
                <w:rFonts w:ascii="宋体" w:hAnsi="宋体" w:cs="宋体"/>
                <w:color w:val="000000"/>
                <w:sz w:val="24"/>
                <w:szCs w:val="24"/>
                <w:lang w:val="en-GB"/>
              </w:rPr>
            </w:pPr>
          </w:p>
        </w:tc>
      </w:tr>
    </w:tbl>
    <w:p w14:paraId="3C6042D6">
      <w:pPr>
        <w:adjustRightInd w:val="0"/>
        <w:snapToGrid w:val="0"/>
        <w:ind w:firstLine="420" w:firstLineChars="200"/>
        <w:rPr>
          <w:rFonts w:ascii="宋体" w:hAnsi="宋体" w:cs="宋体"/>
          <w:bCs/>
          <w:color w:val="000000"/>
          <w:kern w:val="0"/>
          <w:sz w:val="24"/>
          <w:szCs w:val="24"/>
        </w:rPr>
      </w:pPr>
      <w:r>
        <w:rPr>
          <w:rFonts w:hint="eastAsia" w:ascii="宋体" w:hAnsi="宋体" w:cs="宋体"/>
          <w:bCs/>
          <w:kern w:val="0"/>
          <w:szCs w:val="21"/>
        </w:rPr>
        <w:t>注：</w:t>
      </w:r>
      <w:r>
        <w:rPr>
          <w:rFonts w:hint="eastAsia" w:ascii="宋体" w:hAnsi="宋体" w:cs="宋体"/>
          <w:szCs w:val="21"/>
        </w:rPr>
        <w:t>本表后应按要求附相关人员的资格证书证明材料及近1个月本单位个人社保证明页。</w:t>
      </w:r>
    </w:p>
    <w:p w14:paraId="53F0CEA7">
      <w:pPr>
        <w:tabs>
          <w:tab w:val="left" w:pos="1260"/>
        </w:tabs>
        <w:adjustRightInd w:val="0"/>
        <w:snapToGrid w:val="0"/>
        <w:spacing w:line="360" w:lineRule="auto"/>
        <w:rPr>
          <w:rFonts w:ascii="宋体" w:hAnsi="宋体" w:cs="宋体"/>
          <w:b/>
          <w:color w:val="000000"/>
          <w:sz w:val="24"/>
          <w:szCs w:val="24"/>
        </w:rPr>
      </w:pPr>
    </w:p>
    <w:p w14:paraId="5834BE60">
      <w:pPr>
        <w:tabs>
          <w:tab w:val="left" w:pos="13320"/>
        </w:tabs>
        <w:snapToGrid w:val="0"/>
        <w:spacing w:line="360" w:lineRule="auto"/>
        <w:ind w:left="718" w:leftChars="342" w:right="-52" w:firstLine="2635" w:firstLineChars="1098"/>
        <w:rPr>
          <w:rFonts w:ascii="宋体" w:hAnsi="宋体" w:cs="宋体"/>
          <w:color w:val="000000"/>
          <w:sz w:val="24"/>
          <w:szCs w:val="24"/>
        </w:rPr>
      </w:pPr>
    </w:p>
    <w:p w14:paraId="7A783D51">
      <w:pPr>
        <w:tabs>
          <w:tab w:val="left" w:pos="13320"/>
        </w:tabs>
        <w:snapToGrid w:val="0"/>
        <w:spacing w:line="360" w:lineRule="auto"/>
        <w:ind w:left="718" w:leftChars="342" w:right="-52" w:firstLine="3352" w:firstLineChars="1397"/>
        <w:rPr>
          <w:rFonts w:ascii="宋体" w:hAnsi="宋体" w:cs="宋体"/>
          <w:color w:val="000000"/>
          <w:sz w:val="24"/>
          <w:szCs w:val="24"/>
          <w:u w:val="single"/>
        </w:rPr>
      </w:pPr>
      <w:r>
        <w:rPr>
          <w:rFonts w:hint="eastAsia" w:ascii="宋体" w:hAnsi="宋体" w:cs="宋体"/>
          <w:color w:val="000000"/>
          <w:sz w:val="24"/>
          <w:szCs w:val="24"/>
        </w:rPr>
        <w:t>报价人（公章）：</w:t>
      </w:r>
      <w:r>
        <w:rPr>
          <w:rFonts w:hint="eastAsia" w:ascii="宋体" w:hAnsi="宋体" w:cs="宋体"/>
          <w:color w:val="000000"/>
          <w:sz w:val="24"/>
          <w:szCs w:val="24"/>
          <w:u w:val="single"/>
        </w:rPr>
        <w:t xml:space="preserve">                        </w:t>
      </w:r>
    </w:p>
    <w:p w14:paraId="71D54176">
      <w:pPr>
        <w:tabs>
          <w:tab w:val="left" w:pos="13320"/>
        </w:tabs>
        <w:snapToGrid w:val="0"/>
        <w:spacing w:line="360" w:lineRule="auto"/>
        <w:ind w:left="718" w:leftChars="342" w:right="-52" w:firstLine="3352" w:firstLineChars="1397"/>
        <w:rPr>
          <w:rFonts w:ascii="宋体" w:hAnsi="宋体" w:cs="宋体"/>
          <w:color w:val="000000"/>
          <w:sz w:val="24"/>
          <w:szCs w:val="24"/>
          <w:u w:val="single"/>
        </w:rPr>
      </w:pPr>
      <w:r>
        <w:rPr>
          <w:rFonts w:hint="eastAsia" w:ascii="宋体" w:hAnsi="宋体" w:cs="宋体"/>
          <w:color w:val="000000"/>
          <w:sz w:val="24"/>
          <w:szCs w:val="24"/>
        </w:rPr>
        <w:t>法定代表人或授权代表（签字或盖章）：</w:t>
      </w:r>
      <w:r>
        <w:rPr>
          <w:rFonts w:hint="eastAsia" w:ascii="宋体" w:hAnsi="宋体" w:cs="宋体"/>
          <w:color w:val="000000"/>
          <w:sz w:val="24"/>
          <w:szCs w:val="24"/>
          <w:u w:val="single"/>
        </w:rPr>
        <w:t xml:space="preserve">        </w:t>
      </w:r>
    </w:p>
    <w:p w14:paraId="1D3D4195">
      <w:pPr>
        <w:pStyle w:val="7"/>
        <w:spacing w:line="360" w:lineRule="auto"/>
        <w:ind w:firstLine="4080" w:firstLineChars="1700"/>
        <w:rPr>
          <w:rFonts w:hAnsi="宋体" w:eastAsia="宋体" w:cs="宋体"/>
          <w:color w:val="000000"/>
          <w:sz w:val="18"/>
          <w:szCs w:val="18"/>
          <w:shd w:val="clear" w:color="auto" w:fill="FFFFFF"/>
        </w:rPr>
      </w:pPr>
      <w:r>
        <w:rPr>
          <w:rFonts w:hint="eastAsia" w:hAnsi="宋体" w:eastAsia="宋体" w:cs="宋体"/>
          <w:color w:val="000000"/>
          <w:sz w:val="24"/>
          <w:szCs w:val="24"/>
        </w:rPr>
        <w:t>日期：</w:t>
      </w:r>
      <w:r>
        <w:rPr>
          <w:rFonts w:hint="eastAsia" w:hAnsi="宋体" w:eastAsia="宋体" w:cs="宋体"/>
          <w:color w:val="000000"/>
          <w:sz w:val="24"/>
          <w:szCs w:val="24"/>
          <w:u w:val="single"/>
        </w:rPr>
        <w:t xml:space="preserve">      </w:t>
      </w:r>
      <w:r>
        <w:rPr>
          <w:rFonts w:hint="eastAsia" w:hAnsi="宋体" w:eastAsia="宋体" w:cs="宋体"/>
          <w:color w:val="000000"/>
          <w:sz w:val="24"/>
          <w:szCs w:val="24"/>
        </w:rPr>
        <w:t>年</w:t>
      </w:r>
      <w:r>
        <w:rPr>
          <w:rFonts w:hint="eastAsia" w:hAnsi="宋体" w:eastAsia="宋体" w:cs="宋体"/>
          <w:color w:val="000000"/>
          <w:sz w:val="24"/>
          <w:szCs w:val="24"/>
          <w:u w:val="single"/>
        </w:rPr>
        <w:t xml:space="preserve">    </w:t>
      </w:r>
      <w:r>
        <w:rPr>
          <w:rFonts w:hint="eastAsia" w:hAnsi="宋体" w:eastAsia="宋体" w:cs="宋体"/>
          <w:color w:val="000000"/>
          <w:sz w:val="24"/>
          <w:szCs w:val="24"/>
        </w:rPr>
        <w:t>月</w:t>
      </w:r>
      <w:r>
        <w:rPr>
          <w:rFonts w:hint="eastAsia" w:hAnsi="宋体" w:eastAsia="宋体" w:cs="宋体"/>
          <w:color w:val="000000"/>
          <w:sz w:val="24"/>
          <w:szCs w:val="24"/>
          <w:u w:val="single"/>
        </w:rPr>
        <w:t xml:space="preserve">    </w:t>
      </w:r>
      <w:r>
        <w:rPr>
          <w:rFonts w:hint="eastAsia" w:hAnsi="宋体" w:eastAsia="宋体" w:cs="宋体"/>
          <w:color w:val="000000"/>
          <w:sz w:val="24"/>
          <w:szCs w:val="24"/>
        </w:rPr>
        <w:t>日</w:t>
      </w:r>
    </w:p>
    <w:p w14:paraId="5209B264">
      <w:pPr>
        <w:pStyle w:val="7"/>
        <w:adjustRightInd w:val="0"/>
        <w:snapToGrid w:val="0"/>
        <w:spacing w:line="360" w:lineRule="auto"/>
        <w:jc w:val="left"/>
        <w:rPr>
          <w:rFonts w:hAnsi="宋体" w:eastAsia="宋体" w:cs="宋体"/>
          <w:color w:val="000000"/>
          <w:sz w:val="24"/>
          <w:szCs w:val="24"/>
        </w:rPr>
      </w:pPr>
    </w:p>
    <w:p w14:paraId="590D882F">
      <w:pPr>
        <w:adjustRightInd w:val="0"/>
        <w:snapToGrid w:val="0"/>
        <w:spacing w:line="360" w:lineRule="auto"/>
        <w:jc w:val="center"/>
        <w:rPr>
          <w:rFonts w:ascii="宋体" w:hAnsi="宋体" w:cs="宋体"/>
          <w:b/>
          <w:bCs/>
          <w:color w:val="000000"/>
          <w:sz w:val="48"/>
          <w:szCs w:val="48"/>
        </w:rPr>
      </w:pPr>
    </w:p>
    <w:p w14:paraId="772E5574">
      <w:pPr>
        <w:adjustRightInd w:val="0"/>
        <w:snapToGrid w:val="0"/>
        <w:spacing w:line="360" w:lineRule="auto"/>
        <w:jc w:val="center"/>
        <w:rPr>
          <w:rFonts w:ascii="宋体" w:hAnsi="宋体" w:cs="宋体"/>
          <w:b/>
          <w:bCs/>
          <w:color w:val="000000"/>
          <w:sz w:val="48"/>
          <w:szCs w:val="48"/>
        </w:rPr>
      </w:pPr>
    </w:p>
    <w:p w14:paraId="47912FF0">
      <w:pPr>
        <w:adjustRightInd w:val="0"/>
        <w:snapToGrid w:val="0"/>
        <w:spacing w:line="360" w:lineRule="auto"/>
        <w:jc w:val="center"/>
        <w:rPr>
          <w:rFonts w:ascii="宋体" w:hAnsi="宋体" w:cs="宋体"/>
          <w:b/>
          <w:bCs/>
          <w:color w:val="000000"/>
          <w:sz w:val="48"/>
          <w:szCs w:val="48"/>
        </w:rPr>
      </w:pPr>
    </w:p>
    <w:p w14:paraId="27E8DA23">
      <w:pPr>
        <w:adjustRightInd w:val="0"/>
        <w:snapToGrid w:val="0"/>
        <w:spacing w:line="360" w:lineRule="auto"/>
        <w:jc w:val="center"/>
        <w:rPr>
          <w:rFonts w:ascii="宋体" w:hAnsi="宋体" w:cs="宋体"/>
          <w:b/>
          <w:bCs/>
          <w:color w:val="000000"/>
          <w:sz w:val="48"/>
          <w:szCs w:val="48"/>
        </w:rPr>
      </w:pPr>
    </w:p>
    <w:p w14:paraId="2B05434A">
      <w:pPr>
        <w:pStyle w:val="7"/>
        <w:spacing w:line="360" w:lineRule="auto"/>
        <w:rPr>
          <w:rFonts w:hAnsi="宋体" w:eastAsia="宋体" w:cs="宋体"/>
          <w:sz w:val="24"/>
          <w:szCs w:val="24"/>
        </w:rPr>
      </w:pPr>
    </w:p>
    <w:p w14:paraId="03F327CE">
      <w:pPr>
        <w:pStyle w:val="7"/>
        <w:spacing w:line="360" w:lineRule="auto"/>
        <w:rPr>
          <w:rFonts w:hAnsi="宋体" w:eastAsia="宋体" w:cs="宋体"/>
          <w:sz w:val="18"/>
          <w:szCs w:val="18"/>
          <w:shd w:val="clear" w:color="auto" w:fill="FFFFFF"/>
        </w:rPr>
      </w:pPr>
      <w:r>
        <w:rPr>
          <w:rFonts w:hint="eastAsia" w:hAnsi="宋体" w:eastAsia="宋体" w:cs="宋体"/>
          <w:sz w:val="24"/>
          <w:szCs w:val="24"/>
        </w:rPr>
        <w:br w:type="page"/>
      </w:r>
      <w:r>
        <w:rPr>
          <w:rFonts w:hint="eastAsia" w:hAnsi="宋体" w:eastAsia="宋体" w:cs="宋体"/>
          <w:sz w:val="24"/>
          <w:szCs w:val="24"/>
        </w:rPr>
        <w:t>附件六</w:t>
      </w:r>
    </w:p>
    <w:p w14:paraId="224ACCF9">
      <w:pPr>
        <w:adjustRightInd w:val="0"/>
        <w:snapToGrid w:val="0"/>
        <w:spacing w:line="360" w:lineRule="auto"/>
        <w:jc w:val="center"/>
        <w:rPr>
          <w:rFonts w:ascii="宋体" w:hAnsi="宋体" w:cs="宋体"/>
          <w:b/>
          <w:bCs/>
          <w:color w:val="000000"/>
          <w:sz w:val="48"/>
          <w:szCs w:val="48"/>
        </w:rPr>
      </w:pPr>
      <w:r>
        <w:rPr>
          <w:rFonts w:hint="eastAsia" w:ascii="宋体" w:hAnsi="宋体" w:cs="宋体"/>
          <w:b/>
          <w:bCs/>
          <w:color w:val="000000"/>
          <w:sz w:val="32"/>
          <w:szCs w:val="32"/>
        </w:rPr>
        <w:t>承诺书</w:t>
      </w:r>
    </w:p>
    <w:p w14:paraId="2AA63CB5">
      <w:pPr>
        <w:adjustRightInd w:val="0"/>
        <w:snapToGrid w:val="0"/>
        <w:spacing w:line="360" w:lineRule="auto"/>
        <w:ind w:firstLine="560" w:firstLineChars="200"/>
        <w:rPr>
          <w:rFonts w:ascii="宋体" w:hAnsi="宋体" w:cs="宋体"/>
          <w:b/>
          <w:bCs/>
          <w:color w:val="000000"/>
          <w:sz w:val="32"/>
          <w:szCs w:val="32"/>
        </w:rPr>
      </w:pPr>
      <w:r>
        <w:rPr>
          <w:rFonts w:hint="eastAsia" w:ascii="宋体" w:hAnsi="宋体" w:cs="宋体"/>
          <w:color w:val="000000"/>
          <w:sz w:val="28"/>
          <w:szCs w:val="28"/>
        </w:rPr>
        <w:t>本公司承诺本次关于</w:t>
      </w:r>
      <w:r>
        <w:rPr>
          <w:rFonts w:hint="eastAsia" w:ascii="宋体" w:hAnsi="宋体" w:cs="宋体"/>
          <w:sz w:val="28"/>
          <w:szCs w:val="28"/>
          <w:u w:val="single"/>
        </w:rPr>
        <w:t>陈家祠片区景观及基础设施整治项目招标代理</w:t>
      </w:r>
      <w:r>
        <w:rPr>
          <w:rFonts w:hint="eastAsia" w:ascii="宋体" w:hAnsi="宋体" w:cs="宋体"/>
          <w:color w:val="000000"/>
          <w:sz w:val="28"/>
          <w:szCs w:val="28"/>
        </w:rPr>
        <w:t>报价文件中所提供的全部材料均为属实，提交本承诺书的前3年内在经营活动中没有重大违法记录，如有虚假，本公司将承担一切后果及法律责任，特此承诺。</w:t>
      </w:r>
    </w:p>
    <w:p w14:paraId="4673B3D6">
      <w:pPr>
        <w:spacing w:line="360" w:lineRule="auto"/>
        <w:jc w:val="left"/>
        <w:rPr>
          <w:rFonts w:ascii="宋体" w:hAnsi="宋体" w:cs="宋体"/>
          <w:b/>
          <w:bCs/>
          <w:color w:val="000000"/>
          <w:sz w:val="36"/>
          <w:szCs w:val="36"/>
        </w:rPr>
      </w:pPr>
      <w:r>
        <w:rPr>
          <w:rFonts w:hint="eastAsia" w:ascii="宋体" w:hAnsi="宋体" w:cs="宋体"/>
          <w:color w:val="000000"/>
          <w:sz w:val="28"/>
          <w:szCs w:val="28"/>
        </w:rPr>
        <w:t xml:space="preserve">       </w:t>
      </w:r>
    </w:p>
    <w:p w14:paraId="5FC6E88A">
      <w:pPr>
        <w:adjustRightInd w:val="0"/>
        <w:snapToGrid w:val="0"/>
        <w:spacing w:line="360" w:lineRule="auto"/>
        <w:rPr>
          <w:rFonts w:ascii="宋体" w:hAnsi="宋体" w:cs="宋体"/>
          <w:b/>
          <w:bCs/>
          <w:color w:val="000000"/>
          <w:sz w:val="36"/>
          <w:szCs w:val="36"/>
        </w:rPr>
      </w:pPr>
      <w:r>
        <w:rPr>
          <w:rFonts w:hint="eastAsia" w:ascii="宋体" w:hAnsi="宋体" w:cs="宋体"/>
          <w:b/>
          <w:bCs/>
          <w:color w:val="000000"/>
          <w:sz w:val="36"/>
          <w:szCs w:val="36"/>
        </w:rPr>
        <w:t xml:space="preserve"> </w:t>
      </w:r>
    </w:p>
    <w:p w14:paraId="6CD3E121">
      <w:pPr>
        <w:adjustRightInd w:val="0"/>
        <w:snapToGrid w:val="0"/>
        <w:spacing w:line="360" w:lineRule="auto"/>
        <w:rPr>
          <w:rFonts w:ascii="宋体" w:hAnsi="宋体" w:cs="宋体"/>
          <w:b/>
          <w:bCs/>
          <w:color w:val="000000"/>
          <w:sz w:val="36"/>
          <w:szCs w:val="36"/>
        </w:rPr>
      </w:pPr>
      <w:r>
        <w:rPr>
          <w:rFonts w:hint="eastAsia" w:ascii="宋体" w:hAnsi="宋体" w:cs="宋体"/>
          <w:b/>
          <w:bCs/>
          <w:color w:val="000000"/>
          <w:sz w:val="36"/>
          <w:szCs w:val="36"/>
        </w:rPr>
        <w:t xml:space="preserve"> </w:t>
      </w:r>
    </w:p>
    <w:p w14:paraId="17709784">
      <w:pPr>
        <w:adjustRightInd w:val="0"/>
        <w:snapToGrid w:val="0"/>
        <w:spacing w:line="360" w:lineRule="auto"/>
        <w:rPr>
          <w:rFonts w:ascii="宋体" w:hAnsi="宋体" w:cs="宋体"/>
          <w:b/>
          <w:bCs/>
          <w:color w:val="000000"/>
          <w:sz w:val="36"/>
          <w:szCs w:val="36"/>
        </w:rPr>
      </w:pPr>
      <w:r>
        <w:rPr>
          <w:rFonts w:hint="eastAsia" w:ascii="宋体" w:hAnsi="宋体" w:cs="宋体"/>
          <w:b/>
          <w:bCs/>
          <w:color w:val="000000"/>
          <w:sz w:val="36"/>
          <w:szCs w:val="36"/>
        </w:rPr>
        <w:t xml:space="preserve"> </w:t>
      </w:r>
    </w:p>
    <w:p w14:paraId="5571656A">
      <w:pPr>
        <w:adjustRightInd w:val="0"/>
        <w:snapToGrid w:val="0"/>
        <w:spacing w:line="360" w:lineRule="auto"/>
        <w:rPr>
          <w:rFonts w:ascii="宋体" w:hAnsi="宋体" w:cs="宋体"/>
          <w:b/>
          <w:bCs/>
          <w:color w:val="000000"/>
          <w:sz w:val="36"/>
          <w:szCs w:val="36"/>
        </w:rPr>
      </w:pPr>
      <w:r>
        <w:rPr>
          <w:rFonts w:hint="eastAsia" w:ascii="宋体" w:hAnsi="宋体" w:cs="宋体"/>
          <w:b/>
          <w:bCs/>
          <w:color w:val="000000"/>
          <w:sz w:val="36"/>
          <w:szCs w:val="36"/>
        </w:rPr>
        <w:t xml:space="preserve"> </w:t>
      </w:r>
    </w:p>
    <w:p w14:paraId="7A4C71C4">
      <w:pPr>
        <w:tabs>
          <w:tab w:val="left" w:pos="13320"/>
        </w:tabs>
        <w:snapToGrid w:val="0"/>
        <w:spacing w:line="360" w:lineRule="auto"/>
        <w:ind w:left="718" w:leftChars="342" w:right="-52" w:firstLine="3112" w:firstLineChars="1297"/>
        <w:rPr>
          <w:rFonts w:ascii="宋体" w:hAnsi="宋体" w:cs="宋体"/>
          <w:color w:val="000000"/>
          <w:sz w:val="24"/>
          <w:szCs w:val="24"/>
          <w:u w:val="single"/>
        </w:rPr>
      </w:pPr>
      <w:r>
        <w:rPr>
          <w:rFonts w:hint="eastAsia" w:ascii="宋体" w:hAnsi="宋体" w:cs="宋体"/>
          <w:color w:val="000000"/>
          <w:sz w:val="24"/>
          <w:szCs w:val="24"/>
        </w:rPr>
        <w:t>报价人（公章）：</w:t>
      </w:r>
      <w:r>
        <w:rPr>
          <w:rFonts w:hint="eastAsia" w:ascii="宋体" w:hAnsi="宋体" w:cs="宋体"/>
          <w:color w:val="000000"/>
          <w:sz w:val="24"/>
          <w:szCs w:val="24"/>
          <w:u w:val="single"/>
        </w:rPr>
        <w:t xml:space="preserve">                        </w:t>
      </w:r>
    </w:p>
    <w:p w14:paraId="61B5595F">
      <w:pPr>
        <w:tabs>
          <w:tab w:val="left" w:pos="13320"/>
        </w:tabs>
        <w:snapToGrid w:val="0"/>
        <w:spacing w:line="360" w:lineRule="auto"/>
        <w:ind w:left="718" w:leftChars="342" w:right="-52" w:firstLine="3112" w:firstLineChars="1297"/>
        <w:rPr>
          <w:rFonts w:ascii="宋体" w:hAnsi="宋体" w:cs="宋体"/>
          <w:color w:val="000000"/>
          <w:sz w:val="24"/>
          <w:szCs w:val="24"/>
          <w:u w:val="single"/>
        </w:rPr>
      </w:pPr>
      <w:r>
        <w:rPr>
          <w:rFonts w:hint="eastAsia" w:ascii="宋体" w:hAnsi="宋体" w:cs="宋体"/>
          <w:color w:val="000000"/>
          <w:sz w:val="24"/>
          <w:szCs w:val="24"/>
        </w:rPr>
        <w:t>法定代表人或授权代表（签字或盖章）：</w:t>
      </w:r>
      <w:r>
        <w:rPr>
          <w:rFonts w:hint="eastAsia" w:ascii="宋体" w:hAnsi="宋体" w:cs="宋体"/>
          <w:color w:val="000000"/>
          <w:sz w:val="24"/>
          <w:szCs w:val="24"/>
          <w:u w:val="single"/>
        </w:rPr>
        <w:t xml:space="preserve">        </w:t>
      </w:r>
    </w:p>
    <w:p w14:paraId="05328461">
      <w:pPr>
        <w:pStyle w:val="7"/>
        <w:spacing w:line="360" w:lineRule="auto"/>
        <w:ind w:firstLine="3840" w:firstLineChars="1600"/>
        <w:rPr>
          <w:rFonts w:hAnsi="宋体" w:eastAsia="宋体" w:cs="宋体"/>
          <w:color w:val="000000"/>
          <w:sz w:val="18"/>
          <w:szCs w:val="18"/>
          <w:shd w:val="clear" w:color="auto" w:fill="FFFFFF"/>
        </w:rPr>
      </w:pPr>
      <w:r>
        <w:rPr>
          <w:rFonts w:hint="eastAsia" w:hAnsi="宋体" w:eastAsia="宋体" w:cs="宋体"/>
          <w:color w:val="000000"/>
          <w:sz w:val="24"/>
          <w:szCs w:val="24"/>
        </w:rPr>
        <w:t>日期：</w:t>
      </w:r>
      <w:r>
        <w:rPr>
          <w:rFonts w:hint="eastAsia" w:hAnsi="宋体" w:eastAsia="宋体" w:cs="宋体"/>
          <w:color w:val="000000"/>
          <w:sz w:val="24"/>
          <w:szCs w:val="24"/>
          <w:u w:val="single"/>
        </w:rPr>
        <w:t xml:space="preserve">      </w:t>
      </w:r>
      <w:r>
        <w:rPr>
          <w:rFonts w:hint="eastAsia" w:hAnsi="宋体" w:eastAsia="宋体" w:cs="宋体"/>
          <w:color w:val="000000"/>
          <w:sz w:val="24"/>
          <w:szCs w:val="24"/>
        </w:rPr>
        <w:t>年</w:t>
      </w:r>
      <w:r>
        <w:rPr>
          <w:rFonts w:hint="eastAsia" w:hAnsi="宋体" w:eastAsia="宋体" w:cs="宋体"/>
          <w:color w:val="000000"/>
          <w:sz w:val="24"/>
          <w:szCs w:val="24"/>
          <w:u w:val="single"/>
        </w:rPr>
        <w:t xml:space="preserve">    </w:t>
      </w:r>
      <w:r>
        <w:rPr>
          <w:rFonts w:hint="eastAsia" w:hAnsi="宋体" w:eastAsia="宋体" w:cs="宋体"/>
          <w:color w:val="000000"/>
          <w:sz w:val="24"/>
          <w:szCs w:val="24"/>
        </w:rPr>
        <w:t>月</w:t>
      </w:r>
      <w:r>
        <w:rPr>
          <w:rFonts w:hint="eastAsia" w:hAnsi="宋体" w:eastAsia="宋体" w:cs="宋体"/>
          <w:color w:val="000000"/>
          <w:sz w:val="24"/>
          <w:szCs w:val="24"/>
          <w:u w:val="single"/>
        </w:rPr>
        <w:t xml:space="preserve">    </w:t>
      </w:r>
      <w:r>
        <w:rPr>
          <w:rFonts w:hint="eastAsia" w:hAnsi="宋体" w:eastAsia="宋体" w:cs="宋体"/>
          <w:color w:val="000000"/>
          <w:sz w:val="24"/>
          <w:szCs w:val="24"/>
        </w:rPr>
        <w:t>日</w:t>
      </w:r>
    </w:p>
    <w:p w14:paraId="7E0D422B">
      <w:pPr>
        <w:adjustRightInd w:val="0"/>
        <w:snapToGrid w:val="0"/>
        <w:spacing w:line="360" w:lineRule="auto"/>
        <w:ind w:right="480" w:firstLine="3150" w:firstLineChars="1500"/>
        <w:rPr>
          <w:rFonts w:ascii="宋体" w:hAnsi="宋体" w:cs="宋体"/>
          <w:color w:val="000000"/>
        </w:rPr>
      </w:pPr>
    </w:p>
    <w:p w14:paraId="2431EB67">
      <w:pPr>
        <w:widowControl/>
        <w:shd w:val="clear" w:color="auto" w:fill="FFFFFF"/>
        <w:jc w:val="center"/>
        <w:rPr>
          <w:rFonts w:ascii="宋体" w:hAnsi="宋体" w:cs="宋体"/>
          <w:color w:val="333333"/>
          <w:kern w:val="0"/>
          <w:sz w:val="24"/>
          <w:szCs w:val="24"/>
        </w:rPr>
        <w:sectPr>
          <w:pgSz w:w="11906" w:h="16838"/>
          <w:pgMar w:top="1134" w:right="1134" w:bottom="1134" w:left="1134" w:header="851" w:footer="992" w:gutter="0"/>
          <w:cols w:space="720" w:num="1"/>
          <w:docGrid w:type="lines" w:linePitch="312" w:charSpace="0"/>
        </w:sectPr>
      </w:pPr>
    </w:p>
    <w:p w14:paraId="54C64828">
      <w:pPr>
        <w:pStyle w:val="18"/>
        <w:numPr>
          <w:ilvl w:val="0"/>
          <w:numId w:val="1"/>
        </w:numPr>
        <w:jc w:val="center"/>
        <w:rPr>
          <w:rFonts w:ascii="宋体" w:hAnsi="宋体" w:cs="宋体"/>
          <w:b/>
          <w:sz w:val="28"/>
          <w:szCs w:val="28"/>
        </w:rPr>
      </w:pPr>
      <w:r>
        <w:rPr>
          <w:rFonts w:hint="eastAsia" w:ascii="宋体" w:hAnsi="宋体" w:cs="宋体"/>
          <w:b/>
          <w:sz w:val="28"/>
          <w:szCs w:val="28"/>
        </w:rPr>
        <w:t>合同</w:t>
      </w:r>
    </w:p>
    <w:p w14:paraId="55CB064A">
      <w:pPr>
        <w:spacing w:line="480" w:lineRule="auto"/>
        <w:jc w:val="center"/>
        <w:rPr>
          <w:rFonts w:ascii="黑体" w:hAnsi="宋体" w:eastAsia="黑体"/>
          <w:b/>
          <w:bCs/>
          <w:sz w:val="72"/>
        </w:rPr>
      </w:pPr>
      <w:r>
        <w:rPr>
          <w:rFonts w:hint="eastAsia" w:ascii="黑体" w:hAnsi="宋体" w:eastAsia="黑体"/>
          <w:b/>
          <w:bCs/>
          <w:sz w:val="72"/>
        </w:rPr>
        <w:t>建设工程招标代理合同</w:t>
      </w:r>
    </w:p>
    <w:p w14:paraId="68BD23F7">
      <w:pPr>
        <w:spacing w:line="400" w:lineRule="exact"/>
        <w:ind w:firstLine="240"/>
        <w:rPr>
          <w:rFonts w:ascii="黑体" w:hAnsi="宋体" w:eastAsia="黑体"/>
          <w:b/>
          <w:bCs/>
          <w:sz w:val="72"/>
        </w:rPr>
      </w:pPr>
    </w:p>
    <w:p w14:paraId="3B19A7D4">
      <w:pPr>
        <w:spacing w:line="400" w:lineRule="exact"/>
        <w:ind w:firstLine="240"/>
        <w:rPr>
          <w:rFonts w:ascii="仿宋_GB2312" w:hAnsi="宋体" w:eastAsia="仿宋_GB2312"/>
          <w:b/>
          <w:bCs/>
        </w:rPr>
      </w:pPr>
      <w:r>
        <w:rPr>
          <w:rFonts w:hint="eastAsia" w:ascii="仿宋_GB2312" w:hAnsi="宋体" w:eastAsia="仿宋_GB2312"/>
          <w:b/>
          <w:bCs/>
        </w:rPr>
        <w:t xml:space="preserve">                                     荔更新合</w:t>
      </w:r>
      <w:r>
        <w:rPr>
          <w:rFonts w:ascii="仿宋_GB2312" w:hAnsi="宋体" w:eastAsia="仿宋_GB2312"/>
          <w:b/>
          <w:bCs/>
        </w:rPr>
        <w:t>〔20</w:t>
      </w:r>
      <w:r>
        <w:rPr>
          <w:rFonts w:hint="eastAsia" w:ascii="仿宋_GB2312" w:hAnsi="宋体" w:eastAsia="仿宋_GB2312"/>
          <w:b/>
          <w:bCs/>
        </w:rPr>
        <w:t xml:space="preserve">  </w:t>
      </w:r>
      <w:r>
        <w:rPr>
          <w:rFonts w:ascii="仿宋_GB2312" w:hAnsi="宋体" w:eastAsia="仿宋_GB2312"/>
          <w:b/>
          <w:bCs/>
        </w:rPr>
        <w:t>〕</w:t>
      </w:r>
      <w:r>
        <w:rPr>
          <w:rFonts w:hint="eastAsia" w:ascii="仿宋_GB2312" w:hAnsi="宋体" w:eastAsia="仿宋_GB2312"/>
          <w:b/>
          <w:bCs/>
        </w:rPr>
        <w:t xml:space="preserve"> </w:t>
      </w:r>
      <w:r>
        <w:rPr>
          <w:rFonts w:ascii="仿宋_GB2312" w:hAnsi="宋体" w:eastAsia="仿宋_GB2312"/>
          <w:b/>
          <w:bCs/>
        </w:rPr>
        <w:t xml:space="preserve">  </w:t>
      </w:r>
      <w:r>
        <w:rPr>
          <w:rFonts w:hint="eastAsia" w:ascii="仿宋_GB2312" w:hAnsi="宋体" w:eastAsia="仿宋_GB2312"/>
          <w:b/>
          <w:bCs/>
        </w:rPr>
        <w:t>号</w:t>
      </w:r>
    </w:p>
    <w:p w14:paraId="62483579">
      <w:pPr>
        <w:spacing w:line="400" w:lineRule="exact"/>
        <w:ind w:firstLine="240"/>
        <w:rPr>
          <w:rFonts w:ascii="仿宋_GB2312" w:hAnsi="宋体" w:eastAsia="仿宋_GB2312"/>
          <w:b/>
          <w:bCs/>
        </w:rPr>
      </w:pPr>
    </w:p>
    <w:p w14:paraId="07384B69">
      <w:pPr>
        <w:spacing w:line="400" w:lineRule="exact"/>
        <w:ind w:firstLine="240"/>
        <w:rPr>
          <w:rFonts w:ascii="仿宋_GB2312" w:hAnsi="宋体" w:eastAsia="仿宋_GB2312"/>
          <w:b/>
          <w:bCs/>
        </w:rPr>
      </w:pPr>
    </w:p>
    <w:p w14:paraId="15B1B691">
      <w:pPr>
        <w:spacing w:line="400" w:lineRule="exact"/>
        <w:ind w:firstLine="240"/>
        <w:rPr>
          <w:rFonts w:ascii="仿宋_GB2312" w:hAnsi="宋体" w:eastAsia="仿宋_GB2312"/>
          <w:b/>
          <w:bCs/>
        </w:rPr>
      </w:pPr>
    </w:p>
    <w:p w14:paraId="5DB58DB9">
      <w:pPr>
        <w:spacing w:line="400" w:lineRule="exact"/>
        <w:ind w:firstLine="240"/>
        <w:rPr>
          <w:rFonts w:ascii="仿宋_GB2312" w:hAnsi="宋体" w:eastAsia="仿宋_GB2312"/>
          <w:b/>
          <w:bCs/>
        </w:rPr>
      </w:pPr>
    </w:p>
    <w:p w14:paraId="190AE320">
      <w:pPr>
        <w:spacing w:line="400" w:lineRule="exact"/>
        <w:ind w:firstLine="240"/>
        <w:rPr>
          <w:rFonts w:ascii="仿宋_GB2312" w:hAnsi="宋体" w:eastAsia="仿宋_GB2312"/>
          <w:b/>
          <w:bCs/>
        </w:rPr>
      </w:pPr>
    </w:p>
    <w:p w14:paraId="51B81233">
      <w:pPr>
        <w:spacing w:line="400" w:lineRule="exact"/>
        <w:ind w:firstLine="240"/>
        <w:rPr>
          <w:rFonts w:ascii="仿宋_GB2312" w:hAnsi="宋体" w:eastAsia="仿宋_GB2312"/>
          <w:b/>
          <w:bCs/>
        </w:rPr>
      </w:pPr>
    </w:p>
    <w:p w14:paraId="1D9F049F">
      <w:pPr>
        <w:spacing w:line="400" w:lineRule="exact"/>
        <w:ind w:firstLine="240"/>
        <w:rPr>
          <w:rFonts w:ascii="仿宋_GB2312" w:hAnsi="宋体" w:eastAsia="仿宋_GB2312"/>
          <w:b/>
          <w:bCs/>
        </w:rPr>
      </w:pPr>
    </w:p>
    <w:p w14:paraId="78811649">
      <w:pPr>
        <w:spacing w:line="360" w:lineRule="auto"/>
        <w:ind w:firstLine="240"/>
        <w:rPr>
          <w:rFonts w:ascii="仿宋_GB2312" w:hAnsi="宋体" w:eastAsia="仿宋_GB2312"/>
          <w:b/>
          <w:bCs/>
          <w:sz w:val="32"/>
        </w:rPr>
      </w:pPr>
    </w:p>
    <w:p w14:paraId="0B40D626">
      <w:pPr>
        <w:spacing w:line="360" w:lineRule="auto"/>
        <w:ind w:firstLine="240"/>
        <w:rPr>
          <w:rFonts w:ascii="仿宋_GB2312" w:hAnsi="宋体" w:eastAsia="仿宋_GB2312"/>
          <w:b/>
          <w:bCs/>
          <w:sz w:val="32"/>
        </w:rPr>
      </w:pPr>
    </w:p>
    <w:p w14:paraId="51642B5F">
      <w:pPr>
        <w:spacing w:line="360" w:lineRule="auto"/>
        <w:ind w:firstLine="240"/>
        <w:rPr>
          <w:rFonts w:ascii="仿宋_GB2312" w:hAnsi="宋体" w:eastAsia="仿宋_GB2312"/>
          <w:b/>
          <w:bCs/>
          <w:sz w:val="32"/>
        </w:rPr>
      </w:pPr>
    </w:p>
    <w:p w14:paraId="0AE0C4DD">
      <w:pPr>
        <w:spacing w:line="360" w:lineRule="auto"/>
        <w:ind w:firstLine="240"/>
        <w:rPr>
          <w:rFonts w:ascii="仿宋_GB2312" w:hAnsi="宋体" w:eastAsia="仿宋_GB2312"/>
          <w:b/>
          <w:bCs/>
          <w:sz w:val="32"/>
        </w:rPr>
      </w:pPr>
    </w:p>
    <w:p w14:paraId="6BED1498">
      <w:pPr>
        <w:spacing w:line="360" w:lineRule="auto"/>
        <w:ind w:firstLine="240"/>
        <w:rPr>
          <w:rFonts w:ascii="仿宋_GB2312" w:hAnsi="宋体" w:eastAsia="仿宋_GB2312"/>
          <w:b/>
          <w:bCs/>
          <w:sz w:val="32"/>
        </w:rPr>
      </w:pPr>
    </w:p>
    <w:p w14:paraId="013C01E9">
      <w:pPr>
        <w:spacing w:line="360" w:lineRule="exact"/>
        <w:ind w:firstLine="2880"/>
        <w:rPr>
          <w:rFonts w:ascii="宋体" w:hAnsi="宋体"/>
          <w:sz w:val="32"/>
        </w:rPr>
      </w:pPr>
      <w:r>
        <w:rPr>
          <w:rFonts w:hint="eastAsia" w:ascii="宋体" w:hAnsi="宋体"/>
          <w:sz w:val="32"/>
        </w:rPr>
        <w:t>中华人民共和国建设部</w:t>
      </w:r>
    </w:p>
    <w:p w14:paraId="7621F054">
      <w:pPr>
        <w:spacing w:line="360" w:lineRule="exact"/>
        <w:ind w:firstLine="6419" w:firstLineChars="2006"/>
        <w:rPr>
          <w:rFonts w:ascii="宋体" w:hAnsi="宋体"/>
          <w:sz w:val="32"/>
        </w:rPr>
      </w:pPr>
      <w:r>
        <w:rPr>
          <w:rFonts w:hint="eastAsia" w:ascii="宋体" w:hAnsi="宋体"/>
          <w:sz w:val="32"/>
        </w:rPr>
        <w:t>制定</w:t>
      </w:r>
    </w:p>
    <w:p w14:paraId="0F0DB890">
      <w:pPr>
        <w:spacing w:line="360" w:lineRule="exact"/>
        <w:ind w:firstLine="2880"/>
        <w:rPr>
          <w:rFonts w:ascii="宋体" w:hAnsi="宋体"/>
          <w:sz w:val="32"/>
        </w:rPr>
      </w:pPr>
      <w:r>
        <w:rPr>
          <w:rFonts w:hint="eastAsia" w:ascii="宋体" w:hAnsi="宋体"/>
          <w:sz w:val="32"/>
        </w:rPr>
        <w:t>国家市场监督管理总局</w:t>
      </w:r>
    </w:p>
    <w:p w14:paraId="1C6E1680">
      <w:pPr>
        <w:spacing w:line="400" w:lineRule="exact"/>
        <w:rPr>
          <w:rFonts w:ascii="仿宋_GB2312" w:hAnsi="宋体" w:eastAsia="仿宋_GB2312"/>
          <w:b/>
          <w:bCs/>
        </w:rPr>
      </w:pPr>
    </w:p>
    <w:p w14:paraId="4661EA17">
      <w:pPr>
        <w:spacing w:line="400" w:lineRule="exact"/>
        <w:rPr>
          <w:rFonts w:ascii="仿宋_GB2312" w:hAnsi="宋体" w:eastAsia="仿宋_GB2312"/>
          <w:b/>
          <w:bCs/>
        </w:rPr>
      </w:pPr>
    </w:p>
    <w:p w14:paraId="355E5A09">
      <w:pPr>
        <w:spacing w:line="400" w:lineRule="exact"/>
        <w:rPr>
          <w:rFonts w:ascii="仿宋_GB2312" w:hAnsi="宋体" w:eastAsia="仿宋_GB2312"/>
          <w:b/>
          <w:bCs/>
        </w:rPr>
      </w:pPr>
    </w:p>
    <w:p w14:paraId="3B3A0DB2">
      <w:pPr>
        <w:spacing w:line="760" w:lineRule="exact"/>
        <w:jc w:val="center"/>
        <w:rPr>
          <w:rFonts w:ascii="宋体" w:hAnsi="宋体"/>
          <w:b/>
          <w:bCs/>
          <w:sz w:val="44"/>
        </w:rPr>
        <w:sectPr>
          <w:headerReference r:id="rId6" w:type="default"/>
          <w:footerReference r:id="rId7" w:type="default"/>
          <w:pgSz w:w="11906" w:h="16838"/>
          <w:pgMar w:top="1134" w:right="1134" w:bottom="1134" w:left="1134" w:header="851" w:footer="992" w:gutter="0"/>
          <w:cols w:space="720" w:num="1"/>
          <w:docGrid w:type="lines" w:linePitch="312" w:charSpace="0"/>
        </w:sectPr>
      </w:pPr>
    </w:p>
    <w:p w14:paraId="3D5E36DB">
      <w:pPr>
        <w:spacing w:line="760" w:lineRule="exact"/>
        <w:jc w:val="center"/>
        <w:rPr>
          <w:rFonts w:ascii="宋体" w:hAnsi="宋体"/>
          <w:sz w:val="44"/>
        </w:rPr>
      </w:pPr>
      <w:r>
        <w:rPr>
          <w:rFonts w:hint="eastAsia" w:ascii="宋体" w:hAnsi="宋体"/>
          <w:b/>
          <w:bCs/>
          <w:sz w:val="44"/>
        </w:rPr>
        <w:t>工程建设项目招标代理协议书</w:t>
      </w:r>
    </w:p>
    <w:p w14:paraId="626B52B0">
      <w:pPr>
        <w:spacing w:line="400" w:lineRule="exact"/>
        <w:jc w:val="center"/>
        <w:rPr>
          <w:rFonts w:ascii="仿宋_GB2312" w:hAnsi="宋体" w:eastAsia="仿宋_GB2312"/>
        </w:rPr>
      </w:pPr>
    </w:p>
    <w:p w14:paraId="4A500FB1">
      <w:pPr>
        <w:spacing w:line="360" w:lineRule="auto"/>
        <w:ind w:firstLine="441" w:firstLineChars="210"/>
        <w:rPr>
          <w:rFonts w:ascii="仿宋_GB2312" w:hAnsi="宋体" w:eastAsia="仿宋_GB2312"/>
          <w:u w:val="single"/>
        </w:rPr>
      </w:pPr>
      <w:r>
        <w:rPr>
          <w:rFonts w:hint="eastAsia" w:ascii="仿宋_GB2312" w:hAnsi="宋体" w:eastAsia="仿宋_GB2312"/>
        </w:rPr>
        <w:t>委托人：广州市荔湾区城市更新建设项目管理中心</w:t>
      </w:r>
    </w:p>
    <w:p w14:paraId="7C76C666">
      <w:pPr>
        <w:spacing w:line="360" w:lineRule="auto"/>
        <w:ind w:firstLine="441" w:firstLineChars="210"/>
        <w:rPr>
          <w:rFonts w:ascii="宋体" w:hAnsi="宋体"/>
          <w:u w:val="single"/>
        </w:rPr>
      </w:pPr>
      <w:r>
        <w:rPr>
          <w:rFonts w:hint="eastAsia" w:ascii="仿宋_GB2312" w:hAnsi="宋体" w:eastAsia="仿宋_GB2312"/>
        </w:rPr>
        <w:t>受托人：</w:t>
      </w:r>
      <w:r>
        <w:rPr>
          <w:rFonts w:hint="eastAsia" w:ascii="仿宋_GB2312" w:hAnsi="宋体" w:eastAsia="仿宋_GB2312"/>
          <w:u w:val="single"/>
        </w:rPr>
        <w:t xml:space="preserve"> </w:t>
      </w:r>
      <w:r>
        <w:rPr>
          <w:rFonts w:ascii="仿宋_GB2312" w:hAnsi="宋体" w:eastAsia="仿宋_GB2312"/>
          <w:u w:val="single"/>
        </w:rPr>
        <w:t xml:space="preserve"> </w:t>
      </w:r>
      <w:r>
        <w:rPr>
          <w:rFonts w:hint="eastAsia" w:ascii="仿宋_GB2312" w:hAnsi="宋体" w:eastAsia="仿宋_GB2312"/>
          <w:u w:val="single"/>
        </w:rPr>
        <w:t xml:space="preserve"> </w:t>
      </w:r>
    </w:p>
    <w:p w14:paraId="73A633BC">
      <w:pPr>
        <w:spacing w:line="360" w:lineRule="auto"/>
        <w:ind w:firstLine="441" w:firstLineChars="210"/>
        <w:rPr>
          <w:rFonts w:ascii="仿宋_GB2312" w:hAnsi="宋体" w:eastAsia="仿宋_GB2312"/>
          <w:u w:val="single"/>
        </w:rPr>
      </w:pPr>
    </w:p>
    <w:p w14:paraId="4A1B96BA">
      <w:pPr>
        <w:widowControl/>
        <w:tabs>
          <w:tab w:val="center" w:pos="4415"/>
        </w:tabs>
        <w:snapToGrid w:val="0"/>
        <w:spacing w:line="480" w:lineRule="auto"/>
        <w:ind w:firstLine="470" w:firstLineChars="224"/>
        <w:jc w:val="left"/>
        <w:rPr>
          <w:rFonts w:ascii="仿宋_GB2312" w:hAnsi="宋体" w:eastAsia="仿宋_GB2312"/>
        </w:rPr>
      </w:pPr>
      <w:r>
        <w:rPr>
          <w:rFonts w:hint="eastAsia" w:ascii="仿宋_GB2312" w:hAnsi="宋体" w:eastAsia="仿宋_GB2312"/>
        </w:rPr>
        <w:t xml:space="preserve">    依照《中华人民共和国民法典》及国家的有关法律、行政法规，遵循平等、 自愿、公平和诚实信用的原则，双方就</w:t>
      </w:r>
      <w:r>
        <w:rPr>
          <w:rFonts w:hint="eastAsia" w:ascii="仿宋_GB2312" w:hAnsi="宋体" w:eastAsia="仿宋_GB2312"/>
          <w:u w:val="single"/>
        </w:rPr>
        <w:t xml:space="preserve">                         </w:t>
      </w:r>
      <w:r>
        <w:rPr>
          <w:rFonts w:hint="eastAsia" w:ascii="仿宋_GB2312" w:hAnsi="宋体" w:eastAsia="仿宋_GB2312"/>
        </w:rPr>
        <w:t>事项协商一致，订立本合同。</w:t>
      </w:r>
    </w:p>
    <w:p w14:paraId="1F7238E9">
      <w:pPr>
        <w:spacing w:line="360" w:lineRule="auto"/>
        <w:ind w:firstLine="420" w:firstLineChars="200"/>
        <w:rPr>
          <w:rFonts w:ascii="仿宋_GB2312" w:hAnsi="宋体" w:eastAsia="仿宋_GB2312"/>
        </w:rPr>
      </w:pPr>
      <w:r>
        <w:rPr>
          <w:rFonts w:hint="eastAsia" w:ascii="仿宋_GB2312" w:hAnsi="宋体" w:eastAsia="仿宋_GB2312"/>
        </w:rPr>
        <w:t>一、工程概况</w:t>
      </w:r>
    </w:p>
    <w:p w14:paraId="7BFE063A">
      <w:pPr>
        <w:widowControl/>
        <w:tabs>
          <w:tab w:val="center" w:pos="4415"/>
        </w:tabs>
        <w:snapToGrid w:val="0"/>
        <w:spacing w:line="480" w:lineRule="auto"/>
        <w:ind w:firstLine="470" w:firstLineChars="224"/>
        <w:jc w:val="left"/>
        <w:rPr>
          <w:rFonts w:ascii="仿宋_GB2312" w:hAnsi="宋体" w:eastAsia="仿宋_GB2312"/>
          <w:u w:val="single"/>
        </w:rPr>
      </w:pPr>
      <w:r>
        <w:rPr>
          <w:rFonts w:hint="eastAsia" w:ascii="仿宋_GB2312" w:hAnsi="宋体" w:eastAsia="仿宋_GB2312"/>
        </w:rPr>
        <w:t>合同名称：</w:t>
      </w:r>
      <w:r>
        <w:rPr>
          <w:rFonts w:hint="eastAsia" w:ascii="仿宋_GB2312" w:hAnsi="宋体" w:eastAsia="仿宋_GB2312"/>
          <w:u w:val="single"/>
        </w:rPr>
        <w:t xml:space="preserve">                          </w:t>
      </w:r>
    </w:p>
    <w:p w14:paraId="5B41D921">
      <w:pPr>
        <w:spacing w:line="360" w:lineRule="auto"/>
        <w:ind w:firstLine="420" w:firstLineChars="200"/>
        <w:rPr>
          <w:rFonts w:ascii="仿宋_GB2312" w:hAnsi="宋体" w:eastAsia="仿宋_GB2312"/>
          <w:u w:val="single"/>
        </w:rPr>
      </w:pPr>
      <w:r>
        <w:rPr>
          <w:rFonts w:hint="eastAsia" w:ascii="仿宋_GB2312" w:hAnsi="宋体" w:eastAsia="仿宋_GB2312"/>
        </w:rPr>
        <w:t>地    点：</w:t>
      </w:r>
      <w:r>
        <w:rPr>
          <w:rFonts w:hint="eastAsia" w:ascii="仿宋_GB2312" w:hAnsi="宋体" w:eastAsia="仿宋_GB2312"/>
          <w:u w:val="single"/>
        </w:rPr>
        <w:t>广州市荔湾区</w:t>
      </w:r>
    </w:p>
    <w:p w14:paraId="08339CC9">
      <w:pPr>
        <w:spacing w:line="360" w:lineRule="auto"/>
        <w:ind w:firstLine="420" w:firstLineChars="200"/>
        <w:rPr>
          <w:rFonts w:ascii="仿宋_GB2312" w:hAnsi="宋体" w:eastAsia="仿宋_GB2312"/>
          <w:u w:val="single"/>
        </w:rPr>
      </w:pPr>
      <w:r>
        <w:rPr>
          <w:rFonts w:hint="eastAsia" w:ascii="仿宋_GB2312" w:hAnsi="宋体" w:eastAsia="仿宋_GB2312"/>
        </w:rPr>
        <w:t>招标内容：</w:t>
      </w:r>
      <w:r>
        <w:rPr>
          <w:rFonts w:hint="eastAsia" w:ascii="仿宋_GB2312" w:hAnsi="宋体" w:eastAsia="仿宋_GB2312"/>
          <w:u w:val="single"/>
        </w:rPr>
        <w:t>依法完成本项目的招标代理工作，包含国家及省、市相关招标规定（工程招标400万元人民币以上，服务招标100万元人民币以上，货物招标200万元人民币以上）的招标工作。</w:t>
      </w:r>
      <w:r>
        <w:rPr>
          <w:rFonts w:ascii="仿宋_GB2312" w:hAnsi="宋体" w:eastAsia="仿宋_GB2312"/>
          <w:u w:val="single"/>
        </w:rPr>
        <w:t xml:space="preserve"> </w:t>
      </w:r>
    </w:p>
    <w:p w14:paraId="3F127DAC">
      <w:pPr>
        <w:spacing w:line="360" w:lineRule="auto"/>
        <w:ind w:firstLine="420" w:firstLineChars="200"/>
        <w:rPr>
          <w:rFonts w:ascii="仿宋_GB2312" w:hAnsi="宋体" w:eastAsia="仿宋_GB2312"/>
          <w:u w:val="single"/>
        </w:rPr>
      </w:pPr>
      <w:r>
        <w:rPr>
          <w:rFonts w:hint="eastAsia" w:ascii="仿宋_GB2312" w:hAnsi="宋体" w:eastAsia="仿宋_GB2312"/>
          <w:u w:val="single"/>
        </w:rPr>
        <w:t>其他要求：委托人将以</w:t>
      </w:r>
      <w:r>
        <w:rPr>
          <w:rFonts w:hint="eastAsia" w:ascii="仿宋_GB2312" w:hAnsi="宋体" w:eastAsia="仿宋_GB2312"/>
          <w:u w:val="single"/>
          <w:lang w:bidi="ar"/>
        </w:rPr>
        <w:t>书面委托函</w:t>
      </w:r>
      <w:r>
        <w:rPr>
          <w:rFonts w:hint="eastAsia" w:ascii="仿宋_GB2312" w:hAnsi="宋体" w:eastAsia="仿宋_GB2312"/>
          <w:u w:val="single"/>
        </w:rPr>
        <w:t>的方式通知受托人开展项目相关招标代理工作。如本项目因政策、有关部门决策等原因暂停或者短期内不实施，自本合同签订之日起三年内都无法实施相关招标代理工作的，则本合同自然终止，双方不因此承担任何违约责任。</w:t>
      </w:r>
    </w:p>
    <w:p w14:paraId="436C013B">
      <w:pPr>
        <w:spacing w:line="360" w:lineRule="auto"/>
        <w:ind w:firstLine="420" w:firstLineChars="200"/>
        <w:rPr>
          <w:rFonts w:ascii="仿宋_GB2312" w:hAnsi="宋体" w:eastAsia="仿宋_GB2312"/>
          <w:u w:val="single"/>
        </w:rPr>
      </w:pPr>
      <w:r>
        <w:rPr>
          <w:rFonts w:hint="eastAsia" w:ascii="仿宋_GB2312" w:hAnsi="宋体" w:eastAsia="仿宋_GB2312"/>
        </w:rPr>
        <w:t>二、委托人委托受托人为</w:t>
      </w:r>
      <w:r>
        <w:rPr>
          <w:rFonts w:hint="eastAsia" w:ascii="仿宋_GB2312" w:hAnsi="宋体" w:eastAsia="仿宋_GB2312"/>
          <w:u w:val="single"/>
        </w:rPr>
        <w:t xml:space="preserve">                </w:t>
      </w:r>
      <w:r>
        <w:rPr>
          <w:rFonts w:hint="eastAsia" w:ascii="仿宋_GB2312" w:hAnsi="宋体" w:eastAsia="仿宋_GB2312"/>
        </w:rPr>
        <w:t>招标代理机构，承担本项目</w:t>
      </w:r>
      <w:r>
        <w:rPr>
          <w:rFonts w:hint="eastAsia" w:ascii="仿宋_GB2312" w:hAnsi="宋体" w:eastAsia="仿宋_GB2312"/>
          <w:u w:val="single"/>
        </w:rPr>
        <w:t>服务类招标代理和工程类招标代理</w:t>
      </w:r>
      <w:r>
        <w:rPr>
          <w:rFonts w:hint="eastAsia" w:ascii="仿宋_GB2312" w:hAnsi="宋体" w:eastAsia="仿宋_GB2312"/>
        </w:rPr>
        <w:t>工作。</w:t>
      </w:r>
    </w:p>
    <w:p w14:paraId="217814CB">
      <w:pPr>
        <w:spacing w:line="360" w:lineRule="auto"/>
        <w:ind w:firstLine="420" w:firstLineChars="200"/>
        <w:rPr>
          <w:rFonts w:ascii="仿宋_GB2312" w:hAnsi="宋体" w:eastAsia="仿宋_GB2312"/>
        </w:rPr>
      </w:pPr>
      <w:r>
        <w:rPr>
          <w:rFonts w:hint="eastAsia" w:ascii="仿宋_GB2312" w:hAnsi="宋体" w:eastAsia="仿宋_GB2312"/>
        </w:rPr>
        <w:t>三、合同价款</w:t>
      </w:r>
    </w:p>
    <w:p w14:paraId="16C279DA">
      <w:pPr>
        <w:spacing w:line="360" w:lineRule="auto"/>
        <w:ind w:firstLine="420" w:firstLineChars="200"/>
        <w:rPr>
          <w:rFonts w:ascii="仿宋_GB2312" w:hAnsi="宋体" w:eastAsia="仿宋_GB2312"/>
        </w:rPr>
      </w:pPr>
      <w:r>
        <w:rPr>
          <w:rFonts w:hint="eastAsia" w:ascii="仿宋_GB2312" w:hAnsi="宋体" w:eastAsia="仿宋_GB2312"/>
        </w:rPr>
        <w:t>招标代理服务费参考《招标代理服务收费管理暂行办法》（计价</w:t>
      </w:r>
      <w:r>
        <w:rPr>
          <w:rFonts w:hint="eastAsia" w:ascii="黑体" w:hAnsi="黑体" w:eastAsia="黑体"/>
        </w:rPr>
        <w:t>〔</w:t>
      </w:r>
      <w:r>
        <w:rPr>
          <w:rFonts w:hint="eastAsia" w:ascii="仿宋_GB2312" w:hAnsi="宋体" w:eastAsia="仿宋_GB2312"/>
        </w:rPr>
        <w:t>2002</w:t>
      </w:r>
      <w:r>
        <w:rPr>
          <w:rFonts w:hint="eastAsia" w:ascii="黑体" w:hAnsi="黑体" w:eastAsia="黑体"/>
        </w:rPr>
        <w:t>〕</w:t>
      </w:r>
      <w:r>
        <w:rPr>
          <w:rFonts w:hint="eastAsia" w:ascii="仿宋_GB2312" w:hAnsi="宋体" w:eastAsia="仿宋_GB2312"/>
        </w:rPr>
        <w:t>1980号）、《国家发展改革委关于降低部分建设项目收费标准规范收费行为等有关问题的通知》（发改价格</w:t>
      </w:r>
      <w:r>
        <w:rPr>
          <w:rFonts w:hint="eastAsia" w:ascii="黑体" w:hAnsi="黑体" w:eastAsia="黑体"/>
        </w:rPr>
        <w:t>〔</w:t>
      </w:r>
      <w:r>
        <w:rPr>
          <w:rFonts w:hint="eastAsia" w:ascii="仿宋_GB2312" w:hAnsi="宋体" w:eastAsia="仿宋_GB2312"/>
        </w:rPr>
        <w:t>20</w:t>
      </w:r>
      <w:r>
        <w:rPr>
          <w:rFonts w:ascii="仿宋_GB2312" w:hAnsi="宋体" w:eastAsia="仿宋_GB2312"/>
        </w:rPr>
        <w:t>11</w:t>
      </w:r>
      <w:r>
        <w:rPr>
          <w:rFonts w:hint="eastAsia" w:ascii="黑体" w:hAnsi="黑体" w:eastAsia="黑体"/>
        </w:rPr>
        <w:t>〕</w:t>
      </w:r>
      <w:r>
        <w:rPr>
          <w:rFonts w:hint="eastAsia" w:ascii="仿宋_GB2312" w:hAnsi="宋体" w:eastAsia="仿宋_GB2312"/>
        </w:rPr>
        <w:t>534号）的规定，按差额定率累进法计算。</w:t>
      </w:r>
    </w:p>
    <w:p w14:paraId="3DC96C53">
      <w:pPr>
        <w:spacing w:line="360" w:lineRule="auto"/>
        <w:ind w:firstLine="420" w:firstLineChars="200"/>
        <w:rPr>
          <w:rFonts w:ascii="仿宋_GB2312" w:hAnsi="宋体" w:eastAsia="仿宋_GB2312"/>
        </w:rPr>
      </w:pPr>
      <w:r>
        <w:rPr>
          <w:rFonts w:hint="eastAsia" w:ascii="仿宋_GB2312" w:hAnsi="宋体" w:eastAsia="仿宋_GB2312"/>
        </w:rPr>
        <w:t>招标代理合同价款暂定为人民币</w:t>
      </w:r>
      <w:r>
        <w:rPr>
          <w:rFonts w:ascii="仿宋_GB2312" w:hAnsi="宋体" w:eastAsia="仿宋_GB2312"/>
          <w:u w:val="single"/>
        </w:rPr>
        <w:t xml:space="preserve">      </w:t>
      </w:r>
      <w:r>
        <w:rPr>
          <w:rFonts w:hint="eastAsia" w:ascii="仿宋_GB2312" w:hAnsi="宋体" w:eastAsia="仿宋_GB2312"/>
        </w:rPr>
        <w:t xml:space="preserve">万元。                                                                                                                                                                                                                                                                                                               </w:t>
      </w:r>
    </w:p>
    <w:p w14:paraId="734D749B">
      <w:pPr>
        <w:spacing w:line="360" w:lineRule="auto"/>
        <w:ind w:firstLine="420" w:firstLineChars="200"/>
        <w:rPr>
          <w:rFonts w:ascii="仿宋_GB2312" w:hAnsi="宋体" w:eastAsia="仿宋_GB2312"/>
        </w:rPr>
      </w:pPr>
      <w:r>
        <w:rPr>
          <w:rFonts w:hint="eastAsia" w:ascii="仿宋_GB2312" w:hAnsi="宋体" w:eastAsia="仿宋_GB2312"/>
        </w:rPr>
        <w:t>四、组成本合同的文件：</w:t>
      </w:r>
    </w:p>
    <w:p w14:paraId="7D7F50F2">
      <w:pPr>
        <w:spacing w:line="360" w:lineRule="auto"/>
        <w:ind w:firstLine="420" w:firstLineChars="200"/>
        <w:rPr>
          <w:rFonts w:ascii="仿宋_GB2312" w:hAnsi="宋体" w:eastAsia="仿宋_GB2312"/>
        </w:rPr>
      </w:pPr>
      <w:r>
        <w:rPr>
          <w:rFonts w:hint="eastAsia" w:ascii="仿宋_GB2312" w:hAnsi="宋体" w:eastAsia="仿宋_GB2312"/>
        </w:rPr>
        <w:t>1、本合同履行过程中双方以书面形式签署的补充和修正文件；</w:t>
      </w:r>
    </w:p>
    <w:p w14:paraId="185150D3">
      <w:pPr>
        <w:spacing w:line="360" w:lineRule="auto"/>
        <w:ind w:firstLine="420" w:firstLineChars="200"/>
        <w:rPr>
          <w:rFonts w:ascii="仿宋_GB2312" w:hAnsi="宋体" w:eastAsia="仿宋_GB2312"/>
        </w:rPr>
      </w:pPr>
      <w:r>
        <w:rPr>
          <w:rFonts w:hint="eastAsia" w:ascii="仿宋_GB2312" w:hAnsi="宋体" w:eastAsia="仿宋_GB2312"/>
        </w:rPr>
        <w:t>2、本合同协议书；</w:t>
      </w:r>
    </w:p>
    <w:p w14:paraId="02965A57">
      <w:pPr>
        <w:spacing w:line="360" w:lineRule="auto"/>
        <w:ind w:firstLine="420" w:firstLineChars="200"/>
        <w:rPr>
          <w:rFonts w:ascii="仿宋_GB2312" w:hAnsi="宋体" w:eastAsia="仿宋_GB2312"/>
        </w:rPr>
      </w:pPr>
      <w:r>
        <w:rPr>
          <w:rFonts w:hint="eastAsia" w:ascii="仿宋_GB2312" w:hAnsi="宋体" w:eastAsia="仿宋_GB2312"/>
        </w:rPr>
        <w:t>3、本合同专用条款；</w:t>
      </w:r>
    </w:p>
    <w:p w14:paraId="5D146B1C">
      <w:pPr>
        <w:spacing w:line="360" w:lineRule="auto"/>
        <w:ind w:firstLine="420" w:firstLineChars="200"/>
        <w:rPr>
          <w:rFonts w:ascii="仿宋_GB2312" w:hAnsi="宋体" w:eastAsia="仿宋_GB2312"/>
        </w:rPr>
      </w:pPr>
      <w:r>
        <w:rPr>
          <w:rFonts w:hint="eastAsia" w:ascii="仿宋_GB2312" w:hAnsi="宋体" w:eastAsia="仿宋_GB2312"/>
        </w:rPr>
        <w:t>4、本合同通用条款。</w:t>
      </w:r>
    </w:p>
    <w:p w14:paraId="735DF128">
      <w:pPr>
        <w:spacing w:line="360" w:lineRule="auto"/>
        <w:ind w:firstLine="420" w:firstLineChars="200"/>
        <w:rPr>
          <w:rFonts w:ascii="仿宋_GB2312" w:hAnsi="宋体" w:eastAsia="仿宋_GB2312"/>
        </w:rPr>
      </w:pPr>
      <w:r>
        <w:rPr>
          <w:rFonts w:hint="eastAsia" w:ascii="仿宋_GB2312" w:hAnsi="宋体" w:eastAsia="仿宋_GB2312"/>
        </w:rPr>
        <w:t>五、本协议书中的有关词语定义与本合同第一部分《通用条款》中分别赋予它们的定义相同。</w:t>
      </w:r>
    </w:p>
    <w:p w14:paraId="75F97028">
      <w:pPr>
        <w:spacing w:line="360" w:lineRule="auto"/>
        <w:ind w:firstLine="420" w:firstLineChars="200"/>
        <w:rPr>
          <w:rFonts w:ascii="仿宋_GB2312" w:hAnsi="宋体" w:eastAsia="仿宋_GB2312"/>
        </w:rPr>
      </w:pPr>
      <w:r>
        <w:rPr>
          <w:rFonts w:hint="eastAsia" w:ascii="仿宋_GB2312" w:hAnsi="宋体" w:eastAsia="仿宋_GB2312"/>
        </w:rPr>
        <w:t>六、受托人向委托人承诺，按照本合同的约定，承担本合同专用条款中约定范围内的代理业务。</w:t>
      </w:r>
    </w:p>
    <w:p w14:paraId="7D50ACA2">
      <w:pPr>
        <w:spacing w:line="360" w:lineRule="auto"/>
        <w:ind w:firstLine="420" w:firstLineChars="200"/>
        <w:rPr>
          <w:rFonts w:ascii="仿宋_GB2312" w:hAnsi="宋体" w:eastAsia="仿宋_GB2312"/>
        </w:rPr>
      </w:pPr>
      <w:r>
        <w:rPr>
          <w:rFonts w:hint="eastAsia" w:ascii="仿宋_GB2312" w:hAnsi="宋体" w:eastAsia="仿宋_GB2312"/>
        </w:rPr>
        <w:t>七、委托人向受托人承诺，按照本合同的约定，确保代理报酬的支付。</w:t>
      </w:r>
    </w:p>
    <w:p w14:paraId="1AFBB7AB">
      <w:pPr>
        <w:spacing w:line="360" w:lineRule="auto"/>
        <w:ind w:firstLine="420" w:firstLineChars="200"/>
        <w:rPr>
          <w:rFonts w:ascii="仿宋_GB2312" w:hAnsi="宋体" w:eastAsia="仿宋_GB2312"/>
        </w:rPr>
      </w:pPr>
      <w:r>
        <w:rPr>
          <w:rFonts w:hint="eastAsia" w:ascii="仿宋_GB2312" w:hAnsi="宋体" w:eastAsia="仿宋_GB2312"/>
        </w:rPr>
        <w:t>八、合同订立</w:t>
      </w:r>
    </w:p>
    <w:p w14:paraId="45C1D57D">
      <w:pPr>
        <w:spacing w:line="360" w:lineRule="auto"/>
        <w:ind w:firstLine="420" w:firstLineChars="200"/>
        <w:rPr>
          <w:rFonts w:ascii="仿宋_GB2312" w:hAnsi="宋体" w:eastAsia="仿宋_GB2312"/>
        </w:rPr>
      </w:pPr>
      <w:r>
        <w:rPr>
          <w:rFonts w:hint="eastAsia" w:ascii="仿宋_GB2312" w:hAnsi="宋体" w:eastAsia="仿宋_GB2312"/>
        </w:rPr>
        <w:t>合同订立时间：</w:t>
      </w:r>
      <w:r>
        <w:rPr>
          <w:rFonts w:hint="eastAsia" w:ascii="仿宋_GB2312" w:hAnsi="宋体" w:eastAsia="仿宋_GB2312"/>
          <w:u w:val="single"/>
        </w:rPr>
        <w:t xml:space="preserve">    年 月 日</w:t>
      </w:r>
    </w:p>
    <w:p w14:paraId="3828095B">
      <w:pPr>
        <w:spacing w:line="360" w:lineRule="auto"/>
        <w:ind w:firstLine="420" w:firstLineChars="200"/>
        <w:rPr>
          <w:rFonts w:ascii="仿宋_GB2312" w:hAnsi="宋体" w:eastAsia="仿宋_GB2312"/>
        </w:rPr>
      </w:pPr>
      <w:r>
        <w:rPr>
          <w:rFonts w:hint="eastAsia" w:ascii="仿宋_GB2312" w:hAnsi="宋体" w:eastAsia="仿宋_GB2312"/>
        </w:rPr>
        <w:t>合同订立地点：</w:t>
      </w:r>
      <w:r>
        <w:rPr>
          <w:rFonts w:hint="eastAsia" w:ascii="仿宋_GB2312" w:hAnsi="宋体" w:eastAsia="仿宋_GB2312"/>
          <w:u w:val="single"/>
        </w:rPr>
        <w:t>广州市荔湾区</w:t>
      </w:r>
      <w:r>
        <w:rPr>
          <w:rFonts w:hint="eastAsia" w:ascii="仿宋_GB2312" w:hAnsi="宋体" w:eastAsia="仿宋_GB2312"/>
        </w:rPr>
        <w:t xml:space="preserve"> </w:t>
      </w:r>
    </w:p>
    <w:p w14:paraId="72FBC5F1">
      <w:pPr>
        <w:spacing w:line="360" w:lineRule="auto"/>
        <w:ind w:firstLine="420" w:firstLineChars="200"/>
        <w:rPr>
          <w:rFonts w:ascii="仿宋_GB2312" w:hAnsi="宋体" w:eastAsia="仿宋_GB2312"/>
        </w:rPr>
      </w:pPr>
      <w:r>
        <w:rPr>
          <w:rFonts w:hint="eastAsia" w:ascii="仿宋_GB2312" w:hAnsi="宋体" w:eastAsia="仿宋_GB2312"/>
        </w:rPr>
        <w:t>九、合同生效</w:t>
      </w:r>
    </w:p>
    <w:p w14:paraId="3FE59F3E">
      <w:pPr>
        <w:spacing w:line="360" w:lineRule="auto"/>
        <w:ind w:firstLine="420" w:firstLineChars="200"/>
        <w:rPr>
          <w:rFonts w:ascii="仿宋_GB2312" w:hAnsi="宋体" w:eastAsia="仿宋_GB2312"/>
        </w:rPr>
      </w:pPr>
      <w:r>
        <w:rPr>
          <w:rFonts w:hint="eastAsia" w:ascii="仿宋_GB2312" w:hAnsi="宋体" w:eastAsia="仿宋_GB2312"/>
        </w:rPr>
        <w:t>本合同双方约定</w:t>
      </w:r>
      <w:r>
        <w:rPr>
          <w:rFonts w:hint="eastAsia" w:ascii="仿宋_GB2312" w:hAnsi="宋体" w:eastAsia="仿宋_GB2312"/>
          <w:u w:val="single"/>
        </w:rPr>
        <w:t xml:space="preserve"> 合同签署</w:t>
      </w:r>
      <w:r>
        <w:rPr>
          <w:rFonts w:hint="eastAsia" w:ascii="仿宋_GB2312" w:hAnsi="宋体" w:eastAsia="仿宋_GB2312"/>
        </w:rPr>
        <w:t xml:space="preserve"> 后生效。</w:t>
      </w:r>
    </w:p>
    <w:p w14:paraId="671AEE8E">
      <w:pPr>
        <w:spacing w:line="360" w:lineRule="auto"/>
        <w:rPr>
          <w:rFonts w:ascii="仿宋_GB2312" w:hAnsi="宋体" w:eastAsia="仿宋_GB2312"/>
        </w:rPr>
      </w:pPr>
    </w:p>
    <w:p w14:paraId="0F3EA00C">
      <w:pPr>
        <w:spacing w:line="360" w:lineRule="auto"/>
        <w:rPr>
          <w:rFonts w:ascii="仿宋_GB2312" w:hAnsi="宋体" w:eastAsia="仿宋_GB2312"/>
        </w:rPr>
      </w:pPr>
    </w:p>
    <w:p w14:paraId="708E9365">
      <w:pPr>
        <w:spacing w:line="360" w:lineRule="auto"/>
        <w:rPr>
          <w:rFonts w:ascii="仿宋_GB2312" w:hAnsi="宋体" w:eastAsia="仿宋_GB2312"/>
        </w:rPr>
      </w:pPr>
    </w:p>
    <w:p w14:paraId="28B97BE2">
      <w:pPr>
        <w:spacing w:line="360" w:lineRule="auto"/>
        <w:rPr>
          <w:rFonts w:ascii="仿宋_GB2312" w:hAnsi="宋体" w:eastAsia="仿宋_GB2312"/>
        </w:rPr>
      </w:pPr>
    </w:p>
    <w:p w14:paraId="6ED2600B">
      <w:pPr>
        <w:spacing w:line="360" w:lineRule="auto"/>
        <w:rPr>
          <w:rFonts w:ascii="仿宋_GB2312" w:hAnsi="宋体" w:eastAsia="仿宋_GB2312"/>
        </w:rPr>
      </w:pPr>
    </w:p>
    <w:p w14:paraId="17BB8920">
      <w:pPr>
        <w:spacing w:line="360" w:lineRule="auto"/>
        <w:ind w:firstLine="420"/>
        <w:rPr>
          <w:rFonts w:ascii="宋体" w:hAnsi="宋体"/>
        </w:rPr>
      </w:pPr>
      <w:r>
        <w:rPr>
          <w:rFonts w:hint="eastAsia" w:ascii="仿宋_GB2312" w:hAnsi="宋体" w:eastAsia="仿宋_GB2312"/>
        </w:rPr>
        <w:t>委托人</w:t>
      </w:r>
      <w:r>
        <w:rPr>
          <w:rFonts w:ascii="仿宋_GB2312" w:hAnsi="宋体" w:eastAsia="仿宋_GB2312"/>
        </w:rPr>
        <w:t>：</w:t>
      </w:r>
      <w:r>
        <w:rPr>
          <w:rFonts w:hint="eastAsia" w:ascii="仿宋_GB2312" w:hAnsi="宋体" w:eastAsia="仿宋_GB2312"/>
        </w:rPr>
        <w:t>广州市荔湾区城市更新建设项目管理中心        受托人</w:t>
      </w:r>
      <w:r>
        <w:rPr>
          <w:rFonts w:ascii="仿宋_GB2312" w:hAnsi="宋体" w:eastAsia="仿宋_GB2312"/>
        </w:rPr>
        <w:t>：</w:t>
      </w:r>
      <w:r>
        <w:rPr>
          <w:rFonts w:hint="eastAsia" w:ascii="宋体" w:hAnsi="宋体"/>
        </w:rPr>
        <w:t xml:space="preserve"> </w:t>
      </w:r>
    </w:p>
    <w:p w14:paraId="10883F4F">
      <w:pPr>
        <w:spacing w:line="360" w:lineRule="auto"/>
        <w:ind w:left="7140" w:leftChars="200" w:hanging="6720" w:hangingChars="3200"/>
        <w:rPr>
          <w:rFonts w:ascii="仿宋_GB2312" w:hAnsi="宋体" w:eastAsia="仿宋_GB2312"/>
        </w:rPr>
      </w:pPr>
      <w:r>
        <w:rPr>
          <w:rFonts w:hint="eastAsia" w:ascii="仿宋_GB2312" w:hAnsi="宋体" w:eastAsia="仿宋_GB2312"/>
        </w:rPr>
        <w:t>委托人（签字</w:t>
      </w:r>
      <w:r>
        <w:rPr>
          <w:rFonts w:ascii="仿宋_GB2312" w:hAnsi="宋体" w:eastAsia="仿宋_GB2312"/>
        </w:rPr>
        <w:t>或</w:t>
      </w:r>
      <w:r>
        <w:rPr>
          <w:rFonts w:hint="eastAsia" w:ascii="仿宋_GB2312" w:hAnsi="宋体" w:eastAsia="仿宋_GB2312"/>
        </w:rPr>
        <w:t xml:space="preserve">盖章）：                 </w:t>
      </w:r>
      <w:r>
        <w:rPr>
          <w:rFonts w:ascii="仿宋_GB2312" w:hAnsi="宋体" w:eastAsia="仿宋_GB2312"/>
        </w:rPr>
        <w:t xml:space="preserve">            </w:t>
      </w:r>
      <w:r>
        <w:rPr>
          <w:rFonts w:hint="eastAsia" w:ascii="仿宋_GB2312" w:hAnsi="宋体" w:eastAsia="仿宋_GB2312"/>
        </w:rPr>
        <w:t xml:space="preserve">  受托人（签字</w:t>
      </w:r>
      <w:r>
        <w:rPr>
          <w:rFonts w:ascii="仿宋_GB2312" w:hAnsi="宋体" w:eastAsia="仿宋_GB2312"/>
        </w:rPr>
        <w:t>或</w:t>
      </w:r>
      <w:r>
        <w:rPr>
          <w:rFonts w:hint="eastAsia" w:ascii="仿宋_GB2312" w:hAnsi="宋体" w:eastAsia="仿宋_GB2312"/>
        </w:rPr>
        <w:t>盖章）：</w:t>
      </w:r>
    </w:p>
    <w:p w14:paraId="55F17365">
      <w:pPr>
        <w:spacing w:line="360" w:lineRule="auto"/>
        <w:ind w:left="5775" w:leftChars="200" w:hanging="5355" w:hangingChars="2550"/>
        <w:rPr>
          <w:rFonts w:ascii="仿宋_GB2312" w:hAnsi="宋体" w:eastAsia="仿宋_GB2312"/>
        </w:rPr>
      </w:pPr>
      <w:r>
        <w:rPr>
          <w:rFonts w:hint="eastAsia" w:ascii="仿宋_GB2312" w:hAnsi="宋体" w:eastAsia="仿宋_GB2312"/>
        </w:rPr>
        <w:t xml:space="preserve">地址：          </w:t>
      </w:r>
      <w:r>
        <w:rPr>
          <w:rFonts w:ascii="仿宋_GB2312" w:hAnsi="宋体" w:eastAsia="仿宋_GB2312"/>
        </w:rPr>
        <w:t xml:space="preserve">     </w:t>
      </w:r>
      <w:r>
        <w:rPr>
          <w:rFonts w:hint="eastAsia" w:ascii="仿宋_GB2312" w:hAnsi="宋体" w:eastAsia="仿宋_GB2312"/>
        </w:rPr>
        <w:t xml:space="preserve">                       </w:t>
      </w:r>
      <w:r>
        <w:rPr>
          <w:rFonts w:ascii="仿宋_GB2312" w:hAnsi="宋体" w:eastAsia="仿宋_GB2312"/>
        </w:rPr>
        <w:t xml:space="preserve">       </w:t>
      </w:r>
      <w:r>
        <w:rPr>
          <w:rFonts w:hint="eastAsia" w:ascii="仿宋_GB2312" w:hAnsi="宋体" w:eastAsia="仿宋_GB2312"/>
        </w:rPr>
        <w:t xml:space="preserve"> 地址： </w:t>
      </w:r>
    </w:p>
    <w:p w14:paraId="2AE4BE49">
      <w:pPr>
        <w:spacing w:line="360" w:lineRule="auto"/>
        <w:ind w:firstLine="420" w:firstLineChars="200"/>
        <w:rPr>
          <w:rFonts w:ascii="仿宋_GB2312" w:hAnsi="宋体" w:eastAsia="仿宋_GB2312"/>
        </w:rPr>
      </w:pPr>
      <w:r>
        <w:rPr>
          <w:rFonts w:hint="eastAsia" w:ascii="仿宋_GB2312" w:hAnsi="宋体" w:eastAsia="仿宋_GB2312"/>
        </w:rPr>
        <w:t xml:space="preserve">邮政编码：                       </w:t>
      </w:r>
      <w:r>
        <w:rPr>
          <w:rFonts w:ascii="仿宋_GB2312" w:hAnsi="宋体" w:eastAsia="仿宋_GB2312"/>
        </w:rPr>
        <w:t xml:space="preserve">      </w:t>
      </w:r>
      <w:r>
        <w:rPr>
          <w:rFonts w:hint="eastAsia" w:ascii="仿宋_GB2312" w:hAnsi="宋体" w:eastAsia="仿宋_GB2312"/>
        </w:rPr>
        <w:t xml:space="preserve">      </w:t>
      </w:r>
      <w:r>
        <w:rPr>
          <w:rFonts w:ascii="仿宋_GB2312" w:hAnsi="宋体" w:eastAsia="仿宋_GB2312"/>
        </w:rPr>
        <w:t xml:space="preserve">      </w:t>
      </w:r>
      <w:r>
        <w:rPr>
          <w:rFonts w:hint="eastAsia" w:ascii="仿宋_GB2312" w:hAnsi="宋体" w:eastAsia="仿宋_GB2312"/>
        </w:rPr>
        <w:t xml:space="preserve"> 邮政编码：</w:t>
      </w:r>
    </w:p>
    <w:p w14:paraId="2464D322">
      <w:pPr>
        <w:spacing w:line="360" w:lineRule="auto"/>
        <w:ind w:left="5943" w:leftChars="180" w:hanging="5565" w:hangingChars="2650"/>
        <w:jc w:val="left"/>
        <w:rPr>
          <w:rFonts w:ascii="仿宋_GB2312" w:hAnsi="宋体" w:eastAsia="仿宋_GB2312"/>
        </w:rPr>
      </w:pPr>
      <w:r>
        <w:rPr>
          <w:rFonts w:hint="eastAsia" w:ascii="仿宋_GB2312" w:hAnsi="宋体" w:eastAsia="仿宋_GB2312"/>
        </w:rPr>
        <w:t xml:space="preserve">传    真：                 </w:t>
      </w:r>
      <w:r>
        <w:rPr>
          <w:rFonts w:ascii="仿宋_GB2312" w:hAnsi="宋体" w:eastAsia="仿宋_GB2312"/>
        </w:rPr>
        <w:t xml:space="preserve">     </w:t>
      </w:r>
      <w:r>
        <w:rPr>
          <w:rFonts w:hint="eastAsia" w:ascii="仿宋_GB2312" w:hAnsi="宋体" w:eastAsia="仿宋_GB2312"/>
        </w:rPr>
        <w:t xml:space="preserve">            </w:t>
      </w:r>
      <w:r>
        <w:rPr>
          <w:rFonts w:ascii="仿宋_GB2312" w:hAnsi="宋体" w:eastAsia="仿宋_GB2312"/>
        </w:rPr>
        <w:t xml:space="preserve">       </w:t>
      </w:r>
      <w:r>
        <w:rPr>
          <w:rFonts w:hint="eastAsia" w:ascii="仿宋_GB2312" w:hAnsi="宋体" w:eastAsia="仿宋_GB2312"/>
        </w:rPr>
        <w:t xml:space="preserve">  传    真：                             </w:t>
      </w:r>
    </w:p>
    <w:p w14:paraId="4B04864F">
      <w:pPr>
        <w:spacing w:line="360" w:lineRule="auto"/>
        <w:ind w:firstLine="5880" w:firstLineChars="2800"/>
        <w:jc w:val="left"/>
        <w:rPr>
          <w:rFonts w:ascii="仿宋_GB2312" w:hAnsi="宋体" w:eastAsia="仿宋_GB2312"/>
        </w:rPr>
      </w:pPr>
    </w:p>
    <w:p w14:paraId="07A15F11">
      <w:pPr>
        <w:spacing w:line="360" w:lineRule="auto"/>
        <w:ind w:left="5250" w:leftChars="2500"/>
        <w:jc w:val="left"/>
        <w:rPr>
          <w:rFonts w:ascii="仿宋_GB2312" w:hAnsi="宋体" w:eastAsia="仿宋_GB2312"/>
        </w:rPr>
      </w:pPr>
      <w:r>
        <w:rPr>
          <w:rFonts w:hint="eastAsia" w:ascii="仿宋_GB2312" w:hAnsi="宋体" w:eastAsia="仿宋_GB2312"/>
        </w:rPr>
        <w:t xml:space="preserve">                </w:t>
      </w:r>
      <w:r>
        <w:rPr>
          <w:rFonts w:hint="eastAsia" w:ascii="仿宋_GB2312" w:hAnsi="宋体" w:eastAsia="仿宋_GB2312"/>
        </w:rPr>
        <w:br w:type="page"/>
      </w:r>
    </w:p>
    <w:p w14:paraId="54C8C4E6">
      <w:pPr>
        <w:spacing w:line="540" w:lineRule="exact"/>
        <w:jc w:val="center"/>
        <w:rPr>
          <w:rFonts w:ascii="宋体" w:hAnsi="宋体"/>
          <w:b/>
          <w:bCs/>
          <w:sz w:val="44"/>
        </w:rPr>
      </w:pPr>
      <w:r>
        <w:rPr>
          <w:rFonts w:hint="eastAsia" w:ascii="宋体" w:hAnsi="宋体"/>
          <w:b/>
          <w:bCs/>
          <w:sz w:val="44"/>
        </w:rPr>
        <w:t>第一部分    通用条款</w:t>
      </w:r>
    </w:p>
    <w:p w14:paraId="35368E76">
      <w:pPr>
        <w:spacing w:line="540" w:lineRule="exact"/>
        <w:jc w:val="center"/>
        <w:rPr>
          <w:rFonts w:ascii="宋体" w:hAnsi="宋体"/>
          <w:b/>
          <w:bCs/>
          <w:sz w:val="44"/>
        </w:rPr>
      </w:pPr>
    </w:p>
    <w:p w14:paraId="090415B8">
      <w:pPr>
        <w:spacing w:line="360" w:lineRule="auto"/>
        <w:ind w:firstLine="540"/>
        <w:rPr>
          <w:rFonts w:ascii="黑体" w:hAnsi="宋体" w:eastAsia="黑体"/>
          <w:b/>
          <w:bCs/>
        </w:rPr>
      </w:pPr>
      <w:r>
        <w:rPr>
          <w:rFonts w:hint="eastAsia" w:ascii="黑体" w:hAnsi="宋体" w:eastAsia="黑体"/>
          <w:b/>
          <w:bCs/>
        </w:rPr>
        <w:t>一、词语定义和适用法律</w:t>
      </w:r>
    </w:p>
    <w:p w14:paraId="7CC1E6F1">
      <w:pPr>
        <w:spacing w:line="360" w:lineRule="auto"/>
        <w:ind w:firstLine="540"/>
        <w:rPr>
          <w:rFonts w:ascii="仿宋_GB2312" w:hAnsi="宋体" w:eastAsia="仿宋_GB2312"/>
        </w:rPr>
      </w:pPr>
      <w:r>
        <w:rPr>
          <w:rFonts w:hint="eastAsia" w:ascii="仿宋_GB2312" w:hAnsi="宋体" w:eastAsia="仿宋_GB2312"/>
        </w:rPr>
        <w:t>1、词语定义</w:t>
      </w:r>
    </w:p>
    <w:p w14:paraId="35C5A71C">
      <w:pPr>
        <w:spacing w:line="360" w:lineRule="auto"/>
        <w:ind w:firstLine="420" w:firstLineChars="200"/>
        <w:rPr>
          <w:rFonts w:ascii="仿宋_GB2312" w:hAnsi="宋体" w:eastAsia="仿宋_GB2312"/>
        </w:rPr>
      </w:pPr>
      <w:r>
        <w:rPr>
          <w:rFonts w:hint="eastAsia" w:ascii="仿宋_GB2312" w:hAnsi="宋体" w:eastAsia="仿宋_GB2312"/>
        </w:rPr>
        <w:t>下列词语除本合同专用条款另有约定外，应具有本条款所赋予的定义：</w:t>
      </w:r>
    </w:p>
    <w:p w14:paraId="7AA8A4E0">
      <w:pPr>
        <w:spacing w:line="360" w:lineRule="auto"/>
        <w:ind w:firstLine="360"/>
        <w:rPr>
          <w:rFonts w:ascii="仿宋_GB2312" w:hAnsi="宋体" w:eastAsia="仿宋_GB2312"/>
        </w:rPr>
      </w:pPr>
      <w:r>
        <w:rPr>
          <w:rFonts w:hint="eastAsia" w:ascii="仿宋_GB2312" w:hAnsi="宋体" w:eastAsia="仿宋_GB2312"/>
        </w:rPr>
        <w:t xml:space="preserve"> l</w:t>
      </w:r>
      <w:r>
        <w:rPr>
          <w:rFonts w:ascii="仿宋_GB2312" w:hAnsi="宋体" w:eastAsia="仿宋_GB2312"/>
          <w:szCs w:val="30"/>
          <w:lang w:val="zh-CN"/>
        </w:rPr>
        <w:t>.</w:t>
      </w:r>
      <w:r>
        <w:rPr>
          <w:rFonts w:hint="eastAsia" w:ascii="仿宋_GB2312" w:hAnsi="宋体" w:eastAsia="仿宋_GB2312"/>
        </w:rPr>
        <w:t>1 招标代理合同：委托人将工程建设项目招标工作委托给具有相应招标代理资质的受托人，实施招标活动签订的委托合同，</w:t>
      </w:r>
    </w:p>
    <w:p w14:paraId="32CA1F0F">
      <w:pPr>
        <w:spacing w:line="360" w:lineRule="auto"/>
        <w:ind w:firstLine="360"/>
        <w:rPr>
          <w:rFonts w:ascii="仿宋_GB2312" w:hAnsi="宋体" w:eastAsia="仿宋_GB2312"/>
        </w:rPr>
      </w:pPr>
      <w:r>
        <w:rPr>
          <w:rFonts w:hint="eastAsia" w:ascii="仿宋_GB2312" w:hAnsi="宋体" w:eastAsia="仿宋_GB2312"/>
        </w:rPr>
        <w:t xml:space="preserve"> l</w:t>
      </w:r>
      <w:r>
        <w:rPr>
          <w:rFonts w:ascii="仿宋_GB2312" w:hAnsi="宋体" w:eastAsia="仿宋_GB2312"/>
          <w:szCs w:val="30"/>
          <w:lang w:val="zh-CN"/>
        </w:rPr>
        <w:t>.</w:t>
      </w:r>
      <w:r>
        <w:rPr>
          <w:rFonts w:hint="eastAsia" w:ascii="仿宋_GB2312" w:hAnsi="宋体" w:eastAsia="仿宋_GB2312"/>
        </w:rPr>
        <w:t>2通用条款：是根据有关法律、行政法规和工程建设项目招标代理的需要所订立，通用于各类工程建设项目招标代理的条款。</w:t>
      </w:r>
    </w:p>
    <w:p w14:paraId="0F165BB1">
      <w:pPr>
        <w:spacing w:line="360" w:lineRule="auto"/>
        <w:ind w:firstLine="180"/>
        <w:rPr>
          <w:rFonts w:ascii="仿宋_GB2312" w:hAnsi="宋体" w:eastAsia="仿宋_GB2312"/>
        </w:rPr>
      </w:pPr>
      <w:r>
        <w:rPr>
          <w:rFonts w:hint="eastAsia" w:ascii="仿宋_GB2312" w:hAnsi="宋体" w:eastAsia="仿宋_GB2312"/>
        </w:rPr>
        <w:t xml:space="preserve">  1</w:t>
      </w:r>
      <w:r>
        <w:rPr>
          <w:rFonts w:ascii="仿宋_GB2312" w:hAnsi="宋体" w:eastAsia="仿宋_GB2312"/>
          <w:szCs w:val="30"/>
          <w:lang w:val="zh-CN"/>
        </w:rPr>
        <w:t>.</w:t>
      </w:r>
      <w:r>
        <w:rPr>
          <w:rFonts w:hint="eastAsia" w:ascii="仿宋_GB2312" w:hAnsi="宋体" w:eastAsia="仿宋_GB2312"/>
        </w:rPr>
        <w:t>3专用条款：是委托人与受托人根据有关法律、行政法规规定，结合具体工程建设项目招标代理的实际，经协商达成一致意见的条款，是对通用条款的具体化、补充或修改。</w:t>
      </w:r>
    </w:p>
    <w:p w14:paraId="67C85596">
      <w:pPr>
        <w:tabs>
          <w:tab w:val="left" w:pos="540"/>
        </w:tabs>
        <w:spacing w:line="360" w:lineRule="auto"/>
        <w:ind w:firstLine="360"/>
        <w:rPr>
          <w:rFonts w:ascii="仿宋_GB2312" w:hAnsi="宋体" w:eastAsia="仿宋_GB2312"/>
        </w:rPr>
      </w:pPr>
      <w:r>
        <w:rPr>
          <w:rFonts w:hint="eastAsia" w:ascii="仿宋_GB2312" w:hAnsi="宋体" w:eastAsia="仿宋_GB2312"/>
        </w:rPr>
        <w:t>l</w:t>
      </w:r>
      <w:r>
        <w:rPr>
          <w:rFonts w:ascii="仿宋_GB2312" w:hAnsi="宋体" w:eastAsia="仿宋_GB2312"/>
          <w:szCs w:val="30"/>
          <w:lang w:val="zh-CN"/>
        </w:rPr>
        <w:t>.</w:t>
      </w:r>
      <w:r>
        <w:rPr>
          <w:rFonts w:hint="eastAsia" w:ascii="仿宋_GB2312" w:hAnsi="宋体" w:eastAsia="仿宋_GB2312"/>
        </w:rPr>
        <w:t>4委托人：指在合同中约定的，具有建设项目招标委托主体资格的当事人，以及取得该当事人资格的合法继承人。</w:t>
      </w:r>
    </w:p>
    <w:p w14:paraId="0B8855DB">
      <w:pPr>
        <w:tabs>
          <w:tab w:val="left" w:pos="360"/>
          <w:tab w:val="left" w:pos="540"/>
        </w:tabs>
        <w:spacing w:line="360" w:lineRule="auto"/>
        <w:ind w:firstLine="180"/>
        <w:rPr>
          <w:rFonts w:ascii="仿宋_GB2312" w:hAnsi="宋体" w:eastAsia="仿宋_GB2312"/>
        </w:rPr>
      </w:pPr>
      <w:r>
        <w:rPr>
          <w:rFonts w:hint="eastAsia" w:ascii="仿宋_GB2312" w:hAnsi="宋体" w:eastAsia="仿宋_GB2312"/>
        </w:rPr>
        <w:t xml:space="preserve">  1</w:t>
      </w:r>
      <w:r>
        <w:rPr>
          <w:rFonts w:ascii="仿宋_GB2312" w:hAnsi="宋体" w:eastAsia="仿宋_GB2312"/>
          <w:szCs w:val="30"/>
          <w:lang w:val="zh-CN"/>
        </w:rPr>
        <w:t>.</w:t>
      </w:r>
      <w:r>
        <w:rPr>
          <w:rFonts w:hint="eastAsia" w:ascii="仿宋_GB2312" w:hAnsi="宋体" w:eastAsia="仿宋_GB2312"/>
        </w:rPr>
        <w:t>5  受托人：指在合同中约定的，被委托人接受的具有建设项目招标代理主体资格的当事人，以及取得该当事人资格的合法继承人。</w:t>
      </w:r>
    </w:p>
    <w:p w14:paraId="0852576D">
      <w:pPr>
        <w:tabs>
          <w:tab w:val="left" w:pos="360"/>
          <w:tab w:val="left" w:pos="540"/>
        </w:tabs>
        <w:spacing w:line="360" w:lineRule="auto"/>
        <w:ind w:firstLine="180"/>
        <w:rPr>
          <w:rFonts w:ascii="仿宋_GB2312" w:hAnsi="宋体" w:eastAsia="仿宋_GB2312"/>
        </w:rPr>
      </w:pPr>
      <w:r>
        <w:rPr>
          <w:rFonts w:hint="eastAsia" w:ascii="仿宋_GB2312" w:hAnsi="宋体" w:eastAsia="仿宋_GB2312"/>
        </w:rPr>
        <w:t xml:space="preserve">  1</w:t>
      </w:r>
      <w:r>
        <w:rPr>
          <w:rFonts w:ascii="仿宋_GB2312" w:hAnsi="宋体" w:eastAsia="仿宋_GB2312"/>
          <w:szCs w:val="30"/>
          <w:lang w:val="zh-CN"/>
        </w:rPr>
        <w:t>.</w:t>
      </w:r>
      <w:r>
        <w:rPr>
          <w:rFonts w:hint="eastAsia" w:ascii="仿宋_GB2312" w:hAnsi="宋体" w:eastAsia="仿宋_GB2312"/>
        </w:rPr>
        <w:t>6  招标代理项目负责人：指受托人在专用条款中指定的负责合同履行的代表。</w:t>
      </w:r>
    </w:p>
    <w:p w14:paraId="59F0B229">
      <w:pPr>
        <w:spacing w:line="360" w:lineRule="auto"/>
        <w:ind w:firstLine="180"/>
        <w:rPr>
          <w:rFonts w:ascii="仿宋_GB2312" w:hAnsi="宋体" w:eastAsia="仿宋_GB2312"/>
        </w:rPr>
      </w:pPr>
      <w:r>
        <w:rPr>
          <w:rFonts w:hint="eastAsia" w:ascii="仿宋_GB2312" w:hAnsi="宋体" w:eastAsia="仿宋_GB2312"/>
        </w:rPr>
        <w:t xml:space="preserve">  1</w:t>
      </w:r>
      <w:r>
        <w:rPr>
          <w:rFonts w:ascii="仿宋_GB2312" w:hAnsi="宋体" w:eastAsia="仿宋_GB2312"/>
          <w:szCs w:val="30"/>
          <w:lang w:val="zh-CN"/>
        </w:rPr>
        <w:t>.</w:t>
      </w:r>
      <w:r>
        <w:rPr>
          <w:rFonts w:hint="eastAsia" w:ascii="仿宋_GB2312" w:hAnsi="宋体" w:eastAsia="仿宋_GB2312"/>
        </w:rPr>
        <w:t>7  工程建设项目：指由委托人和受托人在合同中约定的委托代理招标的工程。</w:t>
      </w:r>
    </w:p>
    <w:p w14:paraId="01EFA644">
      <w:pPr>
        <w:spacing w:line="360" w:lineRule="auto"/>
        <w:ind w:firstLine="180"/>
        <w:rPr>
          <w:rFonts w:ascii="仿宋_GB2312" w:hAnsi="宋体" w:eastAsia="仿宋_GB2312"/>
        </w:rPr>
      </w:pPr>
      <w:r>
        <w:rPr>
          <w:rFonts w:hint="eastAsia" w:ascii="仿宋_GB2312" w:hAnsi="宋体" w:eastAsia="仿宋_GB2312"/>
        </w:rPr>
        <w:t xml:space="preserve">  1</w:t>
      </w:r>
      <w:r>
        <w:rPr>
          <w:rFonts w:ascii="仿宋_GB2312" w:hAnsi="宋体" w:eastAsia="仿宋_GB2312"/>
          <w:szCs w:val="30"/>
          <w:lang w:val="zh-CN"/>
        </w:rPr>
        <w:t>.</w:t>
      </w:r>
      <w:r>
        <w:rPr>
          <w:rFonts w:hint="eastAsia" w:ascii="仿宋_GB2312" w:hAnsi="宋体" w:eastAsia="仿宋_GB2312"/>
        </w:rPr>
        <w:t>8  招标代理业务：委托人委托受托人代理实施工程建设项目招标的工作内容。</w:t>
      </w:r>
    </w:p>
    <w:p w14:paraId="61CA2A3C">
      <w:pPr>
        <w:spacing w:line="360" w:lineRule="auto"/>
        <w:ind w:firstLine="360"/>
        <w:rPr>
          <w:rFonts w:ascii="仿宋_GB2312" w:hAnsi="宋体" w:eastAsia="仿宋_GB2312"/>
        </w:rPr>
      </w:pPr>
      <w:r>
        <w:rPr>
          <w:rFonts w:hint="eastAsia" w:ascii="仿宋_GB2312" w:hAnsi="宋体" w:eastAsia="仿宋_GB2312"/>
        </w:rPr>
        <w:t>1</w:t>
      </w:r>
      <w:r>
        <w:rPr>
          <w:rFonts w:ascii="仿宋_GB2312" w:hAnsi="宋体" w:eastAsia="仿宋_GB2312"/>
          <w:szCs w:val="30"/>
          <w:lang w:val="zh-CN"/>
        </w:rPr>
        <w:t>.</w:t>
      </w:r>
      <w:r>
        <w:rPr>
          <w:rFonts w:hint="eastAsia" w:ascii="仿宋_GB2312" w:hAnsi="宋体" w:eastAsia="仿宋_GB2312"/>
        </w:rPr>
        <w:t>9  附加服务：指委托人和受托人在本合同通用条款4</w:t>
      </w:r>
      <w:r>
        <w:rPr>
          <w:rFonts w:ascii="仿宋_GB2312" w:hAnsi="宋体" w:eastAsia="仿宋_GB2312"/>
          <w:szCs w:val="30"/>
          <w:lang w:val="zh-CN"/>
        </w:rPr>
        <w:t>.</w:t>
      </w:r>
      <w:r>
        <w:rPr>
          <w:rFonts w:hint="eastAsia" w:ascii="仿宋_GB2312" w:hAnsi="宋体" w:eastAsia="仿宋_GB2312"/>
        </w:rPr>
        <w:t>1款和专用条款4</w:t>
      </w:r>
      <w:r>
        <w:rPr>
          <w:rFonts w:ascii="仿宋_GB2312" w:hAnsi="宋体" w:eastAsia="仿宋_GB2312"/>
          <w:szCs w:val="30"/>
          <w:lang w:val="zh-CN"/>
        </w:rPr>
        <w:t>.</w:t>
      </w:r>
      <w:r>
        <w:rPr>
          <w:rFonts w:hint="eastAsia" w:ascii="仿宋_GB2312" w:hAnsi="宋体" w:eastAsia="仿宋_GB2312"/>
        </w:rPr>
        <w:t>1款中双方约定工作范围之外的附加工作。</w:t>
      </w:r>
    </w:p>
    <w:p w14:paraId="23C32E19">
      <w:pPr>
        <w:spacing w:line="360" w:lineRule="auto"/>
        <w:ind w:firstLine="180"/>
        <w:rPr>
          <w:rFonts w:ascii="仿宋_GB2312" w:hAnsi="宋体" w:eastAsia="仿宋_GB2312"/>
        </w:rPr>
      </w:pPr>
      <w:r>
        <w:rPr>
          <w:rFonts w:hint="eastAsia" w:ascii="仿宋_GB2312" w:hAnsi="宋体" w:eastAsia="仿宋_GB2312"/>
        </w:rPr>
        <w:t xml:space="preserve">  1</w:t>
      </w:r>
      <w:r>
        <w:rPr>
          <w:rFonts w:ascii="仿宋_GB2312" w:hAnsi="宋体" w:eastAsia="仿宋_GB2312"/>
          <w:szCs w:val="30"/>
          <w:lang w:val="zh-CN"/>
        </w:rPr>
        <w:t>.</w:t>
      </w:r>
      <w:r>
        <w:rPr>
          <w:rFonts w:hint="eastAsia" w:ascii="仿宋_GB2312" w:hAnsi="宋体" w:eastAsia="仿宋_GB2312"/>
        </w:rPr>
        <w:t>10  代理报酬：委托人和受托人在合同中约定的，受托人按照约定应收取的代理报酬总额。</w:t>
      </w:r>
    </w:p>
    <w:p w14:paraId="11CC2796">
      <w:pPr>
        <w:spacing w:line="360" w:lineRule="auto"/>
        <w:ind w:firstLine="180"/>
        <w:rPr>
          <w:rFonts w:ascii="仿宋_GB2312" w:hAnsi="宋体" w:eastAsia="仿宋_GB2312"/>
        </w:rPr>
      </w:pPr>
      <w:r>
        <w:rPr>
          <w:rFonts w:hint="eastAsia" w:ascii="仿宋_GB2312" w:hAnsi="宋体" w:eastAsia="仿宋_GB2312"/>
        </w:rPr>
        <w:t xml:space="preserve">  1</w:t>
      </w:r>
      <w:r>
        <w:rPr>
          <w:rFonts w:ascii="仿宋_GB2312" w:hAnsi="宋体" w:eastAsia="仿宋_GB2312"/>
          <w:szCs w:val="30"/>
          <w:lang w:val="zh-CN"/>
        </w:rPr>
        <w:t>.</w:t>
      </w:r>
      <w:r>
        <w:rPr>
          <w:rFonts w:hint="eastAsia" w:ascii="仿宋_GB2312" w:hAnsi="宋体" w:eastAsia="仿宋_GB2312"/>
        </w:rPr>
        <w:t>11  图纸：指由委托人提供的满足招标需要的所有图纸、计算书、配套说明以及相关的技术资料。</w:t>
      </w:r>
    </w:p>
    <w:p w14:paraId="6017694D">
      <w:pPr>
        <w:spacing w:line="360" w:lineRule="auto"/>
        <w:ind w:firstLine="180"/>
        <w:rPr>
          <w:rFonts w:ascii="仿宋_GB2312" w:hAnsi="宋体" w:eastAsia="仿宋_GB2312"/>
        </w:rPr>
      </w:pPr>
      <w:r>
        <w:rPr>
          <w:rFonts w:hint="eastAsia" w:ascii="仿宋_GB2312" w:hAnsi="宋体" w:eastAsia="仿宋_GB2312"/>
        </w:rPr>
        <w:t xml:space="preserve">  1</w:t>
      </w:r>
      <w:r>
        <w:rPr>
          <w:rFonts w:ascii="仿宋_GB2312" w:hAnsi="宋体" w:eastAsia="仿宋_GB2312"/>
          <w:szCs w:val="30"/>
          <w:lang w:val="zh-CN"/>
        </w:rPr>
        <w:t>.</w:t>
      </w:r>
      <w:r>
        <w:rPr>
          <w:rFonts w:hint="eastAsia" w:ascii="仿宋_GB2312" w:hAnsi="宋体" w:eastAsia="仿宋_GB2312"/>
        </w:rPr>
        <w:t>12书面形式：指具有公章、法定代表人或授权代理人签字的合同书、信件和数据电文（包括电报、电传、传真）等可以有形地表现所载内容的形式。</w:t>
      </w:r>
    </w:p>
    <w:p w14:paraId="7D2F9792">
      <w:pPr>
        <w:tabs>
          <w:tab w:val="left" w:pos="540"/>
        </w:tabs>
        <w:spacing w:line="360" w:lineRule="auto"/>
        <w:ind w:firstLine="180"/>
        <w:rPr>
          <w:rFonts w:ascii="仿宋_GB2312" w:hAnsi="宋体" w:eastAsia="仿宋_GB2312"/>
        </w:rPr>
      </w:pPr>
      <w:r>
        <w:rPr>
          <w:rFonts w:hint="eastAsia" w:ascii="仿宋_GB2312" w:hAnsi="宋体" w:eastAsia="仿宋_GB2312"/>
        </w:rPr>
        <w:t xml:space="preserve">  1</w:t>
      </w:r>
      <w:r>
        <w:rPr>
          <w:rFonts w:ascii="仿宋_GB2312" w:hAnsi="宋体" w:eastAsia="仿宋_GB2312"/>
          <w:szCs w:val="30"/>
          <w:lang w:val="zh-CN"/>
        </w:rPr>
        <w:t>.</w:t>
      </w:r>
      <w:r>
        <w:rPr>
          <w:rFonts w:hint="eastAsia" w:ascii="仿宋_GB2312" w:hAnsi="宋体" w:eastAsia="仿宋_GB2312"/>
        </w:rPr>
        <w:t>13违约责任：指合同一方不履行合同义务或履行合同义务不符合约定所应承担的责任。</w:t>
      </w:r>
    </w:p>
    <w:p w14:paraId="25D6ABC2">
      <w:pPr>
        <w:spacing w:line="360" w:lineRule="auto"/>
        <w:ind w:firstLine="180"/>
        <w:rPr>
          <w:rFonts w:ascii="仿宋_GB2312" w:hAnsi="宋体" w:eastAsia="仿宋_GB2312"/>
        </w:rPr>
      </w:pPr>
      <w:r>
        <w:rPr>
          <w:rFonts w:hint="eastAsia" w:ascii="仿宋_GB2312" w:hAnsi="宋体" w:eastAsia="仿宋_GB2312"/>
        </w:rPr>
        <w:t xml:space="preserve">  1</w:t>
      </w:r>
      <w:r>
        <w:rPr>
          <w:rFonts w:ascii="仿宋_GB2312" w:hAnsi="宋体" w:eastAsia="仿宋_GB2312"/>
          <w:szCs w:val="30"/>
          <w:lang w:val="zh-CN"/>
        </w:rPr>
        <w:t>.</w:t>
      </w:r>
      <w:r>
        <w:rPr>
          <w:rFonts w:hint="eastAsia" w:ascii="仿宋_GB2312" w:hAnsi="宋体" w:eastAsia="仿宋_GB2312"/>
        </w:rPr>
        <w:t>14索赔：指在合同履行过程中，对于并非自己的过错，而是应由对方承担责任的情况造成的实际损失，向对方提出经济补偿或其他的要求。</w:t>
      </w:r>
    </w:p>
    <w:p w14:paraId="378804B9">
      <w:pPr>
        <w:spacing w:line="360" w:lineRule="auto"/>
        <w:ind w:firstLine="180"/>
        <w:rPr>
          <w:rFonts w:ascii="仿宋_GB2312" w:hAnsi="宋体" w:eastAsia="仿宋_GB2312"/>
        </w:rPr>
      </w:pPr>
      <w:r>
        <w:rPr>
          <w:rFonts w:hint="eastAsia" w:ascii="仿宋_GB2312" w:hAnsi="宋体" w:eastAsia="仿宋_GB2312"/>
        </w:rPr>
        <w:t xml:space="preserve">  1</w:t>
      </w:r>
      <w:r>
        <w:rPr>
          <w:rFonts w:ascii="仿宋_GB2312" w:hAnsi="宋体" w:eastAsia="仿宋_GB2312"/>
          <w:szCs w:val="30"/>
          <w:lang w:val="zh-CN"/>
        </w:rPr>
        <w:t>.</w:t>
      </w:r>
      <w:r>
        <w:rPr>
          <w:rFonts w:hint="eastAsia" w:ascii="仿宋_GB2312" w:hAnsi="宋体" w:eastAsia="仿宋_GB2312"/>
        </w:rPr>
        <w:t>15不可抗力：指双方无法控制和不可预见的事件，但不包括双方的违约或疏忽。这些事件包括但不限于战争、严重火灾、洪水、台风、地震，或其他双方一致认为属于不可抗力的事件。</w:t>
      </w:r>
    </w:p>
    <w:p w14:paraId="7829FF7A">
      <w:pPr>
        <w:spacing w:line="360" w:lineRule="auto"/>
        <w:ind w:firstLine="180"/>
        <w:rPr>
          <w:rFonts w:ascii="仿宋_GB2312" w:hAnsi="宋体" w:eastAsia="仿宋_GB2312"/>
        </w:rPr>
      </w:pPr>
      <w:r>
        <w:rPr>
          <w:rFonts w:hint="eastAsia" w:ascii="仿宋_GB2312" w:hAnsi="宋体" w:eastAsia="仿宋_GB2312"/>
        </w:rPr>
        <w:t xml:space="preserve">  1</w:t>
      </w:r>
      <w:r>
        <w:rPr>
          <w:rFonts w:ascii="仿宋_GB2312" w:hAnsi="宋体" w:eastAsia="仿宋_GB2312"/>
          <w:szCs w:val="30"/>
          <w:lang w:val="zh-CN"/>
        </w:rPr>
        <w:t>.</w:t>
      </w:r>
      <w:r>
        <w:rPr>
          <w:rFonts w:hint="eastAsia" w:ascii="仿宋_GB2312" w:hAnsi="宋体" w:eastAsia="仿宋_GB2312"/>
        </w:rPr>
        <w:t>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14:paraId="7E3AD617">
      <w:pPr>
        <w:spacing w:line="360" w:lineRule="auto"/>
        <w:ind w:firstLine="180"/>
        <w:rPr>
          <w:rFonts w:ascii="仿宋_GB2312" w:hAnsi="宋体" w:eastAsia="仿宋_GB2312"/>
        </w:rPr>
      </w:pPr>
      <w:r>
        <w:rPr>
          <w:rFonts w:hint="eastAsia" w:ascii="仿宋_GB2312" w:hAnsi="宋体" w:eastAsia="仿宋_GB2312"/>
        </w:rPr>
        <w:t xml:space="preserve">   2、合同文件及解释顺序</w:t>
      </w:r>
    </w:p>
    <w:p w14:paraId="32342A6A">
      <w:pPr>
        <w:tabs>
          <w:tab w:val="left" w:pos="540"/>
        </w:tabs>
        <w:spacing w:line="360" w:lineRule="auto"/>
        <w:ind w:firstLine="180"/>
        <w:rPr>
          <w:rFonts w:ascii="仿宋_GB2312" w:hAnsi="宋体" w:eastAsia="仿宋_GB2312"/>
        </w:rPr>
      </w:pPr>
      <w:r>
        <w:rPr>
          <w:rFonts w:hint="eastAsia" w:ascii="仿宋_GB2312" w:hAnsi="宋体" w:eastAsia="仿宋_GB2312"/>
        </w:rPr>
        <w:t xml:space="preserve">   2</w:t>
      </w:r>
      <w:r>
        <w:rPr>
          <w:rFonts w:ascii="仿宋_GB2312" w:hAnsi="宋体" w:eastAsia="仿宋_GB2312"/>
          <w:szCs w:val="30"/>
          <w:lang w:val="zh-CN"/>
        </w:rPr>
        <w:t>.</w:t>
      </w:r>
      <w:r>
        <w:rPr>
          <w:rFonts w:hint="eastAsia" w:ascii="仿宋_GB2312" w:hAnsi="宋体" w:eastAsia="仿宋_GB2312"/>
        </w:rPr>
        <w:t>l  合同文件应能互相解释，互为说明。除本合同专用条款另有约定外，组成本合同的文件及优先解释顺序如下：</w:t>
      </w:r>
    </w:p>
    <w:p w14:paraId="164BFA4E">
      <w:pPr>
        <w:tabs>
          <w:tab w:val="left" w:pos="360"/>
        </w:tabs>
        <w:spacing w:line="360" w:lineRule="auto"/>
        <w:rPr>
          <w:rFonts w:ascii="仿宋_GB2312" w:hAnsi="宋体" w:eastAsia="仿宋_GB2312"/>
        </w:rPr>
      </w:pPr>
      <w:r>
        <w:rPr>
          <w:rFonts w:hint="eastAsia" w:ascii="仿宋_GB2312" w:hAnsi="宋体" w:eastAsia="仿宋_GB2312"/>
        </w:rPr>
        <w:t xml:space="preserve">   （1）本合同履行过程中双方以书面形式签署的补充和修正文件；</w:t>
      </w:r>
    </w:p>
    <w:p w14:paraId="7BCE34FC">
      <w:pPr>
        <w:spacing w:line="360" w:lineRule="auto"/>
        <w:rPr>
          <w:rFonts w:ascii="仿宋_GB2312" w:hAnsi="宋体" w:eastAsia="仿宋_GB2312"/>
        </w:rPr>
      </w:pPr>
      <w:r>
        <w:rPr>
          <w:rFonts w:hint="eastAsia" w:ascii="仿宋_GB2312" w:hAnsi="宋体" w:eastAsia="仿宋_GB2312"/>
        </w:rPr>
        <w:t xml:space="preserve">   （2）本合同协议书：</w:t>
      </w:r>
    </w:p>
    <w:p w14:paraId="30D39FA8">
      <w:pPr>
        <w:spacing w:line="360" w:lineRule="auto"/>
        <w:rPr>
          <w:rFonts w:ascii="仿宋_GB2312" w:hAnsi="宋体" w:eastAsia="仿宋_GB2312"/>
        </w:rPr>
      </w:pPr>
      <w:r>
        <w:rPr>
          <w:rFonts w:hint="eastAsia" w:ascii="仿宋_GB2312" w:hAnsi="宋体" w:eastAsia="仿宋_GB2312"/>
        </w:rPr>
        <w:t xml:space="preserve">   （3）本合同专用条款；</w:t>
      </w:r>
    </w:p>
    <w:p w14:paraId="41A0D077">
      <w:pPr>
        <w:spacing w:line="360" w:lineRule="auto"/>
        <w:rPr>
          <w:rFonts w:ascii="仿宋_GB2312" w:hAnsi="宋体" w:eastAsia="仿宋_GB2312"/>
        </w:rPr>
      </w:pPr>
      <w:r>
        <w:rPr>
          <w:rFonts w:hint="eastAsia" w:ascii="仿宋_GB2312" w:hAnsi="宋体" w:eastAsia="仿宋_GB2312"/>
        </w:rPr>
        <w:t xml:space="preserve">   （4）本合同通用条款。</w:t>
      </w:r>
    </w:p>
    <w:p w14:paraId="516A364D">
      <w:pPr>
        <w:tabs>
          <w:tab w:val="left" w:pos="540"/>
        </w:tabs>
        <w:spacing w:line="360" w:lineRule="auto"/>
        <w:ind w:firstLine="180"/>
        <w:rPr>
          <w:rFonts w:ascii="仿宋_GB2312" w:hAnsi="宋体" w:eastAsia="仿宋_GB2312"/>
        </w:rPr>
      </w:pPr>
      <w:r>
        <w:rPr>
          <w:rFonts w:hint="eastAsia" w:ascii="仿宋_GB2312" w:hAnsi="宋体" w:eastAsia="仿宋_GB2312"/>
        </w:rPr>
        <w:t xml:space="preserve">   2</w:t>
      </w:r>
      <w:r>
        <w:rPr>
          <w:rFonts w:ascii="仿宋_GB2312" w:hAnsi="宋体" w:eastAsia="仿宋_GB2312"/>
          <w:szCs w:val="30"/>
          <w:lang w:val="zh-CN"/>
        </w:rPr>
        <w:t>.</w:t>
      </w:r>
      <w:r>
        <w:rPr>
          <w:rFonts w:hint="eastAsia" w:ascii="仿宋_GB2312" w:hAnsi="宋体" w:eastAsia="仿宋_GB2312"/>
        </w:rPr>
        <w:t>2  当合同文件内容出现含糊不清或不相一致时，应在不影响招标代理业务正常进行的情况下，由委托人和受托人协商解决。双方协商不成时，按本合同通用条款第12条关于争议的约定处理。</w:t>
      </w:r>
    </w:p>
    <w:p w14:paraId="72B21657">
      <w:pPr>
        <w:spacing w:line="360" w:lineRule="auto"/>
        <w:ind w:firstLine="180"/>
        <w:rPr>
          <w:rFonts w:ascii="仿宋_GB2312" w:hAnsi="宋体" w:eastAsia="仿宋_GB2312"/>
        </w:rPr>
      </w:pPr>
      <w:r>
        <w:rPr>
          <w:rFonts w:hint="eastAsia" w:ascii="仿宋_GB2312" w:hAnsi="宋体" w:eastAsia="仿宋_GB2312"/>
        </w:rPr>
        <w:t xml:space="preserve">  3、语言文字和适用法律</w:t>
      </w:r>
    </w:p>
    <w:p w14:paraId="350FF6CD">
      <w:pPr>
        <w:tabs>
          <w:tab w:val="left" w:pos="540"/>
        </w:tabs>
        <w:spacing w:line="360" w:lineRule="auto"/>
        <w:ind w:firstLine="180"/>
        <w:rPr>
          <w:rFonts w:ascii="仿宋_GB2312" w:hAnsi="宋体" w:eastAsia="仿宋_GB2312"/>
        </w:rPr>
      </w:pPr>
      <w:r>
        <w:rPr>
          <w:rFonts w:hint="eastAsia" w:ascii="仿宋_GB2312" w:hAnsi="宋体" w:eastAsia="仿宋_GB2312"/>
        </w:rPr>
        <w:t xml:space="preserve">  3</w:t>
      </w:r>
      <w:r>
        <w:rPr>
          <w:rFonts w:ascii="仿宋_GB2312" w:hAnsi="宋体" w:eastAsia="仿宋_GB2312"/>
          <w:szCs w:val="30"/>
          <w:lang w:val="zh-CN"/>
        </w:rPr>
        <w:t>.</w:t>
      </w:r>
      <w:r>
        <w:rPr>
          <w:rFonts w:hint="eastAsia" w:ascii="仿宋_GB2312" w:hAnsi="宋体" w:eastAsia="仿宋_GB2312"/>
        </w:rPr>
        <w:t>1  语言文字</w:t>
      </w:r>
    </w:p>
    <w:p w14:paraId="407BDF3A">
      <w:pPr>
        <w:spacing w:line="360" w:lineRule="auto"/>
        <w:ind w:firstLine="420" w:firstLineChars="200"/>
        <w:rPr>
          <w:rFonts w:ascii="仿宋_GB2312" w:hAnsi="宋体" w:eastAsia="仿宋_GB2312"/>
        </w:rPr>
      </w:pPr>
      <w:r>
        <w:rPr>
          <w:rFonts w:hint="eastAsia" w:ascii="仿宋_GB2312" w:hAnsi="宋体" w:eastAsia="仿宋_GB2312"/>
        </w:rPr>
        <w:t>除本合同专用条款中另有约定，本合同文件使用汉语语言文字书写、解释和说明。如本合同专用条款约定使用两种以上（含两种）语言文字时，汉语应为解释和说明本合同的标准语言文字。</w:t>
      </w:r>
    </w:p>
    <w:p w14:paraId="6B2F9C38">
      <w:pPr>
        <w:tabs>
          <w:tab w:val="left" w:pos="360"/>
        </w:tabs>
        <w:spacing w:line="360" w:lineRule="auto"/>
        <w:ind w:firstLine="180"/>
        <w:rPr>
          <w:rFonts w:ascii="仿宋_GB2312" w:hAnsi="宋体" w:eastAsia="仿宋_GB2312"/>
        </w:rPr>
      </w:pPr>
      <w:r>
        <w:rPr>
          <w:rFonts w:hint="eastAsia" w:ascii="仿宋_GB2312" w:hAnsi="宋体" w:eastAsia="仿宋_GB2312"/>
        </w:rPr>
        <w:t xml:space="preserve">  3</w:t>
      </w:r>
      <w:r>
        <w:rPr>
          <w:rFonts w:ascii="仿宋_GB2312" w:hAnsi="宋体" w:eastAsia="仿宋_GB2312"/>
          <w:szCs w:val="30"/>
          <w:lang w:val="zh-CN"/>
        </w:rPr>
        <w:t>.</w:t>
      </w:r>
      <w:r>
        <w:rPr>
          <w:rFonts w:hint="eastAsia" w:ascii="仿宋_GB2312" w:hAnsi="宋体" w:eastAsia="仿宋_GB2312"/>
        </w:rPr>
        <w:t>2 适用法律和行政法规</w:t>
      </w:r>
    </w:p>
    <w:p w14:paraId="1C88FC9E">
      <w:pPr>
        <w:spacing w:line="360" w:lineRule="auto"/>
        <w:ind w:firstLine="420" w:firstLineChars="200"/>
        <w:rPr>
          <w:rFonts w:ascii="仿宋_GB2312" w:hAnsi="宋体" w:eastAsia="仿宋_GB2312"/>
        </w:rPr>
      </w:pPr>
      <w:r>
        <w:rPr>
          <w:rFonts w:hint="eastAsia" w:ascii="仿宋_GB2312" w:hAnsi="宋体" w:eastAsia="仿宋_GB2312"/>
        </w:rPr>
        <w:t>本合同文件适用有关法律和行政法规。需要明示的法律和行政法规，双方可在本合同专用条款中约定。</w:t>
      </w:r>
    </w:p>
    <w:p w14:paraId="4E4FFF02">
      <w:pPr>
        <w:spacing w:line="360" w:lineRule="auto"/>
        <w:rPr>
          <w:rFonts w:ascii="黑体" w:hAnsi="宋体" w:eastAsia="黑体"/>
          <w:b/>
          <w:bCs/>
        </w:rPr>
      </w:pPr>
      <w:r>
        <w:rPr>
          <w:rFonts w:hint="eastAsia" w:ascii="仿宋_GB2312" w:hAnsi="宋体" w:eastAsia="仿宋_GB2312"/>
        </w:rPr>
        <w:t xml:space="preserve">  　</w:t>
      </w:r>
      <w:r>
        <w:rPr>
          <w:rFonts w:hint="eastAsia" w:ascii="黑体" w:hAnsi="宋体" w:eastAsia="黑体"/>
          <w:b/>
          <w:bCs/>
        </w:rPr>
        <w:t>二、双方一般权利和义务</w:t>
      </w:r>
    </w:p>
    <w:p w14:paraId="6DF6BFBF">
      <w:pPr>
        <w:tabs>
          <w:tab w:val="left" w:pos="360"/>
        </w:tabs>
        <w:spacing w:line="360" w:lineRule="auto"/>
        <w:rPr>
          <w:rFonts w:ascii="仿宋_GB2312" w:hAnsi="宋体" w:eastAsia="仿宋_GB2312"/>
        </w:rPr>
      </w:pPr>
      <w:r>
        <w:rPr>
          <w:rFonts w:hint="eastAsia" w:ascii="仿宋_GB2312" w:hAnsi="宋体" w:eastAsia="仿宋_GB2312"/>
        </w:rPr>
        <w:t xml:space="preserve">  　4、委托人的义务</w:t>
      </w:r>
    </w:p>
    <w:p w14:paraId="2E27024A">
      <w:pPr>
        <w:spacing w:line="360" w:lineRule="auto"/>
        <w:ind w:firstLine="180"/>
        <w:rPr>
          <w:rFonts w:ascii="仿宋_GB2312" w:hAnsi="宋体" w:eastAsia="仿宋_GB2312"/>
        </w:rPr>
      </w:pPr>
      <w:r>
        <w:rPr>
          <w:rFonts w:hint="eastAsia" w:ascii="仿宋_GB2312" w:hAnsi="宋体" w:eastAsia="仿宋_GB2312"/>
        </w:rPr>
        <w:t xml:space="preserve">   4</w:t>
      </w:r>
      <w:r>
        <w:rPr>
          <w:rFonts w:ascii="仿宋_GB2312" w:hAnsi="宋体" w:eastAsia="仿宋_GB2312"/>
          <w:szCs w:val="30"/>
          <w:lang w:val="zh-CN"/>
        </w:rPr>
        <w:t>.</w:t>
      </w:r>
      <w:r>
        <w:rPr>
          <w:rFonts w:hint="eastAsia" w:ascii="仿宋_GB2312" w:hAnsi="宋体" w:eastAsia="仿宋_GB2312"/>
        </w:rPr>
        <w:t>1 委托人将委托招标代理工作的具体范围和内容在本合同专用条款中约定。</w:t>
      </w:r>
    </w:p>
    <w:p w14:paraId="298FAD1F">
      <w:pPr>
        <w:spacing w:line="360" w:lineRule="auto"/>
        <w:ind w:firstLine="180"/>
        <w:rPr>
          <w:rFonts w:ascii="仿宋_GB2312" w:hAnsi="宋体" w:eastAsia="仿宋_GB2312"/>
        </w:rPr>
      </w:pPr>
      <w:r>
        <w:rPr>
          <w:rFonts w:hint="eastAsia" w:ascii="仿宋_GB2312" w:hAnsi="宋体" w:eastAsia="仿宋_GB2312"/>
        </w:rPr>
        <w:t xml:space="preserve">   4</w:t>
      </w:r>
      <w:r>
        <w:rPr>
          <w:rFonts w:ascii="仿宋_GB2312" w:hAnsi="宋体" w:eastAsia="仿宋_GB2312"/>
          <w:szCs w:val="30"/>
          <w:lang w:val="zh-CN"/>
        </w:rPr>
        <w:t>.</w:t>
      </w:r>
      <w:r>
        <w:rPr>
          <w:rFonts w:hint="eastAsia" w:ascii="仿宋_GB2312" w:hAnsi="宋体" w:eastAsia="仿宋_GB2312"/>
        </w:rPr>
        <w:t>2 委托人按本合同专用条款约定的内容和时间完成下列工作：</w:t>
      </w:r>
    </w:p>
    <w:p w14:paraId="07F148BF">
      <w:pPr>
        <w:spacing w:line="360" w:lineRule="auto"/>
        <w:rPr>
          <w:rFonts w:ascii="仿宋_GB2312" w:hAnsi="宋体" w:eastAsia="仿宋_GB2312"/>
        </w:rPr>
      </w:pPr>
      <w:r>
        <w:rPr>
          <w:rFonts w:hint="eastAsia" w:ascii="仿宋_GB2312" w:hAnsi="宋体" w:eastAsia="仿宋_GB2312"/>
        </w:rPr>
        <w:t xml:space="preserve">    （1）向受托人提供本工程招标代理业务应具备的相关工程前期资料（如立项批准手续规划许可、报建证等）及资金落实情况资料；</w:t>
      </w:r>
    </w:p>
    <w:p w14:paraId="4E8069A1">
      <w:pPr>
        <w:spacing w:line="360" w:lineRule="auto"/>
        <w:rPr>
          <w:rFonts w:ascii="仿宋_GB2312" w:hAnsi="宋体" w:eastAsia="仿宋_GB2312"/>
        </w:rPr>
      </w:pPr>
      <w:r>
        <w:rPr>
          <w:rFonts w:hint="eastAsia" w:ascii="仿宋_GB2312" w:hAnsi="宋体" w:eastAsia="仿宋_GB2312"/>
        </w:rPr>
        <w:t xml:space="preserve">    （2）向受托人提供完成本工程招标代理业务所需的全部技术资料和图纸，需要交底的须向受托人详细交底，并对提供资料的真实性、完整性、准确性负责；</w:t>
      </w:r>
    </w:p>
    <w:p w14:paraId="2F611FB4">
      <w:pPr>
        <w:spacing w:line="360" w:lineRule="auto"/>
        <w:rPr>
          <w:rFonts w:ascii="仿宋_GB2312" w:hAnsi="宋体" w:eastAsia="仿宋_GB2312"/>
        </w:rPr>
      </w:pPr>
      <w:r>
        <w:rPr>
          <w:rFonts w:hint="eastAsia" w:ascii="仿宋_GB2312" w:hAnsi="宋体" w:eastAsia="仿宋_GB2312"/>
        </w:rPr>
        <w:t xml:space="preserve">    （3）向受托人提供保证招标工作顺利完成的条件，提供的条件在本合同专用条款内约定；</w:t>
      </w:r>
    </w:p>
    <w:p w14:paraId="3C0A0A8B">
      <w:pPr>
        <w:spacing w:line="360" w:lineRule="auto"/>
        <w:ind w:firstLine="359" w:firstLineChars="171"/>
        <w:rPr>
          <w:rFonts w:ascii="仿宋_GB2312" w:hAnsi="宋体" w:eastAsia="仿宋_GB2312"/>
        </w:rPr>
      </w:pPr>
      <w:r>
        <w:rPr>
          <w:rFonts w:hint="eastAsia" w:ascii="仿宋_GB2312" w:hAnsi="宋体" w:eastAsia="仿宋_GB2312"/>
        </w:rPr>
        <w:t>（4）指定专人与受托人联系，指定人员的姓名、职务、职称在本合同专用条款内约定；</w:t>
      </w:r>
    </w:p>
    <w:p w14:paraId="68433B47">
      <w:pPr>
        <w:spacing w:line="360" w:lineRule="auto"/>
        <w:rPr>
          <w:rFonts w:ascii="仿宋_GB2312" w:hAnsi="宋体" w:eastAsia="仿宋_GB2312"/>
        </w:rPr>
      </w:pPr>
      <w:r>
        <w:rPr>
          <w:rFonts w:hint="eastAsia" w:ascii="仿宋_GB2312" w:hAnsi="宋体" w:eastAsia="仿宋_GB2312"/>
        </w:rPr>
        <w:t xml:space="preserve">   （5）根据需要，做好与第三方的协调工作；</w:t>
      </w:r>
    </w:p>
    <w:p w14:paraId="76460940">
      <w:pPr>
        <w:spacing w:line="360" w:lineRule="auto"/>
        <w:ind w:firstLine="367" w:firstLineChars="175"/>
        <w:rPr>
          <w:rFonts w:ascii="仿宋_GB2312" w:hAnsi="宋体" w:eastAsia="仿宋_GB2312"/>
        </w:rPr>
      </w:pPr>
      <w:r>
        <w:rPr>
          <w:rFonts w:hint="eastAsia" w:ascii="仿宋_GB2312" w:hAnsi="宋体" w:eastAsia="仿宋_GB2312"/>
        </w:rPr>
        <w:t>（6）按本合同专用条款的约定支付代理报酬；</w:t>
      </w:r>
    </w:p>
    <w:p w14:paraId="77DDE31E">
      <w:pPr>
        <w:spacing w:line="360" w:lineRule="auto"/>
        <w:ind w:firstLine="367" w:firstLineChars="175"/>
        <w:rPr>
          <w:rFonts w:ascii="仿宋_GB2312" w:hAnsi="宋体" w:eastAsia="仿宋_GB2312"/>
        </w:rPr>
      </w:pPr>
      <w:r>
        <w:rPr>
          <w:rFonts w:hint="eastAsia" w:ascii="仿宋_GB2312" w:hAnsi="宋体" w:eastAsia="仿宋_GB2312"/>
        </w:rPr>
        <w:t>（7）依法应尽的其他义务，双方在本合同专用条款内约定。</w:t>
      </w:r>
    </w:p>
    <w:p w14:paraId="165EF44E">
      <w:pPr>
        <w:spacing w:line="360" w:lineRule="auto"/>
        <w:ind w:firstLine="420" w:firstLineChars="200"/>
        <w:rPr>
          <w:rFonts w:ascii="仿宋_GB2312" w:hAnsi="宋体" w:eastAsia="仿宋_GB2312"/>
        </w:rPr>
      </w:pPr>
      <w:r>
        <w:rPr>
          <w:rFonts w:hint="eastAsia" w:ascii="仿宋_GB2312" w:hAnsi="宋体" w:eastAsia="仿宋_GB2312"/>
        </w:rPr>
        <w:t>4</w:t>
      </w:r>
      <w:r>
        <w:rPr>
          <w:rFonts w:ascii="仿宋_GB2312" w:hAnsi="宋体" w:eastAsia="仿宋_GB2312"/>
          <w:szCs w:val="30"/>
          <w:lang w:val="zh-CN"/>
        </w:rPr>
        <w:t>.</w:t>
      </w:r>
      <w:r>
        <w:rPr>
          <w:rFonts w:hint="eastAsia" w:ascii="仿宋_GB2312" w:hAnsi="宋体" w:eastAsia="仿宋_GB2312"/>
        </w:rPr>
        <w:t>3受托人在履行招标代理业务过程中，提出的超出招标代理范围的合理化建议，经委托人同意并取得经济效益，委托人应向受托人支付一定的经济奖励。</w:t>
      </w:r>
    </w:p>
    <w:p w14:paraId="53CF184C">
      <w:pPr>
        <w:spacing w:line="360" w:lineRule="auto"/>
        <w:rPr>
          <w:rFonts w:ascii="仿宋_GB2312" w:hAnsi="宋体" w:eastAsia="仿宋_GB2312"/>
        </w:rPr>
      </w:pPr>
      <w:r>
        <w:rPr>
          <w:rFonts w:hint="eastAsia" w:ascii="仿宋_GB2312" w:hAnsi="宋体" w:eastAsia="仿宋_GB2312"/>
        </w:rPr>
        <w:t xml:space="preserve">    4</w:t>
      </w:r>
      <w:r>
        <w:rPr>
          <w:rFonts w:ascii="仿宋_GB2312" w:hAnsi="宋体" w:eastAsia="仿宋_GB2312"/>
          <w:szCs w:val="30"/>
          <w:lang w:val="zh-CN"/>
        </w:rPr>
        <w:t>.</w:t>
      </w:r>
      <w:r>
        <w:rPr>
          <w:rFonts w:hint="eastAsia" w:ascii="仿宋_GB2312" w:hAnsi="宋体" w:eastAsia="仿宋_GB2312"/>
        </w:rPr>
        <w:t>4 委托人负有对受托人为本合同提供的技术服务进行知识产权保护的责任。</w:t>
      </w:r>
    </w:p>
    <w:p w14:paraId="4AE3EBC8">
      <w:pPr>
        <w:spacing w:line="360" w:lineRule="auto"/>
        <w:rPr>
          <w:rFonts w:ascii="仿宋_GB2312" w:hAnsi="宋体" w:eastAsia="仿宋_GB2312"/>
        </w:rPr>
      </w:pPr>
      <w:r>
        <w:rPr>
          <w:rFonts w:hint="eastAsia" w:ascii="仿宋_GB2312" w:hAnsi="宋体" w:eastAsia="仿宋_GB2312"/>
        </w:rPr>
        <w:t xml:space="preserve">    4</w:t>
      </w:r>
      <w:r>
        <w:rPr>
          <w:rFonts w:ascii="仿宋_GB2312" w:hAnsi="宋体" w:eastAsia="仿宋_GB2312"/>
          <w:szCs w:val="30"/>
          <w:lang w:val="zh-CN"/>
        </w:rPr>
        <w:t>.</w:t>
      </w:r>
      <w:r>
        <w:rPr>
          <w:rFonts w:hint="eastAsia" w:ascii="仿宋_GB2312" w:hAnsi="宋体" w:eastAsia="仿宋_GB2312"/>
        </w:rPr>
        <w:t>5委托人未能履行以上各项义务，给受托人造成损失的，应当赔偿受托人的有关损失。</w:t>
      </w:r>
    </w:p>
    <w:p w14:paraId="24D93F22">
      <w:pPr>
        <w:tabs>
          <w:tab w:val="left" w:pos="360"/>
        </w:tabs>
        <w:spacing w:line="360" w:lineRule="auto"/>
        <w:ind w:firstLine="420" w:firstLineChars="200"/>
        <w:rPr>
          <w:rFonts w:ascii="仿宋_GB2312" w:hAnsi="宋体" w:eastAsia="仿宋_GB2312"/>
        </w:rPr>
      </w:pPr>
      <w:r>
        <w:rPr>
          <w:rFonts w:hint="eastAsia" w:ascii="仿宋_GB2312" w:hAnsi="宋体" w:eastAsia="仿宋_GB2312"/>
        </w:rPr>
        <w:t>5、受托人的义务</w:t>
      </w:r>
    </w:p>
    <w:p w14:paraId="3D57CF46">
      <w:pPr>
        <w:tabs>
          <w:tab w:val="left" w:pos="360"/>
        </w:tabs>
        <w:spacing w:line="360" w:lineRule="auto"/>
        <w:rPr>
          <w:rFonts w:ascii="仿宋_GB2312" w:hAnsi="宋体" w:eastAsia="仿宋_GB2312"/>
        </w:rPr>
      </w:pPr>
      <w:r>
        <w:rPr>
          <w:rFonts w:hint="eastAsia" w:ascii="仿宋_GB2312" w:hAnsi="宋体" w:eastAsia="仿宋_GB2312"/>
        </w:rPr>
        <w:t xml:space="preserve">    5</w:t>
      </w:r>
      <w:r>
        <w:rPr>
          <w:rFonts w:ascii="仿宋_GB2312" w:hAnsi="宋体" w:eastAsia="仿宋_GB2312"/>
          <w:szCs w:val="30"/>
          <w:lang w:val="zh-CN"/>
        </w:rPr>
        <w:t>.</w:t>
      </w:r>
      <w:r>
        <w:rPr>
          <w:rFonts w:hint="eastAsia" w:ascii="仿宋_GB2312" w:hAnsi="宋体" w:eastAsia="仿宋_GB2312"/>
        </w:rPr>
        <w:t>1受托人应根据本合同专用条款中约定的委托招标代理业务的工作范围和内容，选择有足够经验的专职技术经济人员担任招标代理项目负责人。招标代理项目负责人的姓名、身份证号在专用条款内写明。</w:t>
      </w:r>
    </w:p>
    <w:p w14:paraId="6CB774B0">
      <w:pPr>
        <w:tabs>
          <w:tab w:val="left" w:pos="360"/>
        </w:tabs>
        <w:spacing w:line="360" w:lineRule="auto"/>
        <w:ind w:firstLine="180"/>
        <w:rPr>
          <w:rFonts w:ascii="仿宋_GB2312" w:hAnsi="宋体" w:eastAsia="仿宋_GB2312"/>
        </w:rPr>
      </w:pPr>
      <w:r>
        <w:rPr>
          <w:rFonts w:hint="eastAsia" w:ascii="仿宋_GB2312" w:hAnsi="宋体" w:eastAsia="仿宋_GB2312"/>
        </w:rPr>
        <w:t xml:space="preserve">  5</w:t>
      </w:r>
      <w:r>
        <w:rPr>
          <w:rFonts w:ascii="仿宋_GB2312" w:hAnsi="宋体" w:eastAsia="仿宋_GB2312"/>
          <w:szCs w:val="30"/>
          <w:lang w:val="zh-CN"/>
        </w:rPr>
        <w:t>.</w:t>
      </w:r>
      <w:r>
        <w:rPr>
          <w:rFonts w:hint="eastAsia" w:ascii="仿宋_GB2312" w:hAnsi="宋体" w:eastAsia="仿宋_GB2312"/>
        </w:rPr>
        <w:t>2受托人按本合同专用条款约定的内容和时间完成下列工作：</w:t>
      </w:r>
    </w:p>
    <w:p w14:paraId="55046FFC">
      <w:pPr>
        <w:spacing w:line="360" w:lineRule="auto"/>
        <w:ind w:firstLine="240"/>
        <w:rPr>
          <w:rFonts w:ascii="仿宋_GB2312" w:hAnsi="宋体" w:eastAsia="仿宋_GB2312"/>
        </w:rPr>
      </w:pPr>
      <w:r>
        <w:rPr>
          <w:rFonts w:hint="eastAsia" w:ascii="仿宋_GB2312" w:hAnsi="宋体" w:eastAsia="仿宋_GB2312"/>
        </w:rPr>
        <w:t xml:space="preserve"> （1）依法按照公开、公平、公正和诚实信用原则， 组织招标工作，维护各方的合法权益；</w:t>
      </w:r>
    </w:p>
    <w:p w14:paraId="2648EDB1">
      <w:pPr>
        <w:spacing w:line="360" w:lineRule="auto"/>
        <w:ind w:firstLine="240"/>
        <w:rPr>
          <w:rFonts w:ascii="仿宋_GB2312" w:hAnsi="宋体" w:eastAsia="仿宋_GB2312"/>
        </w:rPr>
      </w:pPr>
      <w:r>
        <w:rPr>
          <w:rFonts w:hint="eastAsia" w:ascii="仿宋_GB2312" w:hAnsi="宋体" w:eastAsia="仿宋_GB2312"/>
        </w:rPr>
        <w:t xml:space="preserve"> （2）应用专业技术与技能为委托人提供完成招标工作相关的咨询服务；</w:t>
      </w:r>
    </w:p>
    <w:p w14:paraId="56D35C4B">
      <w:pPr>
        <w:spacing w:line="360" w:lineRule="auto"/>
        <w:ind w:firstLine="240"/>
        <w:rPr>
          <w:rFonts w:ascii="仿宋_GB2312" w:hAnsi="宋体" w:eastAsia="仿宋_GB2312"/>
        </w:rPr>
      </w:pPr>
      <w:r>
        <w:rPr>
          <w:rFonts w:hint="eastAsia" w:ascii="仿宋_GB2312" w:hAnsi="宋体" w:eastAsia="仿宋_GB2312"/>
        </w:rPr>
        <w:t xml:space="preserve"> （3）向委托人宣传有关工程招标的法律、行政法规和规章，解释合理的招标程序，  以便得到委托人的支持和配合；</w:t>
      </w:r>
    </w:p>
    <w:p w14:paraId="05887D8B">
      <w:pPr>
        <w:spacing w:line="360" w:lineRule="auto"/>
        <w:ind w:firstLine="240"/>
        <w:rPr>
          <w:rFonts w:ascii="仿宋_GB2312" w:hAnsi="宋体" w:eastAsia="仿宋_GB2312"/>
        </w:rPr>
      </w:pPr>
      <w:r>
        <w:rPr>
          <w:rFonts w:hint="eastAsia" w:ascii="仿宋_GB2312" w:hAnsi="宋体" w:eastAsia="仿宋_GB2312"/>
        </w:rPr>
        <w:t xml:space="preserve"> （4）依法应尽的其他义务，双方在本合同专用条款内约定。</w:t>
      </w:r>
    </w:p>
    <w:p w14:paraId="6044FE3C">
      <w:pPr>
        <w:tabs>
          <w:tab w:val="left" w:pos="360"/>
        </w:tabs>
        <w:spacing w:line="360" w:lineRule="auto"/>
        <w:rPr>
          <w:rFonts w:ascii="仿宋_GB2312" w:hAnsi="宋体" w:eastAsia="仿宋_GB2312"/>
        </w:rPr>
      </w:pPr>
      <w:r>
        <w:rPr>
          <w:rFonts w:hint="eastAsia" w:ascii="仿宋_GB2312" w:hAnsi="宋体" w:eastAsia="仿宋_GB2312"/>
        </w:rPr>
        <w:t xml:space="preserve">    5</w:t>
      </w:r>
      <w:r>
        <w:rPr>
          <w:rFonts w:ascii="仿宋_GB2312" w:hAnsi="宋体" w:eastAsia="仿宋_GB2312"/>
          <w:szCs w:val="30"/>
          <w:lang w:val="zh-CN"/>
        </w:rPr>
        <w:t>.</w:t>
      </w:r>
      <w:r>
        <w:rPr>
          <w:rFonts w:hint="eastAsia" w:ascii="仿宋_GB2312" w:hAnsi="宋体" w:eastAsia="仿宋_GB2312"/>
        </w:rPr>
        <w:t>3受托人应对招标工作中受托人所出具有关数据的计算、技术经济资料等的科学性和准确性负责。</w:t>
      </w:r>
    </w:p>
    <w:p w14:paraId="51DA1B3D">
      <w:pPr>
        <w:spacing w:line="360" w:lineRule="auto"/>
        <w:rPr>
          <w:rFonts w:ascii="仿宋_GB2312" w:hAnsi="宋体" w:eastAsia="仿宋_GB2312"/>
        </w:rPr>
      </w:pPr>
      <w:r>
        <w:rPr>
          <w:rFonts w:hint="eastAsia" w:ascii="仿宋_GB2312" w:hAnsi="宋体" w:eastAsia="仿宋_GB2312"/>
        </w:rPr>
        <w:t xml:space="preserve">    5</w:t>
      </w:r>
      <w:r>
        <w:rPr>
          <w:rFonts w:ascii="仿宋_GB2312" w:hAnsi="宋体" w:eastAsia="仿宋_GB2312"/>
          <w:szCs w:val="30"/>
          <w:lang w:val="zh-CN"/>
        </w:rPr>
        <w:t>.</w:t>
      </w:r>
      <w:r>
        <w:rPr>
          <w:rFonts w:hint="eastAsia" w:ascii="仿宋_GB2312" w:hAnsi="宋体" w:eastAsia="仿宋_GB2312"/>
        </w:rPr>
        <w:t>4受托人不得接受与本合同工程建设项目中委托招标范围之内的相关的投标咨询业务。</w:t>
      </w:r>
    </w:p>
    <w:p w14:paraId="3753CC07">
      <w:pPr>
        <w:spacing w:line="360" w:lineRule="auto"/>
        <w:rPr>
          <w:rFonts w:ascii="仿宋_GB2312" w:hAnsi="宋体" w:eastAsia="仿宋_GB2312"/>
        </w:rPr>
      </w:pPr>
      <w:r>
        <w:rPr>
          <w:rFonts w:hint="eastAsia" w:ascii="仿宋_GB2312" w:hAnsi="宋体" w:eastAsia="仿宋_GB2312"/>
        </w:rPr>
        <w:t xml:space="preserve">    5</w:t>
      </w:r>
      <w:r>
        <w:rPr>
          <w:rFonts w:ascii="仿宋_GB2312" w:hAnsi="宋体" w:eastAsia="仿宋_GB2312"/>
          <w:szCs w:val="30"/>
          <w:lang w:val="zh-CN"/>
        </w:rPr>
        <w:t>.</w:t>
      </w:r>
      <w:r>
        <w:rPr>
          <w:rFonts w:hint="eastAsia" w:ascii="仿宋_GB2312" w:hAnsi="宋体" w:eastAsia="仿宋_GB2312"/>
        </w:rPr>
        <w:t>5受托人为本合同提供技术服务的知识产权应属受托人专有。任何第三方如果提出侵权指控，受托人须与第三方交涉并承担由此而引起的一切法律责任和费用。</w:t>
      </w:r>
    </w:p>
    <w:p w14:paraId="24C6EC5B">
      <w:pPr>
        <w:spacing w:line="360" w:lineRule="auto"/>
        <w:rPr>
          <w:rFonts w:ascii="仿宋_GB2312" w:hAnsi="宋体" w:eastAsia="仿宋_GB2312"/>
        </w:rPr>
      </w:pPr>
      <w:r>
        <w:rPr>
          <w:rFonts w:hint="eastAsia" w:ascii="仿宋_GB2312" w:hAnsi="宋体" w:eastAsia="仿宋_GB2312"/>
        </w:rPr>
        <w:t xml:space="preserve">    5</w:t>
      </w:r>
      <w:r>
        <w:rPr>
          <w:rFonts w:ascii="仿宋_GB2312" w:hAnsi="宋体" w:eastAsia="仿宋_GB2312"/>
          <w:szCs w:val="30"/>
          <w:lang w:val="zh-CN"/>
        </w:rPr>
        <w:t>.</w:t>
      </w:r>
      <w:r>
        <w:rPr>
          <w:rFonts w:hint="eastAsia" w:ascii="仿宋_GB2312" w:hAnsi="宋体" w:eastAsia="仿宋_GB2312"/>
        </w:rPr>
        <w:t>6 未经委托人同意，受托人不得分包或转让本合同的任何权利和义务。</w:t>
      </w:r>
    </w:p>
    <w:p w14:paraId="7E66214B">
      <w:pPr>
        <w:spacing w:line="360" w:lineRule="auto"/>
        <w:rPr>
          <w:rFonts w:ascii="仿宋_GB2312" w:hAnsi="宋体" w:eastAsia="仿宋_GB2312"/>
        </w:rPr>
      </w:pPr>
      <w:r>
        <w:rPr>
          <w:rFonts w:hint="eastAsia" w:ascii="仿宋_GB2312" w:hAnsi="宋体" w:eastAsia="仿宋_GB2312"/>
        </w:rPr>
        <w:t xml:space="preserve">    5</w:t>
      </w:r>
      <w:r>
        <w:rPr>
          <w:rFonts w:ascii="仿宋_GB2312" w:hAnsi="宋体" w:eastAsia="仿宋_GB2312"/>
          <w:szCs w:val="30"/>
          <w:lang w:val="zh-CN"/>
        </w:rPr>
        <w:t>.</w:t>
      </w:r>
      <w:r>
        <w:rPr>
          <w:rFonts w:hint="eastAsia" w:ascii="仿宋_GB2312" w:hAnsi="宋体" w:eastAsia="仿宋_GB2312"/>
        </w:rPr>
        <w:t>7受托人不得接受所有投标人的礼品、宴请和任何其他好处，不得泄露招标、评标、定标过程中依法需要保密的内容。合同终止后，未经委托人同意，受托人不得泄漏与本合同工程相关的任何招标资料和情况。</w:t>
      </w:r>
    </w:p>
    <w:p w14:paraId="2F1829F7">
      <w:pPr>
        <w:spacing w:line="360" w:lineRule="auto"/>
        <w:rPr>
          <w:rFonts w:ascii="仿宋_GB2312" w:hAnsi="宋体" w:eastAsia="仿宋_GB2312"/>
        </w:rPr>
      </w:pPr>
      <w:r>
        <w:rPr>
          <w:rFonts w:hint="eastAsia" w:ascii="仿宋_GB2312" w:hAnsi="宋体" w:eastAsia="仿宋_GB2312"/>
        </w:rPr>
        <w:t xml:space="preserve">    5</w:t>
      </w:r>
      <w:r>
        <w:rPr>
          <w:rFonts w:ascii="仿宋_GB2312" w:hAnsi="宋体" w:eastAsia="仿宋_GB2312"/>
          <w:szCs w:val="30"/>
          <w:lang w:val="zh-CN"/>
        </w:rPr>
        <w:t>.</w:t>
      </w:r>
      <w:r>
        <w:rPr>
          <w:rFonts w:hint="eastAsia" w:ascii="仿宋_GB2312" w:hAnsi="宋体" w:eastAsia="仿宋_GB2312"/>
        </w:rPr>
        <w:t>8受托人未能履行以上各项义务，给委托人造成损失的，应当赔偿委托人的有关损失。</w:t>
      </w:r>
    </w:p>
    <w:p w14:paraId="4D0EBBFA">
      <w:pPr>
        <w:spacing w:line="360" w:lineRule="auto"/>
        <w:rPr>
          <w:rFonts w:ascii="仿宋_GB2312" w:hAnsi="宋体" w:eastAsia="仿宋_GB2312"/>
        </w:rPr>
      </w:pPr>
      <w:r>
        <w:rPr>
          <w:rFonts w:hint="eastAsia" w:ascii="仿宋_GB2312" w:hAnsi="宋体" w:eastAsia="仿宋_GB2312"/>
        </w:rPr>
        <w:t xml:space="preserve">    6、委托人的权利</w:t>
      </w:r>
    </w:p>
    <w:p w14:paraId="494E3817">
      <w:pPr>
        <w:spacing w:line="360" w:lineRule="auto"/>
        <w:rPr>
          <w:rFonts w:ascii="仿宋_GB2312" w:hAnsi="宋体" w:eastAsia="仿宋_GB2312"/>
        </w:rPr>
      </w:pPr>
      <w:r>
        <w:rPr>
          <w:rFonts w:hint="eastAsia" w:ascii="仿宋_GB2312" w:hAnsi="宋体" w:eastAsia="仿宋_GB2312"/>
        </w:rPr>
        <w:t xml:space="preserve">    6</w:t>
      </w:r>
      <w:r>
        <w:rPr>
          <w:rFonts w:ascii="仿宋_GB2312" w:hAnsi="宋体" w:eastAsia="仿宋_GB2312"/>
          <w:szCs w:val="30"/>
          <w:lang w:val="zh-CN"/>
        </w:rPr>
        <w:t>.</w:t>
      </w:r>
      <w:r>
        <w:rPr>
          <w:rFonts w:hint="eastAsia" w:ascii="仿宋_GB2312" w:hAnsi="宋体" w:eastAsia="仿宋_GB2312"/>
        </w:rPr>
        <w:t>1委托人拥有下列权利：</w:t>
      </w:r>
    </w:p>
    <w:p w14:paraId="58CAB521">
      <w:pPr>
        <w:spacing w:line="360" w:lineRule="auto"/>
        <w:rPr>
          <w:rFonts w:ascii="仿宋_GB2312" w:hAnsi="宋体" w:eastAsia="仿宋_GB2312"/>
        </w:rPr>
      </w:pPr>
      <w:r>
        <w:rPr>
          <w:rFonts w:hint="eastAsia" w:ascii="仿宋_GB2312" w:hAnsi="宋体" w:eastAsia="仿宋_GB2312"/>
        </w:rPr>
        <w:t xml:space="preserve">    （1）按合同约定，接收招标代理成果；</w:t>
      </w:r>
    </w:p>
    <w:p w14:paraId="7393869B">
      <w:pPr>
        <w:spacing w:line="360" w:lineRule="auto"/>
        <w:rPr>
          <w:rFonts w:ascii="仿宋_GB2312" w:hAnsi="宋体" w:eastAsia="仿宋_GB2312"/>
        </w:rPr>
      </w:pPr>
      <w:r>
        <w:rPr>
          <w:rFonts w:hint="eastAsia" w:ascii="仿宋_GB2312" w:hAnsi="宋体" w:eastAsia="仿宋_GB2312"/>
        </w:rPr>
        <w:t xml:space="preserve">    （2）向受托人询问本合同工程招标工作进展情况和相关内容或提出不违反法律、行政法规的建议；</w:t>
      </w:r>
    </w:p>
    <w:p w14:paraId="7D9FDD6B">
      <w:pPr>
        <w:spacing w:line="360" w:lineRule="auto"/>
        <w:rPr>
          <w:rFonts w:ascii="仿宋_GB2312" w:hAnsi="宋体" w:eastAsia="仿宋_GB2312"/>
        </w:rPr>
      </w:pPr>
      <w:r>
        <w:rPr>
          <w:rFonts w:hint="eastAsia" w:ascii="仿宋_GB2312" w:hAnsi="宋体" w:eastAsia="仿宋_GB2312"/>
        </w:rPr>
        <w:t xml:space="preserve">    （3）审查受托人为本合同工程编制的各种文件，并提出修正意见；</w:t>
      </w:r>
    </w:p>
    <w:p w14:paraId="78FE4E79">
      <w:pPr>
        <w:spacing w:line="360" w:lineRule="auto"/>
        <w:rPr>
          <w:rFonts w:ascii="仿宋_GB2312" w:hAnsi="宋体" w:eastAsia="仿宋_GB2312"/>
        </w:rPr>
      </w:pPr>
      <w:r>
        <w:rPr>
          <w:rFonts w:hint="eastAsia" w:ascii="仿宋_GB2312" w:hAnsi="宋体" w:eastAsia="仿宋_GB2312"/>
        </w:rPr>
        <w:t xml:space="preserve">    （4）要求受托人提交招标代理业务工作报告；</w:t>
      </w:r>
    </w:p>
    <w:p w14:paraId="4F157ADB">
      <w:pPr>
        <w:spacing w:line="360" w:lineRule="auto"/>
        <w:rPr>
          <w:rFonts w:ascii="仿宋_GB2312" w:hAnsi="宋体" w:eastAsia="仿宋_GB2312"/>
        </w:rPr>
      </w:pPr>
      <w:r>
        <w:rPr>
          <w:rFonts w:hint="eastAsia" w:ascii="仿宋_GB2312" w:hAnsi="宋体" w:eastAsia="仿宋_GB2312"/>
        </w:rPr>
        <w:t xml:space="preserve">    （5）与受托人协商，建议更换其不称职的招标代理从业人员；</w:t>
      </w:r>
    </w:p>
    <w:p w14:paraId="061709FD">
      <w:pPr>
        <w:spacing w:line="360" w:lineRule="auto"/>
        <w:rPr>
          <w:rFonts w:ascii="仿宋_GB2312" w:hAnsi="宋体" w:eastAsia="仿宋_GB2312"/>
        </w:rPr>
      </w:pPr>
      <w:r>
        <w:rPr>
          <w:rFonts w:hint="eastAsia" w:ascii="仿宋_GB2312" w:hAnsi="宋体" w:eastAsia="仿宋_GB2312"/>
        </w:rPr>
        <w:t xml:space="preserve">    （6）依法选择中标人；</w:t>
      </w:r>
    </w:p>
    <w:p w14:paraId="3CE6EE00">
      <w:pPr>
        <w:spacing w:line="360" w:lineRule="auto"/>
        <w:rPr>
          <w:rFonts w:ascii="仿宋_GB2312" w:hAnsi="宋体" w:eastAsia="仿宋_GB2312"/>
        </w:rPr>
      </w:pPr>
      <w:r>
        <w:rPr>
          <w:rFonts w:hint="eastAsia" w:ascii="仿宋_GB2312" w:hAnsi="宋体" w:eastAsia="仿宋_GB2312"/>
        </w:rPr>
        <w:t xml:space="preserve">    （7）本合同履行期间，由于受托人不履行合同约定的内容，给委托人造成损失或影响招标工作正常进行的，委托人有权终止本合同，并依法向受托人追索经济赔偿，直至追究法律责任；</w:t>
      </w:r>
    </w:p>
    <w:p w14:paraId="02454D98">
      <w:pPr>
        <w:spacing w:line="360" w:lineRule="auto"/>
        <w:rPr>
          <w:rFonts w:ascii="仿宋_GB2312" w:hAnsi="宋体" w:eastAsia="仿宋_GB2312"/>
        </w:rPr>
      </w:pPr>
      <w:r>
        <w:rPr>
          <w:rFonts w:hint="eastAsia" w:ascii="仿宋_GB2312" w:hAnsi="宋体" w:eastAsia="仿宋_GB2312"/>
        </w:rPr>
        <w:t xml:space="preserve">    （8）依法享有的其他权利，双方在本合同专用条款内约定。</w:t>
      </w:r>
    </w:p>
    <w:p w14:paraId="37BE80A8">
      <w:pPr>
        <w:spacing w:line="360" w:lineRule="auto"/>
        <w:ind w:firstLine="420" w:firstLineChars="200"/>
        <w:rPr>
          <w:rFonts w:ascii="仿宋_GB2312" w:hAnsi="宋体" w:eastAsia="仿宋_GB2312"/>
        </w:rPr>
      </w:pPr>
      <w:r>
        <w:rPr>
          <w:rFonts w:hint="eastAsia" w:ascii="仿宋_GB2312" w:hAnsi="宋体" w:eastAsia="仿宋_GB2312"/>
        </w:rPr>
        <w:t>7、受托人的权利</w:t>
      </w:r>
    </w:p>
    <w:p w14:paraId="225A8EF8">
      <w:pPr>
        <w:spacing w:line="360" w:lineRule="auto"/>
        <w:ind w:firstLine="420" w:firstLineChars="200"/>
        <w:rPr>
          <w:rFonts w:ascii="仿宋_GB2312" w:hAnsi="宋体" w:eastAsia="仿宋_GB2312"/>
        </w:rPr>
      </w:pPr>
      <w:r>
        <w:rPr>
          <w:rFonts w:hint="eastAsia" w:ascii="仿宋_GB2312" w:hAnsi="宋体" w:eastAsia="仿宋_GB2312"/>
        </w:rPr>
        <w:t>7</w:t>
      </w:r>
      <w:r>
        <w:rPr>
          <w:rFonts w:ascii="仿宋_GB2312" w:hAnsi="宋体" w:eastAsia="仿宋_GB2312"/>
          <w:szCs w:val="30"/>
          <w:lang w:val="zh-CN"/>
        </w:rPr>
        <w:t>.</w:t>
      </w:r>
      <w:r>
        <w:rPr>
          <w:rFonts w:hint="eastAsia" w:ascii="仿宋_GB2312" w:hAnsi="宋体" w:eastAsia="仿宋_GB2312"/>
        </w:rPr>
        <w:t>1受托人拥有下列权利：</w:t>
      </w:r>
    </w:p>
    <w:p w14:paraId="072B73B9">
      <w:pPr>
        <w:spacing w:line="360" w:lineRule="auto"/>
        <w:ind w:firstLine="420" w:firstLineChars="200"/>
        <w:rPr>
          <w:rFonts w:ascii="仿宋_GB2312" w:hAnsi="宋体" w:eastAsia="仿宋_GB2312"/>
        </w:rPr>
      </w:pPr>
      <w:r>
        <w:rPr>
          <w:rFonts w:hint="eastAsia" w:ascii="仿宋_GB2312" w:hAnsi="宋体" w:eastAsia="仿宋_GB2312"/>
        </w:rPr>
        <w:t>（1）按合同约定收取委托代理报酬；</w:t>
      </w:r>
    </w:p>
    <w:p w14:paraId="29033974">
      <w:pPr>
        <w:spacing w:line="360" w:lineRule="auto"/>
        <w:ind w:firstLine="420" w:firstLineChars="200"/>
        <w:rPr>
          <w:rFonts w:ascii="仿宋_GB2312" w:hAnsi="宋体" w:eastAsia="仿宋_GB2312"/>
        </w:rPr>
      </w:pPr>
      <w:r>
        <w:rPr>
          <w:rFonts w:hint="eastAsia" w:ascii="仿宋_GB2312" w:hAnsi="宋体" w:eastAsia="仿宋_GB2312"/>
        </w:rPr>
        <w:t>（2）对招标过程中应由委托人做出的决定，受托人有权提出建议；</w:t>
      </w:r>
    </w:p>
    <w:p w14:paraId="7BBFE849">
      <w:pPr>
        <w:spacing w:line="360" w:lineRule="auto"/>
        <w:ind w:firstLine="420" w:firstLineChars="200"/>
        <w:rPr>
          <w:rFonts w:ascii="仿宋_GB2312" w:hAnsi="宋体" w:eastAsia="仿宋_GB2312"/>
        </w:rPr>
      </w:pPr>
      <w:r>
        <w:rPr>
          <w:rFonts w:hint="eastAsia" w:ascii="仿宋_GB2312" w:hAnsi="宋体" w:eastAsia="仿宋_GB2312"/>
        </w:rPr>
        <w:t>（3）当委托人提供的资料不足或不明确时，有权要求委托人补足资料或作出明确的答复；</w:t>
      </w:r>
    </w:p>
    <w:p w14:paraId="0C3F2DDC">
      <w:pPr>
        <w:spacing w:line="360" w:lineRule="auto"/>
        <w:rPr>
          <w:rFonts w:ascii="仿宋_GB2312" w:hAnsi="宋体" w:eastAsia="仿宋_GB2312"/>
        </w:rPr>
      </w:pPr>
      <w:r>
        <w:rPr>
          <w:rFonts w:hint="eastAsia" w:ascii="仿宋_GB2312" w:hAnsi="宋体" w:eastAsia="仿宋_GB2312"/>
        </w:rPr>
        <w:t xml:space="preserve">    （4）拒绝委托人提出的违反法律、行政法规的要求，并向委托人作出解释；</w:t>
      </w:r>
    </w:p>
    <w:p w14:paraId="6ECF15C7">
      <w:pPr>
        <w:spacing w:line="360" w:lineRule="auto"/>
        <w:rPr>
          <w:rFonts w:ascii="仿宋_GB2312" w:hAnsi="宋体" w:eastAsia="仿宋_GB2312"/>
        </w:rPr>
      </w:pPr>
      <w:r>
        <w:rPr>
          <w:rFonts w:hint="eastAsia" w:ascii="仿宋_GB2312" w:hAnsi="宋体" w:eastAsia="仿宋_GB2312"/>
        </w:rPr>
        <w:t xml:space="preserve">    （5）有权参加委托人组织的涉及招标工作的所有会议和活动；    </w:t>
      </w:r>
    </w:p>
    <w:p w14:paraId="198370BA">
      <w:pPr>
        <w:spacing w:line="360" w:lineRule="auto"/>
        <w:rPr>
          <w:rFonts w:ascii="仿宋_GB2312" w:hAnsi="宋体" w:eastAsia="仿宋_GB2312"/>
        </w:rPr>
      </w:pPr>
      <w:r>
        <w:rPr>
          <w:rFonts w:hint="eastAsia" w:ascii="仿宋_GB2312" w:hAnsi="宋体" w:eastAsia="仿宋_GB2312"/>
        </w:rPr>
        <w:t xml:space="preserve">    （6）对于为本合同工程编制的所有文件拥有知识产权，委托人仅有使用或复制的权利；</w:t>
      </w:r>
    </w:p>
    <w:p w14:paraId="628845BE">
      <w:pPr>
        <w:spacing w:line="360" w:lineRule="auto"/>
        <w:ind w:firstLine="480"/>
        <w:rPr>
          <w:rFonts w:ascii="仿宋_GB2312" w:hAnsi="宋体" w:eastAsia="仿宋_GB2312"/>
        </w:rPr>
      </w:pPr>
      <w:r>
        <w:rPr>
          <w:rFonts w:hint="eastAsia" w:ascii="仿宋_GB2312" w:hAnsi="宋体" w:eastAsia="仿宋_GB2312"/>
        </w:rPr>
        <w:t>（7）依法享有的其他权利，双方在本合同专用条款内约定。</w:t>
      </w:r>
    </w:p>
    <w:p w14:paraId="20E87061">
      <w:pPr>
        <w:spacing w:line="360" w:lineRule="auto"/>
        <w:ind w:firstLine="480"/>
        <w:rPr>
          <w:rFonts w:ascii="黑体" w:hAnsi="宋体" w:eastAsia="黑体"/>
          <w:b/>
          <w:bCs/>
        </w:rPr>
      </w:pPr>
      <w:r>
        <w:rPr>
          <w:rFonts w:hint="eastAsia" w:ascii="黑体" w:hAnsi="宋体" w:eastAsia="黑体"/>
          <w:b/>
          <w:bCs/>
        </w:rPr>
        <w:t>三、委托代理报酬与收取</w:t>
      </w:r>
    </w:p>
    <w:p w14:paraId="102BF15D">
      <w:pPr>
        <w:spacing w:line="360" w:lineRule="auto"/>
        <w:ind w:firstLine="420" w:firstLineChars="200"/>
        <w:rPr>
          <w:rFonts w:ascii="仿宋_GB2312" w:hAnsi="宋体" w:eastAsia="仿宋_GB2312"/>
        </w:rPr>
      </w:pPr>
      <w:r>
        <w:rPr>
          <w:rFonts w:hint="eastAsia" w:ascii="仿宋_GB2312" w:hAnsi="宋体" w:eastAsia="仿宋_GB2312"/>
        </w:rPr>
        <w:t>8、委托代理报酬</w:t>
      </w:r>
    </w:p>
    <w:p w14:paraId="00D73223">
      <w:pPr>
        <w:tabs>
          <w:tab w:val="left" w:pos="540"/>
        </w:tabs>
        <w:spacing w:line="360" w:lineRule="auto"/>
        <w:ind w:firstLine="240"/>
        <w:rPr>
          <w:rFonts w:ascii="仿宋_GB2312" w:hAnsi="宋体" w:eastAsia="仿宋_GB2312"/>
        </w:rPr>
      </w:pPr>
      <w:r>
        <w:rPr>
          <w:rFonts w:hint="eastAsia" w:ascii="仿宋_GB2312" w:hAnsi="宋体" w:eastAsia="仿宋_GB2312"/>
        </w:rPr>
        <w:t xml:space="preserve">  8</w:t>
      </w:r>
      <w:r>
        <w:rPr>
          <w:rFonts w:ascii="仿宋_GB2312" w:hAnsi="宋体" w:eastAsia="仿宋_GB2312"/>
          <w:szCs w:val="30"/>
          <w:lang w:val="zh-CN"/>
        </w:rPr>
        <w:t>.</w:t>
      </w:r>
      <w:r>
        <w:rPr>
          <w:rFonts w:hint="eastAsia" w:ascii="仿宋_GB2312" w:hAnsi="宋体" w:eastAsia="仿宋_GB2312"/>
        </w:rPr>
        <w:t xml:space="preserve">1双方按照本合同约定的招标代理业务范围，在本合同专用条款内约定委托代理报酬的计算方法、金额、币种、汇率和支付方式、支付时间。   </w:t>
      </w:r>
    </w:p>
    <w:p w14:paraId="5AAB28C7">
      <w:pPr>
        <w:spacing w:line="360" w:lineRule="auto"/>
        <w:ind w:firstLine="240"/>
        <w:rPr>
          <w:rFonts w:ascii="仿宋_GB2312" w:hAnsi="宋体" w:eastAsia="仿宋_GB2312"/>
        </w:rPr>
      </w:pPr>
      <w:r>
        <w:rPr>
          <w:rFonts w:hint="eastAsia" w:ascii="仿宋_GB2312" w:hAnsi="宋体" w:eastAsia="仿宋_GB2312"/>
        </w:rPr>
        <w:t xml:space="preserve">  8</w:t>
      </w:r>
      <w:r>
        <w:rPr>
          <w:rFonts w:ascii="仿宋_GB2312" w:hAnsi="宋体" w:eastAsia="仿宋_GB2312"/>
          <w:szCs w:val="30"/>
          <w:lang w:val="zh-CN"/>
        </w:rPr>
        <w:t>.</w:t>
      </w:r>
      <w:r>
        <w:rPr>
          <w:rFonts w:hint="eastAsia" w:ascii="仿宋_GB2312" w:hAnsi="宋体" w:eastAsia="仿宋_GB2312"/>
        </w:rPr>
        <w:t>2受托人对所承接的招标代理业务需要出外考察的，其外出人员数量和费用，经委托人同意后，向委托人实报实销。</w:t>
      </w:r>
    </w:p>
    <w:p w14:paraId="73483FBF">
      <w:pPr>
        <w:spacing w:line="360" w:lineRule="auto"/>
        <w:ind w:firstLine="240"/>
        <w:rPr>
          <w:rFonts w:ascii="仿宋_GB2312" w:hAnsi="宋体" w:eastAsia="仿宋_GB2312"/>
        </w:rPr>
      </w:pPr>
      <w:r>
        <w:rPr>
          <w:rFonts w:hint="eastAsia" w:ascii="仿宋_GB2312" w:hAnsi="宋体" w:eastAsia="仿宋_GB2312"/>
        </w:rPr>
        <w:t xml:space="preserve">  8</w:t>
      </w:r>
      <w:r>
        <w:rPr>
          <w:rFonts w:ascii="仿宋_GB2312" w:hAnsi="宋体" w:eastAsia="仿宋_GB2312"/>
          <w:szCs w:val="30"/>
          <w:lang w:val="zh-CN"/>
        </w:rPr>
        <w:t>.</w:t>
      </w:r>
      <w:r>
        <w:rPr>
          <w:rFonts w:hint="eastAsia" w:ascii="仿宋_GB2312" w:hAnsi="宋体" w:eastAsia="仿宋_GB2312"/>
        </w:rPr>
        <w:t>3在招标代理业务范围内所发生的费用（如：评标会务费、评标专家的差旅费、劳务费、公证费等），由委托人与受托人在补充条款中约定。</w:t>
      </w:r>
    </w:p>
    <w:p w14:paraId="35C26571">
      <w:pPr>
        <w:spacing w:line="360" w:lineRule="auto"/>
        <w:ind w:firstLine="240"/>
        <w:rPr>
          <w:rFonts w:ascii="仿宋_GB2312" w:hAnsi="宋体" w:eastAsia="仿宋_GB2312"/>
        </w:rPr>
      </w:pPr>
      <w:r>
        <w:rPr>
          <w:rFonts w:hint="eastAsia" w:ascii="仿宋_GB2312" w:hAnsi="宋体" w:eastAsia="仿宋_GB2312"/>
        </w:rPr>
        <w:t xml:space="preserve">  9、委托代理报酬的收取</w:t>
      </w:r>
    </w:p>
    <w:p w14:paraId="7DBA7EFB">
      <w:pPr>
        <w:spacing w:line="360" w:lineRule="auto"/>
        <w:ind w:firstLine="240"/>
        <w:rPr>
          <w:rFonts w:ascii="仿宋_GB2312" w:hAnsi="宋体" w:eastAsia="仿宋_GB2312"/>
        </w:rPr>
      </w:pPr>
      <w:r>
        <w:rPr>
          <w:rFonts w:hint="eastAsia" w:ascii="仿宋_GB2312" w:hAnsi="宋体" w:eastAsia="仿宋_GB2312"/>
        </w:rPr>
        <w:t xml:space="preserve">  9</w:t>
      </w:r>
      <w:r>
        <w:rPr>
          <w:rFonts w:ascii="仿宋_GB2312" w:hAnsi="宋体" w:eastAsia="仿宋_GB2312"/>
          <w:szCs w:val="30"/>
          <w:lang w:val="zh-CN"/>
        </w:rPr>
        <w:t>.</w:t>
      </w:r>
      <w:r>
        <w:rPr>
          <w:rFonts w:hint="eastAsia" w:ascii="仿宋_GB2312" w:hAnsi="宋体" w:eastAsia="仿宋_GB2312"/>
        </w:rPr>
        <w:t>1由委托人支付代理报酬的，在本合同签订后10日内，委托人应向受托人支付不少于全部代理报酬20％的代理预付款，具体额度（或比例）双方在专用条款内约定。</w:t>
      </w:r>
    </w:p>
    <w:p w14:paraId="76A668B4">
      <w:pPr>
        <w:spacing w:line="360" w:lineRule="auto"/>
        <w:ind w:firstLine="240"/>
        <w:rPr>
          <w:rFonts w:ascii="仿宋_GB2312" w:hAnsi="宋体" w:eastAsia="仿宋_GB2312"/>
        </w:rPr>
      </w:pPr>
      <w:r>
        <w:rPr>
          <w:rFonts w:hint="eastAsia" w:ascii="仿宋_GB2312" w:hAnsi="宋体" w:eastAsia="仿宋_GB2312"/>
        </w:rPr>
        <w:t xml:space="preserve">  由中标人支付代理报酬的，在中标人与委托人签订承包合同5日内，将本合同约定的全部委托代理报酬一次性支付给受托人。</w:t>
      </w:r>
    </w:p>
    <w:p w14:paraId="690BB59A">
      <w:pPr>
        <w:spacing w:line="360" w:lineRule="auto"/>
        <w:ind w:firstLine="240"/>
        <w:rPr>
          <w:rFonts w:ascii="仿宋_GB2312" w:hAnsi="宋体" w:eastAsia="仿宋_GB2312"/>
        </w:rPr>
      </w:pPr>
      <w:r>
        <w:rPr>
          <w:rFonts w:hint="eastAsia" w:ascii="仿宋_GB2312" w:hAnsi="宋体" w:eastAsia="仿宋_GB2312"/>
        </w:rPr>
        <w:t xml:space="preserve">  9</w:t>
      </w:r>
      <w:r>
        <w:rPr>
          <w:rFonts w:ascii="仿宋_GB2312" w:hAnsi="宋体" w:eastAsia="仿宋_GB2312"/>
          <w:szCs w:val="30"/>
          <w:lang w:val="zh-CN"/>
        </w:rPr>
        <w:t>.</w:t>
      </w:r>
      <w:r>
        <w:rPr>
          <w:rFonts w:hint="eastAsia" w:ascii="仿宋_GB2312" w:hAnsi="宋体" w:eastAsia="仿宋_GB2312"/>
        </w:rPr>
        <w:t>2受托人完成委托人委托的招标代理工作范围以外的工作，为附加服务项目，应收取的报酬由双方协商，签订补充协议。</w:t>
      </w:r>
    </w:p>
    <w:p w14:paraId="0142CAA9">
      <w:pPr>
        <w:spacing w:line="360" w:lineRule="auto"/>
        <w:ind w:firstLine="240"/>
        <w:rPr>
          <w:rFonts w:ascii="仿宋_GB2312" w:hAnsi="宋体" w:eastAsia="仿宋_GB2312"/>
        </w:rPr>
      </w:pPr>
      <w:r>
        <w:rPr>
          <w:rFonts w:hint="eastAsia" w:ascii="仿宋_GB2312" w:hAnsi="宋体" w:eastAsia="仿宋_GB2312"/>
        </w:rPr>
        <w:t xml:space="preserve">  9</w:t>
      </w:r>
      <w:r>
        <w:rPr>
          <w:rFonts w:ascii="仿宋_GB2312" w:hAnsi="宋体" w:eastAsia="仿宋_GB2312"/>
          <w:szCs w:val="30"/>
          <w:lang w:val="zh-CN"/>
        </w:rPr>
        <w:t>.</w:t>
      </w:r>
      <w:r>
        <w:rPr>
          <w:rFonts w:hint="eastAsia" w:ascii="仿宋_GB2312" w:hAnsi="宋体" w:eastAsia="仿宋_GB2312"/>
        </w:rPr>
        <w:t>3委托人在本合同专用条款约定的支付时间内，未能如期支付代理预付费用，自应支付之日起，按同期银行贷款利率，计算支付代理预付费用的利息。</w:t>
      </w:r>
    </w:p>
    <w:p w14:paraId="7A657694">
      <w:pPr>
        <w:spacing w:line="360" w:lineRule="auto"/>
        <w:ind w:firstLine="240"/>
        <w:rPr>
          <w:rFonts w:ascii="仿宋_GB2312" w:hAnsi="宋体" w:eastAsia="仿宋_GB2312"/>
        </w:rPr>
      </w:pPr>
      <w:r>
        <w:rPr>
          <w:rFonts w:hint="eastAsia" w:ascii="仿宋_GB2312" w:hAnsi="宋体" w:eastAsia="仿宋_GB2312"/>
        </w:rPr>
        <w:t xml:space="preserve">  9</w:t>
      </w:r>
      <w:r>
        <w:rPr>
          <w:rFonts w:ascii="仿宋_GB2312" w:hAnsi="宋体" w:eastAsia="仿宋_GB2312"/>
          <w:szCs w:val="30"/>
          <w:lang w:val="zh-CN"/>
        </w:rPr>
        <w:t>.</w:t>
      </w:r>
      <w:r>
        <w:rPr>
          <w:rFonts w:hint="eastAsia" w:ascii="仿宋_GB2312" w:hAnsi="宋体" w:eastAsia="仿宋_GB2312"/>
        </w:rPr>
        <w:t>4委托人在本合同专用条款约定的支付时间内，未能如期支付代理报酬，除应承担违约责任外，还应按同期银行贷款利率，计算支付应付代理报酬的利息。</w:t>
      </w:r>
    </w:p>
    <w:p w14:paraId="21830D05">
      <w:pPr>
        <w:spacing w:line="360" w:lineRule="auto"/>
        <w:ind w:firstLine="240"/>
        <w:rPr>
          <w:rFonts w:ascii="仿宋_GB2312" w:hAnsi="宋体" w:eastAsia="仿宋_GB2312"/>
        </w:rPr>
      </w:pPr>
      <w:r>
        <w:rPr>
          <w:rFonts w:hint="eastAsia" w:ascii="仿宋_GB2312" w:hAnsi="宋体" w:eastAsia="仿宋_GB2312"/>
        </w:rPr>
        <w:t xml:space="preserve">  9</w:t>
      </w:r>
      <w:r>
        <w:rPr>
          <w:rFonts w:ascii="仿宋_GB2312" w:hAnsi="宋体" w:eastAsia="仿宋_GB2312"/>
          <w:szCs w:val="30"/>
          <w:lang w:val="zh-CN"/>
        </w:rPr>
        <w:t>.</w:t>
      </w:r>
      <w:r>
        <w:rPr>
          <w:rFonts w:hint="eastAsia" w:ascii="仿宋_GB2312" w:hAnsi="宋体" w:eastAsia="仿宋_GB2312"/>
        </w:rPr>
        <w:t>5委托代理报酬应由委托人按本合同专用条款约定的支付方法和时间，直接向受托人支付；或受托人按照约定直接向中标人收取。</w:t>
      </w:r>
    </w:p>
    <w:p w14:paraId="3B974492">
      <w:pPr>
        <w:spacing w:line="360" w:lineRule="auto"/>
        <w:ind w:firstLine="240"/>
        <w:rPr>
          <w:rFonts w:ascii="黑体" w:hAnsi="宋体" w:eastAsia="黑体"/>
          <w:b/>
          <w:bCs/>
        </w:rPr>
      </w:pPr>
      <w:r>
        <w:rPr>
          <w:rFonts w:hint="eastAsia" w:ascii="仿宋_GB2312" w:hAnsi="宋体" w:eastAsia="仿宋_GB2312"/>
        </w:rPr>
        <w:t xml:space="preserve">  </w:t>
      </w:r>
      <w:r>
        <w:rPr>
          <w:rFonts w:hint="eastAsia" w:ascii="黑体" w:hAnsi="宋体" w:eastAsia="黑体"/>
          <w:b/>
          <w:bCs/>
        </w:rPr>
        <w:t>四、违约、索赔和争议</w:t>
      </w:r>
    </w:p>
    <w:p w14:paraId="352E6104">
      <w:pPr>
        <w:spacing w:line="360" w:lineRule="auto"/>
        <w:ind w:firstLine="240"/>
        <w:rPr>
          <w:rFonts w:ascii="仿宋_GB2312" w:hAnsi="宋体" w:eastAsia="仿宋_GB2312"/>
        </w:rPr>
      </w:pPr>
      <w:r>
        <w:rPr>
          <w:rFonts w:hint="eastAsia" w:ascii="仿宋_GB2312" w:hAnsi="宋体" w:eastAsia="仿宋_GB2312"/>
        </w:rPr>
        <w:t xml:space="preserve">  10、违约</w:t>
      </w:r>
    </w:p>
    <w:p w14:paraId="4F4CB756">
      <w:pPr>
        <w:spacing w:line="360" w:lineRule="auto"/>
        <w:ind w:firstLine="240"/>
        <w:rPr>
          <w:rFonts w:ascii="仿宋_GB2312" w:hAnsi="宋体" w:eastAsia="仿宋_GB2312"/>
        </w:rPr>
      </w:pPr>
      <w:r>
        <w:rPr>
          <w:rFonts w:hint="eastAsia" w:ascii="仿宋_GB2312" w:hAnsi="宋体" w:eastAsia="仿宋_GB2312"/>
        </w:rPr>
        <w:t xml:space="preserve">  10</w:t>
      </w:r>
      <w:r>
        <w:rPr>
          <w:rFonts w:ascii="仿宋_GB2312" w:hAnsi="宋体" w:eastAsia="仿宋_GB2312"/>
          <w:szCs w:val="30"/>
          <w:lang w:val="zh-CN"/>
        </w:rPr>
        <w:t>.</w:t>
      </w:r>
      <w:r>
        <w:rPr>
          <w:rFonts w:hint="eastAsia" w:ascii="仿宋_GB2312" w:hAnsi="宋体" w:eastAsia="仿宋_GB2312"/>
        </w:rPr>
        <w:t>1 委托人违约。 当发生下列情况时：</w:t>
      </w:r>
    </w:p>
    <w:p w14:paraId="4D2232C3">
      <w:pPr>
        <w:spacing w:line="360" w:lineRule="auto"/>
        <w:ind w:firstLine="240"/>
        <w:rPr>
          <w:rFonts w:ascii="仿宋_GB2312" w:hAnsi="宋体" w:eastAsia="仿宋_GB2312"/>
        </w:rPr>
      </w:pPr>
      <w:r>
        <w:rPr>
          <w:rFonts w:hint="eastAsia" w:ascii="仿宋_GB2312" w:hAnsi="宋体" w:eastAsia="仿宋_GB2312"/>
        </w:rPr>
        <w:t xml:space="preserve"> （1）本合同通用条款第4</w:t>
      </w:r>
      <w:r>
        <w:rPr>
          <w:rFonts w:ascii="仿宋_GB2312" w:hAnsi="宋体" w:eastAsia="仿宋_GB2312"/>
          <w:szCs w:val="30"/>
          <w:lang w:val="zh-CN"/>
        </w:rPr>
        <w:t>.</w:t>
      </w:r>
      <w:r>
        <w:rPr>
          <w:rFonts w:hint="eastAsia" w:ascii="仿宋_GB2312" w:hAnsi="宋体" w:eastAsia="仿宋_GB2312"/>
        </w:rPr>
        <w:t>2 -（3）款提到的委托人未按本合同专用条款的约定向委托人提供为保证招标工作顺利完成的条件，致使招标工作无法进行；</w:t>
      </w:r>
    </w:p>
    <w:p w14:paraId="3402387C">
      <w:pPr>
        <w:spacing w:line="360" w:lineRule="auto"/>
        <w:ind w:firstLine="240"/>
        <w:rPr>
          <w:rFonts w:ascii="仿宋_GB2312" w:hAnsi="宋体" w:eastAsia="仿宋_GB2312"/>
        </w:rPr>
      </w:pPr>
      <w:r>
        <w:rPr>
          <w:rFonts w:hint="eastAsia" w:ascii="仿宋_GB2312" w:hAnsi="宋体" w:eastAsia="仿宋_GB2312"/>
        </w:rPr>
        <w:t xml:space="preserve"> （2）本合同通用条款第4</w:t>
      </w:r>
      <w:r>
        <w:rPr>
          <w:rFonts w:ascii="仿宋_GB2312" w:hAnsi="宋体" w:eastAsia="仿宋_GB2312"/>
          <w:szCs w:val="30"/>
          <w:lang w:val="zh-CN"/>
        </w:rPr>
        <w:t>.</w:t>
      </w:r>
      <w:r>
        <w:rPr>
          <w:rFonts w:hint="eastAsia" w:ascii="仿宋_GB2312" w:hAnsi="宋体" w:eastAsia="仿宋_GB2312"/>
        </w:rPr>
        <w:t>2 -（6）款提到的委托人未按本合同专用条款的约定向受托人支付委托代理报酬；</w:t>
      </w:r>
    </w:p>
    <w:p w14:paraId="543DB820">
      <w:pPr>
        <w:spacing w:line="360" w:lineRule="auto"/>
        <w:ind w:firstLine="240"/>
        <w:rPr>
          <w:rFonts w:ascii="仿宋_GB2312" w:hAnsi="宋体" w:eastAsia="仿宋_GB2312"/>
        </w:rPr>
      </w:pPr>
      <w:r>
        <w:rPr>
          <w:rFonts w:hint="eastAsia" w:ascii="仿宋_GB2312" w:hAnsi="宋体" w:eastAsia="仿宋_GB2312"/>
        </w:rPr>
        <w:t xml:space="preserve"> （3）委托人不履行合同义务或不按合同约定履行义务的其他情况。</w:t>
      </w:r>
    </w:p>
    <w:p w14:paraId="5ECD7D9D">
      <w:pPr>
        <w:spacing w:line="360" w:lineRule="auto"/>
        <w:ind w:firstLine="420" w:firstLineChars="200"/>
        <w:rPr>
          <w:rFonts w:ascii="仿宋_GB2312" w:hAnsi="宋体" w:eastAsia="仿宋_GB2312"/>
        </w:rPr>
      </w:pPr>
      <w:r>
        <w:rPr>
          <w:rFonts w:hint="eastAsia" w:ascii="仿宋_GB2312" w:hAnsi="宋体" w:eastAsia="仿宋_GB2312"/>
        </w:rPr>
        <w:t>委托人承担违约责任，赔偿因其违约给受托人造成的经济损失，双方在本合同专用条款内约定委托人赔偿受托人损失的计算方法或委托人应当支付违约金的数额或计算方法。</w:t>
      </w:r>
    </w:p>
    <w:p w14:paraId="0C58CFA6">
      <w:pPr>
        <w:spacing w:line="360" w:lineRule="auto"/>
        <w:ind w:firstLine="420" w:firstLineChars="200"/>
        <w:rPr>
          <w:rFonts w:ascii="仿宋_GB2312" w:hAnsi="宋体" w:eastAsia="仿宋_GB2312"/>
        </w:rPr>
      </w:pPr>
      <w:r>
        <w:rPr>
          <w:rFonts w:hint="eastAsia" w:ascii="仿宋_GB2312" w:hAnsi="宋体" w:eastAsia="仿宋_GB2312"/>
        </w:rPr>
        <w:t>10</w:t>
      </w:r>
      <w:r>
        <w:rPr>
          <w:rFonts w:ascii="仿宋_GB2312" w:hAnsi="宋体" w:eastAsia="仿宋_GB2312"/>
          <w:szCs w:val="30"/>
          <w:lang w:val="zh-CN"/>
        </w:rPr>
        <w:t>.</w:t>
      </w:r>
      <w:r>
        <w:rPr>
          <w:rFonts w:hint="eastAsia" w:ascii="仿宋_GB2312" w:hAnsi="宋体" w:eastAsia="仿宋_GB2312"/>
        </w:rPr>
        <w:t>2  受托人违约。 当发生下列情况时：</w:t>
      </w:r>
    </w:p>
    <w:p w14:paraId="4622BE17">
      <w:pPr>
        <w:spacing w:line="360" w:lineRule="auto"/>
        <w:ind w:firstLine="420" w:firstLineChars="200"/>
        <w:rPr>
          <w:rFonts w:ascii="仿宋_GB2312" w:hAnsi="宋体" w:eastAsia="仿宋_GB2312"/>
        </w:rPr>
      </w:pPr>
      <w:r>
        <w:rPr>
          <w:rFonts w:hint="eastAsia" w:ascii="仿宋_GB2312" w:hAnsi="宋体" w:eastAsia="仿宋_GB2312"/>
        </w:rPr>
        <w:t>（1）本合同通用条款第5</w:t>
      </w:r>
      <w:r>
        <w:rPr>
          <w:rFonts w:ascii="仿宋_GB2312" w:hAnsi="宋体" w:eastAsia="仿宋_GB2312"/>
          <w:szCs w:val="30"/>
          <w:lang w:val="zh-CN"/>
        </w:rPr>
        <w:t>.</w:t>
      </w:r>
      <w:r>
        <w:rPr>
          <w:rFonts w:hint="eastAsia" w:ascii="仿宋_GB2312" w:hAnsi="宋体" w:eastAsia="仿宋_GB2312"/>
        </w:rPr>
        <w:t>2 -（2）款提到的受托人未按本合同专用条款的约定，向委托人提供为完成招标工作的咨询服务；</w:t>
      </w:r>
    </w:p>
    <w:p w14:paraId="3DE34755">
      <w:pPr>
        <w:spacing w:line="360" w:lineRule="auto"/>
        <w:ind w:firstLine="420" w:firstLineChars="200"/>
        <w:rPr>
          <w:rFonts w:ascii="仿宋_GB2312" w:hAnsi="宋体" w:eastAsia="仿宋_GB2312"/>
        </w:rPr>
      </w:pPr>
      <w:r>
        <w:rPr>
          <w:rFonts w:hint="eastAsia" w:ascii="仿宋_GB2312" w:hAnsi="宋体" w:eastAsia="仿宋_GB2312"/>
        </w:rPr>
        <w:t>（2）本合同通用条款第5</w:t>
      </w:r>
      <w:r>
        <w:rPr>
          <w:rFonts w:ascii="仿宋_GB2312" w:hAnsi="宋体" w:eastAsia="仿宋_GB2312"/>
          <w:szCs w:val="30"/>
          <w:lang w:val="zh-CN"/>
        </w:rPr>
        <w:t>.</w:t>
      </w:r>
      <w:r>
        <w:rPr>
          <w:rFonts w:hint="eastAsia" w:ascii="仿宋_GB2312" w:hAnsi="宋体" w:eastAsia="仿宋_GB2312"/>
        </w:rPr>
        <w:t>4款提到的受托人未按本合同专用条款的约定，接受了与本合同工程建设项目有关的投标咨询业务；</w:t>
      </w:r>
    </w:p>
    <w:p w14:paraId="53344C96">
      <w:pPr>
        <w:spacing w:line="360" w:lineRule="auto"/>
        <w:ind w:firstLine="420" w:firstLineChars="200"/>
        <w:rPr>
          <w:rFonts w:ascii="仿宋_GB2312" w:hAnsi="宋体" w:eastAsia="仿宋_GB2312"/>
        </w:rPr>
      </w:pPr>
      <w:r>
        <w:rPr>
          <w:rFonts w:hint="eastAsia" w:ascii="仿宋_GB2312" w:hAnsi="宋体" w:eastAsia="仿宋_GB2312"/>
        </w:rPr>
        <w:t>（3）本合同通用条款第5</w:t>
      </w:r>
      <w:r>
        <w:rPr>
          <w:rFonts w:ascii="仿宋_GB2312" w:hAnsi="宋体" w:eastAsia="仿宋_GB2312"/>
          <w:szCs w:val="30"/>
          <w:lang w:val="zh-CN"/>
        </w:rPr>
        <w:t>.</w:t>
      </w:r>
      <w:r>
        <w:rPr>
          <w:rFonts w:hint="eastAsia" w:ascii="仿宋_GB2312" w:hAnsi="宋体" w:eastAsia="仿宋_GB2312"/>
        </w:rPr>
        <w:t>7款提到的受托人未按本合同专用条款的约定，泄露了与本合同工程相关的任何招标资料和情况；</w:t>
      </w:r>
    </w:p>
    <w:p w14:paraId="186B05FD">
      <w:pPr>
        <w:spacing w:line="360" w:lineRule="auto"/>
        <w:ind w:firstLine="480"/>
        <w:rPr>
          <w:rFonts w:ascii="仿宋_GB2312" w:hAnsi="宋体" w:eastAsia="仿宋_GB2312"/>
        </w:rPr>
      </w:pPr>
      <w:r>
        <w:rPr>
          <w:rFonts w:hint="eastAsia" w:ascii="仿宋_GB2312" w:hAnsi="宋体" w:eastAsia="仿宋_GB2312"/>
        </w:rPr>
        <w:t>（4）受托人不履行合同义务或不按合同约定履行义务的其他情况。</w:t>
      </w:r>
    </w:p>
    <w:p w14:paraId="5CD1792D">
      <w:pPr>
        <w:spacing w:line="360" w:lineRule="auto"/>
        <w:ind w:firstLine="480"/>
        <w:rPr>
          <w:rFonts w:ascii="仿宋_GB2312" w:hAnsi="宋体" w:eastAsia="仿宋_GB2312"/>
        </w:rPr>
      </w:pPr>
      <w:r>
        <w:rPr>
          <w:rFonts w:hint="eastAsia" w:ascii="仿宋_GB2312" w:hAnsi="宋体" w:eastAsia="仿宋_GB2312"/>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14:paraId="6B228B03">
      <w:pPr>
        <w:spacing w:line="360" w:lineRule="auto"/>
        <w:ind w:firstLine="480"/>
        <w:rPr>
          <w:rFonts w:ascii="仿宋_GB2312" w:hAnsi="宋体" w:eastAsia="仿宋_GB2312"/>
        </w:rPr>
      </w:pPr>
      <w:r>
        <w:rPr>
          <w:rFonts w:hint="eastAsia" w:ascii="仿宋_GB2312" w:hAnsi="宋体" w:eastAsia="仿宋_GB2312"/>
        </w:rPr>
        <w:t>10</w:t>
      </w:r>
      <w:r>
        <w:rPr>
          <w:rFonts w:ascii="仿宋_GB2312" w:hAnsi="宋体" w:eastAsia="仿宋_GB2312"/>
          <w:szCs w:val="30"/>
          <w:lang w:val="zh-CN"/>
        </w:rPr>
        <w:t>.</w:t>
      </w:r>
      <w:r>
        <w:rPr>
          <w:rFonts w:hint="eastAsia" w:ascii="仿宋_GB2312" w:hAnsi="宋体" w:eastAsia="仿宋_GB2312"/>
        </w:rPr>
        <w:t>3  第三方违约。如果一方的违约被认定为是与第三方共同造成的，则应由合同双方中有违约的一方先行向另一方承担全部违约责任，再由承担违约责任的一方向第三方追索。</w:t>
      </w:r>
    </w:p>
    <w:p w14:paraId="273BDFDD">
      <w:pPr>
        <w:spacing w:line="360" w:lineRule="auto"/>
        <w:ind w:firstLine="480"/>
        <w:rPr>
          <w:rFonts w:ascii="仿宋_GB2312" w:hAnsi="宋体" w:eastAsia="仿宋_GB2312"/>
        </w:rPr>
      </w:pPr>
      <w:r>
        <w:rPr>
          <w:rFonts w:hint="eastAsia" w:ascii="仿宋_GB2312" w:hAnsi="宋体" w:eastAsia="仿宋_GB2312"/>
        </w:rPr>
        <w:t>11、索赔</w:t>
      </w:r>
    </w:p>
    <w:p w14:paraId="3F07D8CF">
      <w:pPr>
        <w:spacing w:line="360" w:lineRule="auto"/>
        <w:ind w:firstLine="480"/>
        <w:rPr>
          <w:rFonts w:ascii="仿宋_GB2312" w:hAnsi="宋体" w:eastAsia="仿宋_GB2312"/>
        </w:rPr>
      </w:pPr>
      <w:r>
        <w:rPr>
          <w:rFonts w:hint="eastAsia" w:ascii="仿宋_GB2312" w:hAnsi="宋体" w:eastAsia="仿宋_GB2312"/>
        </w:rPr>
        <w:t>11</w:t>
      </w:r>
      <w:r>
        <w:rPr>
          <w:rFonts w:ascii="仿宋_GB2312" w:hAnsi="宋体" w:eastAsia="仿宋_GB2312"/>
          <w:szCs w:val="30"/>
          <w:lang w:val="zh-CN"/>
        </w:rPr>
        <w:t>.</w:t>
      </w:r>
      <w:r>
        <w:rPr>
          <w:rFonts w:hint="eastAsia" w:ascii="仿宋_GB2312" w:hAnsi="宋体" w:eastAsia="仿宋_GB2312"/>
        </w:rPr>
        <w:t>1当事人一方向另一方提出索赔时，要有正当的索赔理由，且有索赔事件发生时的有效证据。</w:t>
      </w:r>
    </w:p>
    <w:p w14:paraId="2B154788">
      <w:pPr>
        <w:spacing w:line="360" w:lineRule="auto"/>
        <w:ind w:firstLine="480"/>
        <w:rPr>
          <w:rFonts w:ascii="仿宋_GB2312" w:hAnsi="宋体" w:eastAsia="仿宋_GB2312"/>
        </w:rPr>
      </w:pPr>
      <w:r>
        <w:rPr>
          <w:rFonts w:hint="eastAsia" w:ascii="仿宋_GB2312" w:hAnsi="宋体" w:eastAsia="仿宋_GB2312"/>
        </w:rPr>
        <w:t>11</w:t>
      </w:r>
      <w:r>
        <w:rPr>
          <w:rFonts w:ascii="仿宋_GB2312" w:hAnsi="宋体" w:eastAsia="仿宋_GB2312"/>
          <w:szCs w:val="30"/>
          <w:lang w:val="zh-CN"/>
        </w:rPr>
        <w:t>.</w:t>
      </w:r>
      <w:r>
        <w:rPr>
          <w:rFonts w:hint="eastAsia" w:ascii="仿宋_GB2312" w:hAnsi="宋体" w:eastAsia="仿宋_GB2312"/>
        </w:rPr>
        <w:t>2委托人未能按合同约定履行自己的各项义务，或者发生应由委托人承担责任的其他情况，给受托人造成损失，受托人可按下列程序以书面形式向委托人索赔：</w:t>
      </w:r>
    </w:p>
    <w:p w14:paraId="6A65E713">
      <w:pPr>
        <w:spacing w:line="360" w:lineRule="auto"/>
        <w:ind w:firstLine="480"/>
        <w:rPr>
          <w:rFonts w:ascii="仿宋_GB2312" w:hAnsi="宋体" w:eastAsia="仿宋_GB2312"/>
        </w:rPr>
      </w:pPr>
      <w:r>
        <w:rPr>
          <w:rFonts w:hint="eastAsia" w:ascii="仿宋_GB2312" w:hAnsi="宋体" w:eastAsia="仿宋_GB2312"/>
        </w:rPr>
        <w:t>（1）索赔事件发生后7天内，向委托人发出索赔报告及有关资料；</w:t>
      </w:r>
    </w:p>
    <w:p w14:paraId="625EA65B">
      <w:pPr>
        <w:spacing w:line="360" w:lineRule="auto"/>
        <w:ind w:firstLine="480"/>
        <w:rPr>
          <w:rFonts w:ascii="仿宋_GB2312" w:hAnsi="宋体" w:eastAsia="仿宋_GB2312"/>
        </w:rPr>
      </w:pPr>
      <w:r>
        <w:rPr>
          <w:rFonts w:hint="eastAsia" w:ascii="仿宋_GB2312" w:hAnsi="宋体" w:eastAsia="仿宋_GB2312"/>
        </w:rPr>
        <w:t>（2）委托人收到受托人的索赔报告及有关资料后，于7天内给予答复，或要求受托人进一步补充索赔理由和证据；</w:t>
      </w:r>
    </w:p>
    <w:p w14:paraId="6420E4D2">
      <w:pPr>
        <w:spacing w:line="360" w:lineRule="auto"/>
        <w:ind w:firstLine="480"/>
        <w:rPr>
          <w:rFonts w:ascii="仿宋_GB2312" w:hAnsi="宋体" w:eastAsia="仿宋_GB2312"/>
        </w:rPr>
      </w:pPr>
      <w:r>
        <w:rPr>
          <w:rFonts w:hint="eastAsia" w:ascii="仿宋_GB2312" w:hAnsi="宋体" w:eastAsia="仿宋_GB2312"/>
        </w:rPr>
        <w:t>（3）委托人在收到受托人送交的索赔报告和有关资料后7天内未予答复，或未对受托人作进一步要求，视为该项索赔已经认可。</w:t>
      </w:r>
    </w:p>
    <w:p w14:paraId="5CF73E7A">
      <w:pPr>
        <w:spacing w:line="360" w:lineRule="auto"/>
        <w:rPr>
          <w:rFonts w:ascii="仿宋_GB2312" w:hAnsi="宋体" w:eastAsia="仿宋_GB2312"/>
        </w:rPr>
      </w:pPr>
      <w:r>
        <w:rPr>
          <w:rFonts w:hint="eastAsia" w:ascii="仿宋_GB2312" w:hAnsi="宋体" w:eastAsia="仿宋_GB2312"/>
        </w:rPr>
        <w:t xml:space="preserve">    11</w:t>
      </w:r>
      <w:r>
        <w:rPr>
          <w:rFonts w:ascii="仿宋_GB2312" w:hAnsi="宋体" w:eastAsia="仿宋_GB2312"/>
          <w:szCs w:val="30"/>
          <w:lang w:val="zh-CN"/>
        </w:rPr>
        <w:t>.</w:t>
      </w:r>
      <w:r>
        <w:rPr>
          <w:rFonts w:hint="eastAsia" w:ascii="仿宋_GB2312" w:hAnsi="宋体" w:eastAsia="仿宋_GB2312"/>
        </w:rPr>
        <w:t>3受托人未能按合同约定履行自己的各项义务，或者发生应由受托人承担责任的其他情况，给委托人造成经济损失，委托人可按11</w:t>
      </w:r>
      <w:r>
        <w:rPr>
          <w:rFonts w:ascii="仿宋_GB2312" w:hAnsi="宋体" w:eastAsia="仿宋_GB2312"/>
          <w:szCs w:val="30"/>
          <w:lang w:val="zh-CN"/>
        </w:rPr>
        <w:t>.</w:t>
      </w:r>
      <w:r>
        <w:rPr>
          <w:rFonts w:hint="eastAsia" w:ascii="仿宋_GB2312" w:hAnsi="宋体" w:eastAsia="仿宋_GB2312"/>
        </w:rPr>
        <w:t>2款确定的时限和程序向受托人提出索赔。</w:t>
      </w:r>
    </w:p>
    <w:p w14:paraId="1424C7A2">
      <w:pPr>
        <w:spacing w:line="360" w:lineRule="auto"/>
        <w:rPr>
          <w:rFonts w:ascii="仿宋_GB2312" w:hAnsi="宋体" w:eastAsia="仿宋_GB2312"/>
        </w:rPr>
      </w:pPr>
      <w:r>
        <w:rPr>
          <w:rFonts w:hint="eastAsia" w:ascii="仿宋_GB2312" w:hAnsi="宋体" w:eastAsia="仿宋_GB2312"/>
        </w:rPr>
        <w:t xml:space="preserve">    12、争议</w:t>
      </w:r>
    </w:p>
    <w:p w14:paraId="620B483F">
      <w:pPr>
        <w:spacing w:line="360" w:lineRule="auto"/>
        <w:ind w:firstLine="480"/>
        <w:rPr>
          <w:rFonts w:ascii="仿宋_GB2312" w:hAnsi="宋体" w:eastAsia="仿宋_GB2312"/>
        </w:rPr>
      </w:pPr>
      <w:r>
        <w:rPr>
          <w:rFonts w:hint="eastAsia" w:ascii="仿宋_GB2312" w:hAnsi="宋体" w:eastAsia="仿宋_GB2312"/>
        </w:rPr>
        <w:t>12</w:t>
      </w:r>
      <w:r>
        <w:rPr>
          <w:rFonts w:ascii="仿宋_GB2312" w:hAnsi="宋体" w:eastAsia="仿宋_GB2312"/>
          <w:szCs w:val="30"/>
          <w:lang w:val="zh-CN"/>
        </w:rPr>
        <w:t>.</w:t>
      </w:r>
      <w:r>
        <w:rPr>
          <w:rFonts w:hint="eastAsia" w:ascii="仿宋_GB2312" w:hAnsi="宋体" w:eastAsia="仿宋_GB2312"/>
        </w:rPr>
        <w:t>1  委托人和受托人履行合同时发生争议，可以和解或者向有关部门或机构申请调解。当事人不愿和解、调解或者和解、调解不成的，双方可以在本合同专用条款约定以下一种方式解决争议：</w:t>
      </w:r>
    </w:p>
    <w:p w14:paraId="65DF9424">
      <w:pPr>
        <w:spacing w:line="360" w:lineRule="auto"/>
        <w:ind w:firstLine="480"/>
        <w:rPr>
          <w:rFonts w:ascii="仿宋_GB2312" w:hAnsi="宋体" w:eastAsia="仿宋_GB2312"/>
        </w:rPr>
      </w:pPr>
      <w:r>
        <w:rPr>
          <w:rFonts w:hint="eastAsia" w:ascii="仿宋_GB2312" w:hAnsi="宋体" w:eastAsia="仿宋_GB2312"/>
        </w:rPr>
        <w:t>（1）双方达成仲裁协议，向约定的仲裁委员会申请仲裁；</w:t>
      </w:r>
    </w:p>
    <w:p w14:paraId="4D432190">
      <w:pPr>
        <w:spacing w:line="360" w:lineRule="auto"/>
        <w:ind w:left="480"/>
        <w:rPr>
          <w:rFonts w:ascii="仿宋_GB2312" w:hAnsi="宋体" w:eastAsia="仿宋_GB2312"/>
        </w:rPr>
      </w:pPr>
      <w:r>
        <w:rPr>
          <w:rFonts w:hint="eastAsia" w:ascii="仿宋_GB2312" w:hAnsi="宋体" w:eastAsia="仿宋_GB2312"/>
        </w:rPr>
        <w:t>（2）向甲方所在地人民法院起诉。</w:t>
      </w:r>
    </w:p>
    <w:p w14:paraId="236B6E27">
      <w:pPr>
        <w:spacing w:line="360" w:lineRule="auto"/>
        <w:ind w:firstLine="422" w:firstLineChars="200"/>
        <w:rPr>
          <w:rFonts w:ascii="黑体" w:hAnsi="宋体" w:eastAsia="黑体"/>
          <w:b/>
          <w:bCs/>
        </w:rPr>
      </w:pPr>
      <w:r>
        <w:rPr>
          <w:rFonts w:hint="eastAsia" w:ascii="黑体" w:hAnsi="宋体" w:eastAsia="黑体"/>
          <w:b/>
          <w:bCs/>
        </w:rPr>
        <w:t>五、合同变更、生效与终止</w:t>
      </w:r>
    </w:p>
    <w:p w14:paraId="6B6D83AA">
      <w:pPr>
        <w:spacing w:line="360" w:lineRule="auto"/>
        <w:ind w:left="480"/>
        <w:rPr>
          <w:rFonts w:ascii="仿宋_GB2312" w:hAnsi="宋体" w:eastAsia="仿宋_GB2312"/>
        </w:rPr>
      </w:pPr>
      <w:r>
        <w:rPr>
          <w:rFonts w:hint="eastAsia" w:ascii="仿宋_GB2312" w:hAnsi="宋体" w:eastAsia="仿宋_GB2312"/>
        </w:rPr>
        <w:t>13、合同变更或解除</w:t>
      </w:r>
    </w:p>
    <w:p w14:paraId="6361051F">
      <w:pPr>
        <w:spacing w:line="360" w:lineRule="auto"/>
        <w:ind w:firstLine="480"/>
        <w:rPr>
          <w:rFonts w:ascii="仿宋_GB2312" w:hAnsi="宋体" w:eastAsia="仿宋_GB2312"/>
        </w:rPr>
      </w:pPr>
      <w:r>
        <w:rPr>
          <w:rFonts w:hint="eastAsia" w:ascii="仿宋_GB2312" w:hAnsi="宋体" w:eastAsia="仿宋_GB2312"/>
        </w:rPr>
        <w:t>13</w:t>
      </w:r>
      <w:r>
        <w:rPr>
          <w:rFonts w:ascii="仿宋_GB2312" w:hAnsi="宋体" w:eastAsia="仿宋_GB2312"/>
          <w:szCs w:val="30"/>
          <w:lang w:val="zh-CN"/>
        </w:rPr>
        <w:t>.</w:t>
      </w:r>
      <w:r>
        <w:rPr>
          <w:rFonts w:hint="eastAsia" w:ascii="仿宋_GB2312" w:hAnsi="宋体" w:eastAsia="仿宋_GB2312"/>
        </w:rPr>
        <w:t>1本合同签订后，由于委托人原因，使得受托人不能持续履行招标代理业务时，委托人应及时通知受托人暂停招标代理业务。当需要恢复招标代理业务时，应当在正式恢复前7天通知受托人。</w:t>
      </w:r>
    </w:p>
    <w:p w14:paraId="1C0E538D">
      <w:pPr>
        <w:autoSpaceDE w:val="0"/>
        <w:autoSpaceDN w:val="0"/>
        <w:adjustRightInd w:val="0"/>
        <w:spacing w:line="360" w:lineRule="auto"/>
        <w:ind w:firstLine="480"/>
        <w:rPr>
          <w:rFonts w:ascii="仿宋_GB2312" w:hAnsi="宋体" w:eastAsia="仿宋_GB2312"/>
          <w:szCs w:val="30"/>
          <w:lang w:val="zh-CN"/>
        </w:rPr>
      </w:pPr>
      <w:r>
        <w:rPr>
          <w:rFonts w:hint="eastAsia" w:ascii="仿宋_GB2312" w:hAnsi="宋体" w:eastAsia="仿宋_GB2312"/>
        </w:rPr>
        <w:t>若暂停时间超过六个月，当需要恢复招标代理业务时，委托人应</w:t>
      </w:r>
      <w:r>
        <w:rPr>
          <w:rFonts w:hint="eastAsia" w:ascii="仿宋_GB2312" w:hAnsi="宋体" w:eastAsia="仿宋_GB2312"/>
          <w:szCs w:val="30"/>
          <w:lang w:val="zh-CN"/>
        </w:rPr>
        <w:t>支付重新启动该招标代理工作一定的补偿费用，具体计算方式经双方协商以补充协议确定。</w:t>
      </w:r>
    </w:p>
    <w:p w14:paraId="6CA8012A">
      <w:pPr>
        <w:autoSpaceDE w:val="0"/>
        <w:autoSpaceDN w:val="0"/>
        <w:adjustRightInd w:val="0"/>
        <w:spacing w:line="360" w:lineRule="auto"/>
        <w:ind w:firstLine="480"/>
        <w:rPr>
          <w:rFonts w:ascii="仿宋_GB2312" w:hAnsi="宋体" w:eastAsia="仿宋_GB2312"/>
          <w:szCs w:val="30"/>
          <w:lang w:val="zh-CN"/>
        </w:rPr>
      </w:pPr>
      <w:r>
        <w:rPr>
          <w:rFonts w:ascii="仿宋_GB2312" w:hAnsi="宋体" w:eastAsia="仿宋_GB2312"/>
          <w:szCs w:val="30"/>
          <w:lang w:val="zh-CN"/>
        </w:rPr>
        <w:t>13.2</w:t>
      </w:r>
      <w:r>
        <w:rPr>
          <w:rFonts w:hint="eastAsia" w:ascii="仿宋_GB2312" w:hAnsi="宋体" w:eastAsia="仿宋_GB2312"/>
          <w:szCs w:val="30"/>
          <w:lang w:val="zh-CN"/>
        </w:rPr>
        <w:t xml:space="preserve"> 本合同签订后，如因法律、行政法规发生变化或由于任何后续新颁布的法律、行政法规导致服务所需的成本或时间发生改变，则本合同约定的服务报酬和服务期限由双方签订补充协议进行相应调整。</w:t>
      </w:r>
    </w:p>
    <w:p w14:paraId="0441AA43">
      <w:pPr>
        <w:autoSpaceDE w:val="0"/>
        <w:autoSpaceDN w:val="0"/>
        <w:adjustRightInd w:val="0"/>
        <w:spacing w:line="360" w:lineRule="auto"/>
        <w:ind w:firstLine="480"/>
        <w:rPr>
          <w:rFonts w:ascii="仿宋_GB2312" w:hAnsi="宋体" w:eastAsia="仿宋_GB2312"/>
          <w:szCs w:val="30"/>
          <w:lang w:val="zh-CN"/>
        </w:rPr>
      </w:pPr>
      <w:r>
        <w:rPr>
          <w:rFonts w:ascii="仿宋_GB2312" w:hAnsi="宋体" w:eastAsia="仿宋_GB2312"/>
          <w:szCs w:val="30"/>
          <w:lang w:val="zh-CN"/>
        </w:rPr>
        <w:t>13.3</w:t>
      </w:r>
      <w:r>
        <w:rPr>
          <w:rFonts w:hint="eastAsia" w:ascii="仿宋_GB2312" w:hAnsi="宋体" w:eastAsia="仿宋_GB2312"/>
          <w:szCs w:val="30"/>
          <w:lang w:val="zh-CN"/>
        </w:rPr>
        <w:t xml:space="preserve"> 本合同当事人一方要求变更或解除合同时，除法律、行政法规另有规定外，应与对方当事人协商一致并达成书面协议。未达成书面协议的，本合同依然有效。</w:t>
      </w:r>
    </w:p>
    <w:p w14:paraId="662D8582">
      <w:pPr>
        <w:autoSpaceDE w:val="0"/>
        <w:autoSpaceDN w:val="0"/>
        <w:adjustRightInd w:val="0"/>
        <w:spacing w:line="360" w:lineRule="auto"/>
        <w:ind w:firstLine="480"/>
        <w:rPr>
          <w:rFonts w:ascii="仿宋_GB2312" w:hAnsi="宋体" w:eastAsia="仿宋_GB2312"/>
          <w:szCs w:val="30"/>
          <w:lang w:val="zh-CN"/>
        </w:rPr>
      </w:pPr>
      <w:r>
        <w:rPr>
          <w:rFonts w:ascii="仿宋_GB2312" w:hAnsi="宋体" w:eastAsia="仿宋_GB2312"/>
          <w:szCs w:val="30"/>
          <w:lang w:val="zh-CN"/>
        </w:rPr>
        <w:t>13.4</w:t>
      </w:r>
      <w:r>
        <w:rPr>
          <w:rFonts w:hint="eastAsia" w:ascii="仿宋_GB2312" w:hAnsi="宋体" w:eastAsia="仿宋_GB2312"/>
          <w:szCs w:val="30"/>
          <w:lang w:val="zh-CN"/>
        </w:rPr>
        <w:t xml:space="preserve"> 因解除合同使当事人一方遭受损失的，除依法可以免除责任外，应由责任方负责赔偿对方的损失，赔偿方法与金额由双方在协议书约定。</w:t>
      </w:r>
    </w:p>
    <w:p w14:paraId="7B67BCC4">
      <w:pPr>
        <w:autoSpaceDE w:val="0"/>
        <w:autoSpaceDN w:val="0"/>
        <w:adjustRightInd w:val="0"/>
        <w:spacing w:line="360" w:lineRule="auto"/>
        <w:ind w:firstLine="480"/>
        <w:rPr>
          <w:rFonts w:ascii="仿宋_GB2312" w:hAnsi="宋体" w:eastAsia="仿宋_GB2312"/>
          <w:szCs w:val="30"/>
          <w:lang w:val="zh-CN"/>
        </w:rPr>
      </w:pPr>
      <w:r>
        <w:rPr>
          <w:rFonts w:ascii="仿宋_GB2312" w:hAnsi="宋体" w:eastAsia="仿宋_GB2312"/>
          <w:szCs w:val="30"/>
          <w:lang w:val="zh-CN"/>
        </w:rPr>
        <w:t>14</w:t>
      </w:r>
      <w:r>
        <w:rPr>
          <w:rFonts w:hint="eastAsia" w:ascii="仿宋_GB2312" w:hAnsi="宋体" w:eastAsia="仿宋_GB2312"/>
          <w:szCs w:val="30"/>
          <w:lang w:val="zh-CN"/>
        </w:rPr>
        <w:t>、合同生效</w:t>
      </w:r>
    </w:p>
    <w:p w14:paraId="55C1A4A9">
      <w:pPr>
        <w:spacing w:line="360" w:lineRule="auto"/>
        <w:ind w:firstLine="480"/>
        <w:rPr>
          <w:rFonts w:ascii="仿宋_GB2312" w:hAnsi="宋体" w:eastAsia="仿宋_GB2312"/>
          <w:szCs w:val="30"/>
          <w:lang w:val="zh-CN"/>
        </w:rPr>
      </w:pPr>
      <w:r>
        <w:rPr>
          <w:rFonts w:ascii="仿宋_GB2312" w:hAnsi="宋体" w:eastAsia="仿宋_GB2312"/>
          <w:szCs w:val="30"/>
          <w:lang w:val="zh-CN"/>
        </w:rPr>
        <w:t>14.1</w:t>
      </w:r>
      <w:r>
        <w:rPr>
          <w:rFonts w:hint="eastAsia" w:ascii="仿宋_GB2312" w:hAnsi="宋体" w:eastAsia="仿宋_GB2312"/>
          <w:szCs w:val="30"/>
          <w:lang w:val="zh-CN"/>
        </w:rPr>
        <w:t>除生效条件双方在协议书中另有约定外，本合同自双方签字盖章之日起生效。</w:t>
      </w:r>
    </w:p>
    <w:p w14:paraId="00D6D22C">
      <w:pPr>
        <w:autoSpaceDE w:val="0"/>
        <w:autoSpaceDN w:val="0"/>
        <w:adjustRightInd w:val="0"/>
        <w:spacing w:line="360" w:lineRule="auto"/>
        <w:ind w:firstLine="480"/>
        <w:rPr>
          <w:rFonts w:ascii="仿宋_GB2312" w:hAnsi="宋体" w:eastAsia="仿宋_GB2312"/>
          <w:szCs w:val="30"/>
          <w:lang w:val="zh-CN"/>
        </w:rPr>
      </w:pPr>
      <w:r>
        <w:rPr>
          <w:rFonts w:ascii="仿宋_GB2312" w:hAnsi="宋体" w:eastAsia="仿宋_GB2312"/>
          <w:szCs w:val="30"/>
          <w:lang w:val="zh-CN"/>
        </w:rPr>
        <w:t>15</w:t>
      </w:r>
      <w:r>
        <w:rPr>
          <w:rFonts w:hint="eastAsia" w:ascii="仿宋_GB2312" w:hAnsi="宋体" w:eastAsia="仿宋_GB2312"/>
          <w:szCs w:val="30"/>
          <w:lang w:val="zh-CN"/>
        </w:rPr>
        <w:t>、合同终止</w:t>
      </w:r>
    </w:p>
    <w:p w14:paraId="4C498F3E">
      <w:pPr>
        <w:autoSpaceDE w:val="0"/>
        <w:autoSpaceDN w:val="0"/>
        <w:adjustRightInd w:val="0"/>
        <w:spacing w:line="360" w:lineRule="auto"/>
        <w:ind w:firstLine="480"/>
        <w:rPr>
          <w:rFonts w:ascii="仿宋_GB2312" w:hAnsi="宋体" w:eastAsia="仿宋_GB2312"/>
          <w:szCs w:val="30"/>
          <w:lang w:val="zh-CN"/>
        </w:rPr>
      </w:pPr>
      <w:r>
        <w:rPr>
          <w:rFonts w:ascii="仿宋_GB2312" w:hAnsi="宋体" w:eastAsia="仿宋_GB2312"/>
          <w:szCs w:val="30"/>
          <w:lang w:val="zh-CN"/>
        </w:rPr>
        <w:t>15.1</w:t>
      </w:r>
      <w:r>
        <w:rPr>
          <w:rFonts w:hint="eastAsia" w:ascii="仿宋_GB2312" w:hAnsi="宋体" w:eastAsia="仿宋_GB2312"/>
          <w:szCs w:val="30"/>
          <w:lang w:val="zh-CN"/>
        </w:rPr>
        <w:t xml:space="preserve"> 受托人完成委托人全部委托招标代理业务，且委托人或中标人支付了全部代理报酬（含附加服务的报酬）后本合同终止。</w:t>
      </w:r>
    </w:p>
    <w:p w14:paraId="3D090C46">
      <w:pPr>
        <w:autoSpaceDE w:val="0"/>
        <w:autoSpaceDN w:val="0"/>
        <w:adjustRightInd w:val="0"/>
        <w:spacing w:line="360" w:lineRule="auto"/>
        <w:ind w:firstLine="480"/>
        <w:rPr>
          <w:rFonts w:ascii="仿宋_GB2312" w:hAnsi="宋体" w:eastAsia="仿宋_GB2312"/>
          <w:szCs w:val="30"/>
          <w:lang w:val="zh-CN"/>
        </w:rPr>
      </w:pPr>
      <w:r>
        <w:rPr>
          <w:rFonts w:ascii="仿宋_GB2312" w:hAnsi="宋体" w:eastAsia="仿宋_GB2312"/>
          <w:szCs w:val="30"/>
          <w:lang w:val="zh-CN"/>
        </w:rPr>
        <w:t>15.2</w:t>
      </w:r>
      <w:r>
        <w:rPr>
          <w:rFonts w:hint="eastAsia" w:ascii="仿宋_GB2312" w:hAnsi="宋体" w:eastAsia="仿宋_GB2312"/>
          <w:szCs w:val="30"/>
          <w:lang w:val="zh-CN"/>
        </w:rPr>
        <w:t xml:space="preserve"> 本合同终止并不影响各方应有的权利和应承担的义务。</w:t>
      </w:r>
    </w:p>
    <w:p w14:paraId="1F28BB10">
      <w:pPr>
        <w:autoSpaceDE w:val="0"/>
        <w:autoSpaceDN w:val="0"/>
        <w:adjustRightInd w:val="0"/>
        <w:spacing w:line="360" w:lineRule="auto"/>
        <w:ind w:firstLine="480"/>
        <w:rPr>
          <w:rFonts w:ascii="仿宋_GB2312" w:hAnsi="宋体" w:eastAsia="仿宋_GB2312"/>
          <w:szCs w:val="30"/>
          <w:lang w:val="zh-CN"/>
        </w:rPr>
      </w:pPr>
      <w:r>
        <w:rPr>
          <w:rFonts w:ascii="仿宋_GB2312" w:hAnsi="宋体" w:eastAsia="仿宋_GB2312"/>
          <w:szCs w:val="30"/>
          <w:lang w:val="zh-CN"/>
        </w:rPr>
        <w:t>15.3</w:t>
      </w:r>
      <w:r>
        <w:rPr>
          <w:rFonts w:hint="eastAsia" w:ascii="仿宋_GB2312" w:hAnsi="宋体" w:eastAsia="仿宋_GB2312"/>
          <w:szCs w:val="30"/>
          <w:lang w:val="zh-CN"/>
        </w:rPr>
        <w:t xml:space="preserve">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14:paraId="789D2249">
      <w:pPr>
        <w:autoSpaceDE w:val="0"/>
        <w:autoSpaceDN w:val="0"/>
        <w:adjustRightInd w:val="0"/>
        <w:spacing w:line="360" w:lineRule="auto"/>
        <w:ind w:firstLine="480"/>
        <w:rPr>
          <w:rFonts w:ascii="仿宋_GB2312" w:hAnsi="宋体" w:eastAsia="仿宋_GB2312"/>
          <w:szCs w:val="30"/>
          <w:lang w:val="zh-CN"/>
        </w:rPr>
      </w:pPr>
      <w:r>
        <w:rPr>
          <w:rFonts w:ascii="仿宋_GB2312" w:hAnsi="宋体" w:eastAsia="仿宋_GB2312"/>
          <w:szCs w:val="30"/>
          <w:lang w:val="zh-CN"/>
        </w:rPr>
        <w:t>15.4</w:t>
      </w:r>
      <w:r>
        <w:rPr>
          <w:rFonts w:hint="eastAsia" w:ascii="仿宋_GB2312" w:hAnsi="宋体" w:eastAsia="仿宋_GB2312"/>
          <w:szCs w:val="30"/>
          <w:lang w:val="zh-CN"/>
        </w:rPr>
        <w:t xml:space="preserve"> 本合同的权利和义务终止后，委托人和受托人应当遵循诚实信用原则，履行通知、协助、保密等义务。</w:t>
      </w:r>
    </w:p>
    <w:p w14:paraId="3F3943AE">
      <w:pPr>
        <w:autoSpaceDE w:val="0"/>
        <w:autoSpaceDN w:val="0"/>
        <w:adjustRightInd w:val="0"/>
        <w:spacing w:line="360" w:lineRule="auto"/>
        <w:ind w:firstLine="480"/>
        <w:rPr>
          <w:rFonts w:ascii="黑体" w:hAnsi="宋体" w:eastAsia="黑体"/>
          <w:b/>
          <w:bCs/>
          <w:szCs w:val="30"/>
          <w:lang w:val="zh-CN"/>
        </w:rPr>
      </w:pPr>
      <w:r>
        <w:rPr>
          <w:rFonts w:hint="eastAsia" w:ascii="黑体" w:hAnsi="宋体" w:eastAsia="黑体"/>
          <w:b/>
          <w:bCs/>
          <w:szCs w:val="30"/>
          <w:lang w:val="zh-CN"/>
        </w:rPr>
        <w:t>六、其他</w:t>
      </w:r>
    </w:p>
    <w:p w14:paraId="12E6391D">
      <w:pPr>
        <w:autoSpaceDE w:val="0"/>
        <w:autoSpaceDN w:val="0"/>
        <w:adjustRightInd w:val="0"/>
        <w:spacing w:line="360" w:lineRule="auto"/>
        <w:ind w:firstLine="480"/>
        <w:rPr>
          <w:rFonts w:ascii="仿宋_GB2312" w:hAnsi="宋体" w:eastAsia="仿宋_GB2312"/>
          <w:szCs w:val="30"/>
          <w:lang w:val="zh-CN"/>
        </w:rPr>
      </w:pPr>
      <w:r>
        <w:rPr>
          <w:rFonts w:ascii="仿宋_GB2312" w:hAnsi="宋体" w:eastAsia="仿宋_GB2312"/>
          <w:szCs w:val="30"/>
          <w:lang w:val="zh-CN"/>
        </w:rPr>
        <w:t>16</w:t>
      </w:r>
      <w:r>
        <w:rPr>
          <w:rFonts w:hint="eastAsia" w:ascii="仿宋_GB2312" w:hAnsi="宋体" w:eastAsia="仿宋_GB2312"/>
          <w:szCs w:val="30"/>
          <w:lang w:val="zh-CN"/>
        </w:rPr>
        <w:t>、合同的份数</w:t>
      </w:r>
    </w:p>
    <w:p w14:paraId="2529CB47">
      <w:pPr>
        <w:autoSpaceDE w:val="0"/>
        <w:autoSpaceDN w:val="0"/>
        <w:adjustRightInd w:val="0"/>
        <w:spacing w:line="360" w:lineRule="auto"/>
        <w:ind w:firstLine="420" w:firstLineChars="200"/>
        <w:rPr>
          <w:rFonts w:ascii="仿宋_GB2312" w:hAnsi="宋体" w:eastAsia="仿宋_GB2312"/>
          <w:szCs w:val="30"/>
          <w:lang w:val="zh-CN"/>
        </w:rPr>
      </w:pPr>
      <w:r>
        <w:rPr>
          <w:rFonts w:ascii="仿宋_GB2312" w:hAnsi="宋体" w:eastAsia="仿宋_GB2312"/>
          <w:szCs w:val="30"/>
          <w:lang w:val="zh-CN"/>
        </w:rPr>
        <w:t>16.1</w:t>
      </w:r>
      <w:r>
        <w:rPr>
          <w:rFonts w:hint="eastAsia" w:ascii="仿宋_GB2312" w:hAnsi="宋体" w:eastAsia="仿宋_GB2312"/>
          <w:szCs w:val="30"/>
          <w:lang w:val="zh-CN"/>
        </w:rPr>
        <w:t xml:space="preserve"> 本合同正本一式两份，委托人和受托人各执一份。副本根据双方需要在本合同专用条款内约定。</w:t>
      </w:r>
    </w:p>
    <w:p w14:paraId="4F68300B">
      <w:pPr>
        <w:autoSpaceDE w:val="0"/>
        <w:autoSpaceDN w:val="0"/>
        <w:adjustRightInd w:val="0"/>
        <w:spacing w:line="360" w:lineRule="auto"/>
        <w:ind w:firstLine="480"/>
        <w:rPr>
          <w:rFonts w:ascii="仿宋_GB2312" w:hAnsi="宋体" w:eastAsia="仿宋_GB2312"/>
          <w:szCs w:val="30"/>
          <w:lang w:val="zh-CN"/>
        </w:rPr>
      </w:pPr>
      <w:r>
        <w:rPr>
          <w:rFonts w:ascii="仿宋_GB2312" w:hAnsi="宋体" w:eastAsia="仿宋_GB2312"/>
          <w:szCs w:val="30"/>
          <w:lang w:val="zh-CN"/>
        </w:rPr>
        <w:t>17</w:t>
      </w:r>
      <w:r>
        <w:rPr>
          <w:rFonts w:hint="eastAsia" w:ascii="仿宋_GB2312" w:hAnsi="宋体" w:eastAsia="仿宋_GB2312"/>
          <w:szCs w:val="30"/>
          <w:lang w:val="zh-CN"/>
        </w:rPr>
        <w:t>、补充条款：双方根据有关法律、行政法规规定，结合本合同招标工程实际，经协商一致后，可对本合同通用条款未涉及的内容进行补充。</w:t>
      </w:r>
    </w:p>
    <w:p w14:paraId="6B07FA3F">
      <w:pPr>
        <w:autoSpaceDE w:val="0"/>
        <w:autoSpaceDN w:val="0"/>
        <w:adjustRightInd w:val="0"/>
        <w:spacing w:line="360" w:lineRule="auto"/>
        <w:jc w:val="center"/>
        <w:rPr>
          <w:rFonts w:ascii="仿宋_GB2312" w:hAnsi="宋体" w:eastAsia="仿宋_GB2312"/>
          <w:szCs w:val="30"/>
          <w:lang w:val="zh-CN"/>
        </w:rPr>
      </w:pPr>
    </w:p>
    <w:p w14:paraId="2C184470">
      <w:pPr>
        <w:autoSpaceDE w:val="0"/>
        <w:autoSpaceDN w:val="0"/>
        <w:adjustRightInd w:val="0"/>
        <w:spacing w:line="360" w:lineRule="auto"/>
        <w:jc w:val="center"/>
        <w:rPr>
          <w:rFonts w:ascii="仿宋_GB2312" w:hAnsi="宋体" w:eastAsia="仿宋_GB2312"/>
          <w:szCs w:val="30"/>
          <w:lang w:val="zh-CN"/>
        </w:rPr>
      </w:pPr>
    </w:p>
    <w:p w14:paraId="3A0658C6">
      <w:pPr>
        <w:autoSpaceDE w:val="0"/>
        <w:autoSpaceDN w:val="0"/>
        <w:adjustRightInd w:val="0"/>
        <w:spacing w:line="360" w:lineRule="auto"/>
        <w:jc w:val="center"/>
        <w:rPr>
          <w:rFonts w:ascii="仿宋_GB2312" w:hAnsi="宋体" w:eastAsia="仿宋_GB2312"/>
          <w:szCs w:val="30"/>
          <w:lang w:val="zh-CN"/>
        </w:rPr>
      </w:pPr>
    </w:p>
    <w:p w14:paraId="208886D6">
      <w:pPr>
        <w:autoSpaceDE w:val="0"/>
        <w:autoSpaceDN w:val="0"/>
        <w:adjustRightInd w:val="0"/>
        <w:spacing w:line="540" w:lineRule="exact"/>
        <w:jc w:val="center"/>
        <w:rPr>
          <w:rFonts w:ascii="仿宋_GB2312" w:hAnsi="宋体" w:eastAsia="仿宋_GB2312"/>
          <w:szCs w:val="30"/>
          <w:lang w:val="zh-CN"/>
        </w:rPr>
      </w:pPr>
    </w:p>
    <w:p w14:paraId="30A99097">
      <w:pPr>
        <w:autoSpaceDE w:val="0"/>
        <w:autoSpaceDN w:val="0"/>
        <w:adjustRightInd w:val="0"/>
        <w:spacing w:line="540" w:lineRule="exact"/>
        <w:jc w:val="center"/>
        <w:rPr>
          <w:rFonts w:ascii="仿宋_GB2312" w:hAnsi="宋体" w:eastAsia="仿宋_GB2312"/>
          <w:szCs w:val="30"/>
          <w:lang w:val="zh-CN"/>
        </w:rPr>
      </w:pPr>
    </w:p>
    <w:p w14:paraId="741CCA51">
      <w:pPr>
        <w:autoSpaceDE w:val="0"/>
        <w:autoSpaceDN w:val="0"/>
        <w:adjustRightInd w:val="0"/>
        <w:spacing w:line="540" w:lineRule="exact"/>
        <w:jc w:val="center"/>
        <w:rPr>
          <w:rFonts w:ascii="仿宋_GB2312" w:hAnsi="宋体" w:eastAsia="仿宋_GB2312"/>
          <w:szCs w:val="30"/>
          <w:lang w:val="zh-CN"/>
        </w:rPr>
      </w:pPr>
    </w:p>
    <w:p w14:paraId="0F8A80FC">
      <w:pPr>
        <w:autoSpaceDE w:val="0"/>
        <w:autoSpaceDN w:val="0"/>
        <w:adjustRightInd w:val="0"/>
        <w:spacing w:line="540" w:lineRule="exact"/>
        <w:jc w:val="center"/>
        <w:rPr>
          <w:rFonts w:ascii="仿宋_GB2312" w:hAnsi="宋体" w:eastAsia="仿宋_GB2312"/>
          <w:szCs w:val="30"/>
          <w:lang w:val="zh-CN"/>
        </w:rPr>
      </w:pPr>
    </w:p>
    <w:p w14:paraId="4F830B41">
      <w:pPr>
        <w:autoSpaceDE w:val="0"/>
        <w:autoSpaceDN w:val="0"/>
        <w:adjustRightInd w:val="0"/>
        <w:spacing w:line="540" w:lineRule="exact"/>
        <w:jc w:val="center"/>
        <w:rPr>
          <w:rFonts w:ascii="仿宋_GB2312" w:hAnsi="宋体" w:eastAsia="仿宋_GB2312"/>
          <w:szCs w:val="30"/>
          <w:lang w:val="zh-CN"/>
        </w:rPr>
      </w:pPr>
    </w:p>
    <w:p w14:paraId="71538FEE">
      <w:pPr>
        <w:autoSpaceDE w:val="0"/>
        <w:autoSpaceDN w:val="0"/>
        <w:adjustRightInd w:val="0"/>
        <w:spacing w:line="540" w:lineRule="exact"/>
        <w:jc w:val="center"/>
        <w:rPr>
          <w:rFonts w:ascii="仿宋_GB2312" w:hAnsi="宋体" w:eastAsia="仿宋_GB2312"/>
          <w:szCs w:val="30"/>
          <w:lang w:val="zh-CN"/>
        </w:rPr>
      </w:pPr>
    </w:p>
    <w:p w14:paraId="2DC59D11">
      <w:pPr>
        <w:autoSpaceDE w:val="0"/>
        <w:autoSpaceDN w:val="0"/>
        <w:adjustRightInd w:val="0"/>
        <w:spacing w:line="540" w:lineRule="exact"/>
        <w:jc w:val="center"/>
        <w:rPr>
          <w:rFonts w:ascii="仿宋_GB2312" w:hAnsi="宋体" w:eastAsia="仿宋_GB2312"/>
          <w:szCs w:val="30"/>
          <w:lang w:val="zh-CN"/>
        </w:rPr>
      </w:pPr>
    </w:p>
    <w:p w14:paraId="1127558B">
      <w:pPr>
        <w:autoSpaceDE w:val="0"/>
        <w:autoSpaceDN w:val="0"/>
        <w:adjustRightInd w:val="0"/>
        <w:spacing w:line="540" w:lineRule="exact"/>
        <w:rPr>
          <w:rFonts w:ascii="仿宋_GB2312" w:hAnsi="宋体" w:eastAsia="仿宋_GB2312"/>
          <w:szCs w:val="30"/>
          <w:lang w:val="zh-CN"/>
        </w:rPr>
      </w:pPr>
    </w:p>
    <w:p w14:paraId="2D096A19">
      <w:pPr>
        <w:autoSpaceDE w:val="0"/>
        <w:autoSpaceDN w:val="0"/>
        <w:adjustRightInd w:val="0"/>
        <w:spacing w:line="540" w:lineRule="exact"/>
        <w:jc w:val="center"/>
        <w:rPr>
          <w:rFonts w:ascii="宋体" w:hAnsi="宋体"/>
          <w:b/>
          <w:bCs/>
          <w:sz w:val="44"/>
          <w:szCs w:val="30"/>
          <w:lang w:val="zh-CN"/>
        </w:rPr>
      </w:pPr>
      <w:r>
        <w:rPr>
          <w:rFonts w:hint="eastAsia" w:ascii="宋体" w:hAnsi="宋体"/>
          <w:b/>
          <w:bCs/>
          <w:sz w:val="44"/>
          <w:szCs w:val="30"/>
          <w:lang w:val="zh-CN"/>
        </w:rPr>
        <w:br w:type="page"/>
      </w:r>
      <w:r>
        <w:rPr>
          <w:rFonts w:hint="eastAsia" w:ascii="宋体" w:hAnsi="宋体"/>
          <w:b/>
          <w:bCs/>
          <w:sz w:val="44"/>
          <w:szCs w:val="30"/>
          <w:lang w:val="zh-CN"/>
        </w:rPr>
        <w:t xml:space="preserve">第二部分 </w:t>
      </w:r>
      <w:r>
        <w:rPr>
          <w:rFonts w:ascii="宋体" w:hAnsi="宋体"/>
          <w:b/>
          <w:bCs/>
          <w:sz w:val="44"/>
          <w:szCs w:val="30"/>
          <w:lang w:val="zh-CN"/>
        </w:rPr>
        <w:t xml:space="preserve">  </w:t>
      </w:r>
      <w:r>
        <w:rPr>
          <w:rFonts w:hint="eastAsia" w:ascii="宋体" w:hAnsi="宋体"/>
          <w:b/>
          <w:bCs/>
          <w:sz w:val="44"/>
          <w:szCs w:val="30"/>
          <w:lang w:val="zh-CN"/>
        </w:rPr>
        <w:t>专用条款</w:t>
      </w:r>
    </w:p>
    <w:p w14:paraId="5D380830">
      <w:pPr>
        <w:autoSpaceDE w:val="0"/>
        <w:autoSpaceDN w:val="0"/>
        <w:adjustRightInd w:val="0"/>
        <w:spacing w:line="540" w:lineRule="exact"/>
        <w:jc w:val="center"/>
        <w:rPr>
          <w:rFonts w:ascii="宋体" w:hAnsi="宋体"/>
          <w:b/>
          <w:bCs/>
          <w:sz w:val="44"/>
          <w:szCs w:val="30"/>
          <w:lang w:val="zh-CN"/>
        </w:rPr>
      </w:pPr>
    </w:p>
    <w:p w14:paraId="499F01BD">
      <w:pPr>
        <w:autoSpaceDE w:val="0"/>
        <w:autoSpaceDN w:val="0"/>
        <w:adjustRightInd w:val="0"/>
        <w:spacing w:line="360" w:lineRule="auto"/>
        <w:ind w:firstLine="540"/>
        <w:rPr>
          <w:rFonts w:ascii="仿宋_GB2312" w:hAnsi="宋体" w:eastAsia="仿宋_GB2312"/>
          <w:b/>
          <w:bCs/>
          <w:szCs w:val="30"/>
          <w:lang w:val="zh-CN"/>
        </w:rPr>
      </w:pPr>
      <w:r>
        <w:rPr>
          <w:rFonts w:hint="eastAsia" w:ascii="仿宋_GB2312" w:hAnsi="宋体" w:eastAsia="仿宋_GB2312"/>
          <w:b/>
          <w:bCs/>
          <w:szCs w:val="30"/>
          <w:lang w:val="zh-CN"/>
        </w:rPr>
        <w:t>一、词语定义和适用法律</w:t>
      </w:r>
    </w:p>
    <w:p w14:paraId="74128381">
      <w:pPr>
        <w:autoSpaceDE w:val="0"/>
        <w:autoSpaceDN w:val="0"/>
        <w:adjustRightInd w:val="0"/>
        <w:spacing w:line="360" w:lineRule="auto"/>
        <w:ind w:firstLine="540"/>
        <w:rPr>
          <w:rFonts w:ascii="仿宋_GB2312" w:hAnsi="宋体" w:eastAsia="仿宋_GB2312"/>
          <w:szCs w:val="30"/>
          <w:lang w:val="zh-CN"/>
        </w:rPr>
      </w:pPr>
      <w:r>
        <w:rPr>
          <w:rFonts w:ascii="仿宋_GB2312" w:hAnsi="宋体" w:eastAsia="仿宋_GB2312"/>
          <w:szCs w:val="30"/>
          <w:lang w:val="zh-CN"/>
        </w:rPr>
        <w:t>2</w:t>
      </w:r>
      <w:r>
        <w:rPr>
          <w:rFonts w:hint="eastAsia" w:ascii="仿宋_GB2312" w:hAnsi="宋体" w:eastAsia="仿宋_GB2312"/>
          <w:szCs w:val="30"/>
          <w:lang w:val="zh-CN"/>
        </w:rPr>
        <w:t>、合同文件及解释顺序</w:t>
      </w:r>
    </w:p>
    <w:p w14:paraId="054BCF86">
      <w:pPr>
        <w:autoSpaceDE w:val="0"/>
        <w:autoSpaceDN w:val="0"/>
        <w:adjustRightInd w:val="0"/>
        <w:spacing w:line="360" w:lineRule="auto"/>
        <w:ind w:firstLine="540"/>
        <w:rPr>
          <w:rFonts w:ascii="仿宋_GB2312" w:hAnsi="宋体" w:eastAsia="仿宋_GB2312"/>
          <w:szCs w:val="30"/>
          <w:lang w:val="zh-CN"/>
        </w:rPr>
      </w:pPr>
      <w:r>
        <w:rPr>
          <w:rFonts w:ascii="仿宋_GB2312" w:hAnsi="宋体" w:eastAsia="仿宋_GB2312"/>
          <w:szCs w:val="30"/>
          <w:lang w:val="zh-CN"/>
        </w:rPr>
        <w:t>2.1</w:t>
      </w:r>
      <w:r>
        <w:rPr>
          <w:rFonts w:hint="eastAsia" w:ascii="仿宋_GB2312" w:hAnsi="宋体" w:eastAsia="仿宋_GB2312"/>
          <w:szCs w:val="30"/>
          <w:lang w:val="zh-CN"/>
        </w:rPr>
        <w:t xml:space="preserve"> 合同文件及解释顺序</w:t>
      </w:r>
      <w:r>
        <w:rPr>
          <w:rFonts w:hint="eastAsia" w:ascii="仿宋_GB2312" w:hAnsi="宋体" w:eastAsia="仿宋_GB2312"/>
          <w:szCs w:val="30"/>
          <w:u w:val="single"/>
          <w:lang w:val="zh-CN"/>
        </w:rPr>
        <w:t xml:space="preserve"> 详见本项目招标代理协议书。</w:t>
      </w:r>
    </w:p>
    <w:p w14:paraId="4864EB45">
      <w:pPr>
        <w:autoSpaceDE w:val="0"/>
        <w:autoSpaceDN w:val="0"/>
        <w:adjustRightInd w:val="0"/>
        <w:spacing w:line="360" w:lineRule="auto"/>
        <w:ind w:firstLine="540"/>
        <w:rPr>
          <w:rFonts w:ascii="仿宋_GB2312" w:hAnsi="宋体" w:eastAsia="仿宋_GB2312"/>
          <w:szCs w:val="30"/>
          <w:lang w:val="zh-CN"/>
        </w:rPr>
      </w:pPr>
      <w:r>
        <w:rPr>
          <w:rFonts w:ascii="仿宋_GB2312" w:hAnsi="宋体" w:eastAsia="仿宋_GB2312"/>
          <w:szCs w:val="30"/>
          <w:lang w:val="zh-CN"/>
        </w:rPr>
        <w:t>3</w:t>
      </w:r>
      <w:r>
        <w:rPr>
          <w:rFonts w:hint="eastAsia" w:ascii="仿宋_GB2312" w:hAnsi="宋体" w:eastAsia="仿宋_GB2312"/>
          <w:szCs w:val="30"/>
          <w:lang w:val="zh-CN"/>
        </w:rPr>
        <w:t>、语言文字和适用法律</w:t>
      </w:r>
    </w:p>
    <w:p w14:paraId="62A29A9E">
      <w:pPr>
        <w:autoSpaceDE w:val="0"/>
        <w:autoSpaceDN w:val="0"/>
        <w:adjustRightInd w:val="0"/>
        <w:spacing w:line="360" w:lineRule="auto"/>
        <w:ind w:firstLine="540"/>
        <w:rPr>
          <w:rFonts w:ascii="仿宋_GB2312" w:hAnsi="宋体" w:eastAsia="仿宋_GB2312"/>
          <w:szCs w:val="30"/>
          <w:lang w:val="zh-CN"/>
        </w:rPr>
      </w:pPr>
      <w:r>
        <w:rPr>
          <w:rFonts w:ascii="仿宋_GB2312" w:hAnsi="宋体" w:eastAsia="仿宋_GB2312"/>
          <w:szCs w:val="30"/>
          <w:lang w:val="zh-CN"/>
        </w:rPr>
        <w:t>3.1</w:t>
      </w:r>
      <w:r>
        <w:rPr>
          <w:rFonts w:hint="eastAsia" w:ascii="仿宋_GB2312" w:hAnsi="宋体" w:eastAsia="仿宋_GB2312"/>
          <w:szCs w:val="30"/>
          <w:lang w:val="zh-CN"/>
        </w:rPr>
        <w:t xml:space="preserve"> 语言文字</w:t>
      </w:r>
    </w:p>
    <w:p w14:paraId="13129676">
      <w:pPr>
        <w:autoSpaceDE w:val="0"/>
        <w:autoSpaceDN w:val="0"/>
        <w:adjustRightInd w:val="0"/>
        <w:spacing w:line="360" w:lineRule="auto"/>
        <w:ind w:firstLine="525" w:firstLineChars="250"/>
        <w:rPr>
          <w:rFonts w:ascii="仿宋_GB2312" w:hAnsi="宋体" w:eastAsia="仿宋_GB2312"/>
          <w:szCs w:val="30"/>
          <w:u w:val="single"/>
          <w:lang w:val="zh-CN"/>
        </w:rPr>
      </w:pPr>
      <w:r>
        <w:rPr>
          <w:rFonts w:hint="eastAsia" w:ascii="仿宋_GB2312" w:hAnsi="宋体" w:eastAsia="仿宋_GB2312"/>
          <w:szCs w:val="30"/>
          <w:lang w:val="zh-CN"/>
        </w:rPr>
        <w:t>本合同采用的文字为：</w:t>
      </w:r>
      <w:r>
        <w:rPr>
          <w:rFonts w:hint="eastAsia" w:ascii="仿宋_GB2312" w:hAnsi="宋体" w:eastAsia="仿宋_GB2312"/>
          <w:szCs w:val="30"/>
          <w:u w:val="single"/>
          <w:lang w:val="zh-CN"/>
        </w:rPr>
        <w:t>汉语语言文字。</w:t>
      </w:r>
    </w:p>
    <w:p w14:paraId="4B22F865">
      <w:pPr>
        <w:autoSpaceDE w:val="0"/>
        <w:autoSpaceDN w:val="0"/>
        <w:adjustRightInd w:val="0"/>
        <w:spacing w:line="360" w:lineRule="auto"/>
        <w:ind w:firstLine="540"/>
        <w:rPr>
          <w:rFonts w:ascii="仿宋_GB2312" w:hAnsi="宋体" w:eastAsia="仿宋_GB2312"/>
          <w:szCs w:val="30"/>
          <w:lang w:val="zh-CN"/>
        </w:rPr>
      </w:pPr>
      <w:r>
        <w:rPr>
          <w:rFonts w:ascii="仿宋_GB2312" w:hAnsi="宋体" w:eastAsia="仿宋_GB2312"/>
          <w:szCs w:val="30"/>
          <w:lang w:val="zh-CN"/>
        </w:rPr>
        <w:t>3.2</w:t>
      </w:r>
      <w:r>
        <w:rPr>
          <w:rFonts w:hint="eastAsia" w:ascii="仿宋_GB2312" w:hAnsi="宋体" w:eastAsia="仿宋_GB2312"/>
          <w:szCs w:val="30"/>
          <w:lang w:val="zh-CN"/>
        </w:rPr>
        <w:t xml:space="preserve"> 本合同需要明示的法律、行政法规：</w:t>
      </w:r>
      <w:r>
        <w:rPr>
          <w:rFonts w:hint="eastAsia" w:ascii="仿宋_GB2312" w:hAnsi="宋体" w:eastAsia="仿宋_GB2312"/>
          <w:u w:val="single"/>
        </w:rPr>
        <w:t>《中华人民共和国民法典》、 《中华人民共和国招标投标法》和有关招标投标现行规定。</w:t>
      </w:r>
    </w:p>
    <w:p w14:paraId="17A01821">
      <w:pPr>
        <w:autoSpaceDE w:val="0"/>
        <w:autoSpaceDN w:val="0"/>
        <w:adjustRightInd w:val="0"/>
        <w:spacing w:line="360" w:lineRule="auto"/>
        <w:ind w:firstLine="540"/>
        <w:rPr>
          <w:rFonts w:ascii="黑体" w:hAnsi="宋体" w:eastAsia="黑体"/>
          <w:b/>
          <w:bCs/>
          <w:szCs w:val="30"/>
          <w:lang w:val="zh-CN"/>
        </w:rPr>
      </w:pPr>
      <w:r>
        <w:rPr>
          <w:rFonts w:hint="eastAsia" w:ascii="黑体" w:hAnsi="宋体" w:eastAsia="黑体"/>
          <w:b/>
          <w:bCs/>
          <w:szCs w:val="30"/>
          <w:lang w:val="zh-CN"/>
        </w:rPr>
        <w:t>二、双方一般权利和义务</w:t>
      </w:r>
    </w:p>
    <w:p w14:paraId="73CA70DE">
      <w:pPr>
        <w:autoSpaceDE w:val="0"/>
        <w:autoSpaceDN w:val="0"/>
        <w:adjustRightInd w:val="0"/>
        <w:spacing w:line="360" w:lineRule="auto"/>
        <w:ind w:firstLine="540"/>
        <w:rPr>
          <w:rFonts w:ascii="仿宋_GB2312" w:hAnsi="宋体" w:eastAsia="仿宋_GB2312"/>
          <w:szCs w:val="30"/>
          <w:lang w:val="zh-CN"/>
        </w:rPr>
      </w:pPr>
      <w:r>
        <w:rPr>
          <w:rFonts w:ascii="仿宋_GB2312" w:hAnsi="宋体" w:eastAsia="仿宋_GB2312"/>
          <w:szCs w:val="30"/>
          <w:lang w:val="zh-CN"/>
        </w:rPr>
        <w:t>4</w:t>
      </w:r>
      <w:r>
        <w:rPr>
          <w:rFonts w:hint="eastAsia" w:ascii="仿宋_GB2312" w:hAnsi="宋体" w:eastAsia="仿宋_GB2312"/>
          <w:szCs w:val="30"/>
          <w:lang w:val="zh-CN"/>
        </w:rPr>
        <w:t>、委托人的义务</w:t>
      </w:r>
    </w:p>
    <w:p w14:paraId="3858EE68">
      <w:pPr>
        <w:autoSpaceDE w:val="0"/>
        <w:autoSpaceDN w:val="0"/>
        <w:adjustRightInd w:val="0"/>
        <w:spacing w:line="360" w:lineRule="auto"/>
        <w:ind w:firstLine="540"/>
        <w:rPr>
          <w:rFonts w:ascii="仿宋_GB2312" w:hAnsi="宋体" w:eastAsia="仿宋_GB2312"/>
          <w:szCs w:val="30"/>
          <w:u w:val="single"/>
          <w:lang w:val="zh-CN"/>
        </w:rPr>
      </w:pPr>
      <w:r>
        <w:rPr>
          <w:rFonts w:ascii="仿宋_GB2312" w:hAnsi="宋体" w:eastAsia="仿宋_GB2312"/>
          <w:szCs w:val="30"/>
          <w:lang w:val="zh-CN"/>
        </w:rPr>
        <w:t>4.1</w:t>
      </w:r>
      <w:r>
        <w:rPr>
          <w:rFonts w:hint="eastAsia" w:ascii="仿宋_GB2312" w:hAnsi="宋体" w:eastAsia="仿宋_GB2312"/>
          <w:szCs w:val="30"/>
          <w:lang w:val="zh-CN"/>
        </w:rPr>
        <w:t xml:space="preserve"> 委托招标代理工作的具体范围和内容：</w:t>
      </w:r>
      <w:r>
        <w:rPr>
          <w:rFonts w:hint="eastAsia" w:ascii="仿宋_GB2312" w:hAnsi="宋体" w:eastAsia="仿宋_GB2312"/>
          <w:szCs w:val="30"/>
          <w:u w:val="single"/>
          <w:lang w:val="zh-CN"/>
        </w:rPr>
        <w:t>拟定招标方案，拟定招标前相关资料，编写招标公告，编制招标文件，组织或参与开标、评标，向业主提交招标投标情况总结报告。</w:t>
      </w:r>
    </w:p>
    <w:p w14:paraId="46BEEC10">
      <w:pPr>
        <w:autoSpaceDE w:val="0"/>
        <w:autoSpaceDN w:val="0"/>
        <w:adjustRightInd w:val="0"/>
        <w:spacing w:line="360" w:lineRule="auto"/>
        <w:ind w:firstLine="540"/>
        <w:rPr>
          <w:rFonts w:ascii="仿宋_GB2312" w:hAnsi="宋体" w:eastAsia="仿宋_GB2312"/>
          <w:szCs w:val="30"/>
          <w:lang w:val="zh-CN"/>
        </w:rPr>
      </w:pPr>
      <w:r>
        <w:rPr>
          <w:rFonts w:ascii="仿宋_GB2312" w:hAnsi="宋体" w:eastAsia="仿宋_GB2312"/>
          <w:szCs w:val="30"/>
          <w:lang w:val="zh-CN"/>
        </w:rPr>
        <w:t>4.2</w:t>
      </w:r>
      <w:r>
        <w:rPr>
          <w:rFonts w:hint="eastAsia" w:ascii="仿宋_GB2312" w:hAnsi="宋体" w:eastAsia="仿宋_GB2312"/>
          <w:szCs w:val="30"/>
          <w:lang w:val="zh-CN"/>
        </w:rPr>
        <w:t xml:space="preserve"> 委托人应按约定的时间和要求完成下列工作：</w:t>
      </w:r>
    </w:p>
    <w:p w14:paraId="25730B50">
      <w:pPr>
        <w:autoSpaceDE w:val="0"/>
        <w:autoSpaceDN w:val="0"/>
        <w:adjustRightInd w:val="0"/>
        <w:spacing w:line="360" w:lineRule="auto"/>
        <w:ind w:firstLine="420" w:firstLineChars="200"/>
        <w:rPr>
          <w:rFonts w:ascii="仿宋_GB2312" w:hAnsi="宋体" w:eastAsia="仿宋_GB2312"/>
          <w:u w:val="single"/>
          <w:vertAlign w:val="subscript"/>
        </w:rPr>
      </w:pPr>
      <w:r>
        <w:rPr>
          <w:rFonts w:hint="eastAsia" w:ascii="仿宋_GB2312" w:hAnsi="宋体" w:eastAsia="仿宋_GB2312"/>
          <w:szCs w:val="30"/>
          <w:lang w:val="zh-CN"/>
        </w:rPr>
        <w:t>（</w:t>
      </w:r>
      <w:r>
        <w:rPr>
          <w:rFonts w:ascii="仿宋_GB2312" w:hAnsi="宋体" w:eastAsia="仿宋_GB2312"/>
          <w:szCs w:val="30"/>
          <w:lang w:val="zh-CN"/>
        </w:rPr>
        <w:t>1</w:t>
      </w:r>
      <w:r>
        <w:rPr>
          <w:rFonts w:hint="eastAsia" w:ascii="仿宋_GB2312" w:hAnsi="宋体" w:eastAsia="仿宋_GB2312"/>
          <w:szCs w:val="30"/>
          <w:lang w:val="zh-CN"/>
        </w:rPr>
        <w:t>）向受托人提供本工程招标代理业务应具备的相关工作前期资料（立项批准手续、规划许可、报建证等其他招标有关文件）及资金落实情况资料的时间：</w:t>
      </w:r>
      <w:r>
        <w:rPr>
          <w:rFonts w:hint="eastAsia" w:ascii="仿宋_GB2312" w:hAnsi="宋体" w:eastAsia="仿宋_GB2312"/>
          <w:szCs w:val="30"/>
          <w:u w:val="single"/>
          <w:lang w:val="zh-CN"/>
        </w:rPr>
        <w:t>项目招标申请2天前。</w:t>
      </w:r>
    </w:p>
    <w:p w14:paraId="4985CC4F">
      <w:pPr>
        <w:autoSpaceDE w:val="0"/>
        <w:autoSpaceDN w:val="0"/>
        <w:adjustRightInd w:val="0"/>
        <w:spacing w:line="360" w:lineRule="auto"/>
        <w:ind w:firstLine="420" w:firstLineChars="200"/>
        <w:rPr>
          <w:rFonts w:ascii="仿宋_GB2312" w:hAnsi="宋体" w:eastAsia="仿宋_GB2312"/>
          <w:szCs w:val="30"/>
          <w:lang w:val="zh-CN"/>
        </w:rPr>
      </w:pPr>
      <w:r>
        <w:rPr>
          <w:rFonts w:hint="eastAsia" w:ascii="仿宋_GB2312" w:hAnsi="宋体" w:eastAsia="仿宋_GB2312"/>
          <w:szCs w:val="30"/>
          <w:lang w:val="zh-CN"/>
        </w:rPr>
        <w:t>（</w:t>
      </w:r>
      <w:r>
        <w:rPr>
          <w:rFonts w:ascii="仿宋_GB2312" w:hAnsi="宋体" w:eastAsia="仿宋_GB2312"/>
          <w:szCs w:val="30"/>
          <w:lang w:val="zh-CN"/>
        </w:rPr>
        <w:t>2</w:t>
      </w:r>
      <w:r>
        <w:rPr>
          <w:rFonts w:hint="eastAsia" w:ascii="仿宋_GB2312" w:hAnsi="宋体" w:eastAsia="仿宋_GB2312"/>
          <w:szCs w:val="30"/>
          <w:lang w:val="zh-CN"/>
        </w:rPr>
        <w:t>）向受托人提供完成代理招标业务所需的全部资料的时间：</w:t>
      </w:r>
      <w:r>
        <w:rPr>
          <w:rFonts w:hint="eastAsia" w:ascii="仿宋_GB2312" w:hAnsi="宋体" w:eastAsia="仿宋_GB2312"/>
          <w:szCs w:val="30"/>
          <w:u w:val="single"/>
          <w:lang w:val="zh-CN"/>
        </w:rPr>
        <w:t xml:space="preserve"> 项目招标申请2天前。</w:t>
      </w:r>
    </w:p>
    <w:p w14:paraId="2CFBE125">
      <w:pPr>
        <w:snapToGrid w:val="0"/>
        <w:spacing w:line="360" w:lineRule="auto"/>
        <w:ind w:firstLine="420" w:firstLineChars="200"/>
        <w:rPr>
          <w:sz w:val="24"/>
        </w:rPr>
      </w:pPr>
      <w:r>
        <w:rPr>
          <w:rFonts w:hint="eastAsia" w:ascii="仿宋_GB2312" w:hAnsi="宋体" w:eastAsia="仿宋_GB2312"/>
          <w:szCs w:val="30"/>
          <w:lang w:val="zh-CN"/>
        </w:rPr>
        <w:t>（</w:t>
      </w:r>
      <w:r>
        <w:rPr>
          <w:rFonts w:ascii="仿宋_GB2312" w:hAnsi="宋体" w:eastAsia="仿宋_GB2312"/>
          <w:szCs w:val="30"/>
          <w:lang w:val="zh-CN"/>
        </w:rPr>
        <w:t>3</w:t>
      </w:r>
      <w:r>
        <w:rPr>
          <w:rFonts w:hint="eastAsia" w:ascii="仿宋_GB2312" w:hAnsi="宋体" w:eastAsia="仿宋_GB2312"/>
          <w:szCs w:val="30"/>
          <w:lang w:val="zh-CN"/>
        </w:rPr>
        <w:t>）向受托人提供保证招标工作顺利完成的条件：</w:t>
      </w:r>
      <w:r>
        <w:rPr>
          <w:rFonts w:hint="eastAsia" w:ascii="仿宋_GB2312" w:hAnsi="宋体" w:eastAsia="仿宋_GB2312"/>
          <w:szCs w:val="30"/>
          <w:u w:val="single"/>
          <w:lang w:val="zh-CN"/>
        </w:rPr>
        <w:t>按时提供招标所需相关资料，若招标规模及范围等发生变更，应立即通知受托人，否则委托服务期限顺延。</w:t>
      </w:r>
      <w:r>
        <w:rPr>
          <w:rFonts w:ascii="仿宋_GB2312" w:hAnsi="宋体" w:eastAsia="仿宋_GB2312"/>
          <w:szCs w:val="30"/>
          <w:u w:val="single"/>
        </w:rPr>
        <w:t>受托人发现委托人提供的资料不完整的，应在收到资料的3日内通知委托人补全。逾期未通知委托人的，不得以此为由提出委托服务期限的顺延。</w:t>
      </w:r>
    </w:p>
    <w:p w14:paraId="55F9183D">
      <w:pPr>
        <w:autoSpaceDE w:val="0"/>
        <w:autoSpaceDN w:val="0"/>
        <w:adjustRightInd w:val="0"/>
        <w:spacing w:line="360" w:lineRule="auto"/>
        <w:ind w:firstLine="420" w:firstLineChars="200"/>
        <w:rPr>
          <w:rFonts w:ascii="仿宋_GB2312" w:hAnsi="宋体" w:eastAsia="仿宋_GB2312"/>
          <w:szCs w:val="30"/>
          <w:lang w:val="zh-CN"/>
        </w:rPr>
      </w:pPr>
      <w:r>
        <w:rPr>
          <w:rFonts w:hint="eastAsia" w:ascii="仿宋_GB2312" w:hAnsi="宋体" w:eastAsia="仿宋_GB2312"/>
          <w:szCs w:val="30"/>
          <w:lang w:val="zh-CN"/>
        </w:rPr>
        <w:t>（4）指定的与受托人联系的人员姓名：</w:t>
      </w:r>
      <w:r>
        <w:rPr>
          <w:rFonts w:hint="eastAsia" w:ascii="仿宋_GB2312" w:hAnsi="宋体" w:eastAsia="仿宋_GB2312"/>
          <w:szCs w:val="30"/>
          <w:u w:val="single"/>
          <w:lang w:val="zh-CN"/>
        </w:rPr>
        <w:t xml:space="preserve"> </w:t>
      </w:r>
      <w:r>
        <w:rPr>
          <w:rFonts w:ascii="仿宋_GB2312" w:hAnsi="宋体" w:eastAsia="仿宋_GB2312"/>
          <w:szCs w:val="30"/>
          <w:u w:val="single"/>
          <w:lang w:val="zh-CN"/>
        </w:rPr>
        <w:t xml:space="preserve">     </w:t>
      </w:r>
      <w:r>
        <w:rPr>
          <w:rFonts w:hint="eastAsia" w:ascii="仿宋_GB2312" w:hAnsi="宋体" w:eastAsia="仿宋_GB2312"/>
          <w:szCs w:val="30"/>
          <w:lang w:val="zh-CN"/>
        </w:rPr>
        <w:t xml:space="preserve">   联系电话：</w:t>
      </w:r>
      <w:r>
        <w:rPr>
          <w:rFonts w:ascii="仿宋_GB2312" w:hAnsi="宋体" w:eastAsia="仿宋_GB2312"/>
          <w:szCs w:val="30"/>
          <w:u w:val="single"/>
        </w:rPr>
        <w:t xml:space="preserve">    </w:t>
      </w:r>
      <w:r>
        <w:rPr>
          <w:rFonts w:hint="eastAsia" w:ascii="仿宋_GB2312" w:hAnsi="宋体" w:eastAsia="仿宋_GB2312"/>
          <w:szCs w:val="30"/>
          <w:lang w:val="zh-CN"/>
        </w:rPr>
        <w:t xml:space="preserve"> </w:t>
      </w:r>
    </w:p>
    <w:p w14:paraId="5023C728">
      <w:pPr>
        <w:autoSpaceDE w:val="0"/>
        <w:autoSpaceDN w:val="0"/>
        <w:adjustRightInd w:val="0"/>
        <w:spacing w:line="360" w:lineRule="auto"/>
        <w:ind w:firstLine="420" w:firstLineChars="200"/>
        <w:rPr>
          <w:rFonts w:ascii="仿宋_GB2312" w:hAnsi="宋体" w:eastAsia="仿宋_GB2312"/>
          <w:szCs w:val="30"/>
          <w:lang w:val="zh-CN"/>
        </w:rPr>
      </w:pPr>
      <w:r>
        <w:rPr>
          <w:rFonts w:hint="eastAsia" w:ascii="仿宋_GB2312" w:hAnsi="宋体" w:eastAsia="仿宋_GB2312"/>
          <w:szCs w:val="30"/>
          <w:lang w:val="zh-CN"/>
        </w:rPr>
        <w:t>（5）需要与第三方协调的工作：</w:t>
      </w:r>
      <w:r>
        <w:rPr>
          <w:rFonts w:hint="eastAsia" w:ascii="仿宋_GB2312" w:hAnsi="宋体" w:eastAsia="仿宋_GB2312"/>
          <w:szCs w:val="30"/>
          <w:u w:val="single"/>
          <w:lang w:val="zh-CN"/>
        </w:rPr>
        <w:t>交易中心等相关部门的协调工作。</w:t>
      </w:r>
    </w:p>
    <w:p w14:paraId="079C320F">
      <w:pPr>
        <w:autoSpaceDE w:val="0"/>
        <w:autoSpaceDN w:val="0"/>
        <w:adjustRightInd w:val="0"/>
        <w:spacing w:line="360" w:lineRule="auto"/>
        <w:ind w:firstLine="525" w:firstLineChars="250"/>
        <w:rPr>
          <w:rFonts w:ascii="仿宋_GB2312" w:hAnsi="宋体" w:eastAsia="仿宋_GB2312"/>
          <w:szCs w:val="30"/>
          <w:lang w:val="zh-CN"/>
        </w:rPr>
      </w:pPr>
      <w:r>
        <w:rPr>
          <w:rFonts w:ascii="仿宋_GB2312" w:hAnsi="宋体" w:eastAsia="仿宋_GB2312"/>
          <w:szCs w:val="30"/>
          <w:lang w:val="zh-CN"/>
        </w:rPr>
        <w:t>5</w:t>
      </w:r>
      <w:r>
        <w:rPr>
          <w:rFonts w:hint="eastAsia" w:ascii="仿宋_GB2312" w:hAnsi="宋体" w:eastAsia="仿宋_GB2312"/>
          <w:szCs w:val="30"/>
          <w:lang w:val="zh-CN"/>
        </w:rPr>
        <w:t>、受托人的义务</w:t>
      </w:r>
    </w:p>
    <w:p w14:paraId="0E392BD7">
      <w:pPr>
        <w:autoSpaceDE w:val="0"/>
        <w:autoSpaceDN w:val="0"/>
        <w:adjustRightInd w:val="0"/>
        <w:spacing w:line="360" w:lineRule="auto"/>
        <w:ind w:firstLine="540"/>
        <w:jc w:val="left"/>
        <w:rPr>
          <w:rFonts w:ascii="仿宋_GB2312" w:hAnsi="宋体" w:eastAsia="仿宋_GB2312"/>
          <w:szCs w:val="30"/>
          <w:u w:val="single"/>
        </w:rPr>
      </w:pPr>
      <w:r>
        <w:rPr>
          <w:rFonts w:hint="eastAsia" w:ascii="仿宋_GB2312" w:hAnsi="宋体" w:eastAsia="仿宋_GB2312"/>
          <w:szCs w:val="30"/>
          <w:lang w:val="zh-CN"/>
        </w:rPr>
        <w:t>5.1招标代理项目负责人员姓名：      联系电话：</w:t>
      </w:r>
      <w:r>
        <w:rPr>
          <w:rFonts w:hint="eastAsia" w:ascii="仿宋_GB2312" w:hAnsi="宋体" w:eastAsia="仿宋_GB2312"/>
          <w:szCs w:val="30"/>
          <w:u w:val="single"/>
        </w:rPr>
        <w:t xml:space="preserve">    </w:t>
      </w:r>
      <w:r>
        <w:rPr>
          <w:rFonts w:hint="eastAsia" w:ascii="仿宋_GB2312" w:hAnsi="宋体" w:eastAsia="仿宋_GB2312"/>
          <w:szCs w:val="30"/>
          <w:u w:val="single"/>
          <w:lang w:val="zh-CN"/>
        </w:rPr>
        <w:t xml:space="preserve">  </w:t>
      </w:r>
    </w:p>
    <w:p w14:paraId="42538809">
      <w:pPr>
        <w:autoSpaceDE w:val="0"/>
        <w:autoSpaceDN w:val="0"/>
        <w:adjustRightInd w:val="0"/>
        <w:spacing w:line="360" w:lineRule="auto"/>
        <w:ind w:firstLine="540"/>
        <w:rPr>
          <w:rFonts w:ascii="仿宋_GB2312" w:hAnsi="宋体" w:eastAsia="仿宋_GB2312"/>
          <w:szCs w:val="30"/>
          <w:lang w:val="zh-CN"/>
        </w:rPr>
      </w:pPr>
      <w:r>
        <w:rPr>
          <w:rFonts w:ascii="仿宋_GB2312" w:hAnsi="宋体" w:eastAsia="仿宋_GB2312"/>
          <w:szCs w:val="30"/>
          <w:lang w:val="zh-CN"/>
        </w:rPr>
        <w:t>5.</w:t>
      </w:r>
      <w:r>
        <w:rPr>
          <w:rFonts w:hint="eastAsia" w:ascii="仿宋_GB2312" w:hAnsi="宋体" w:eastAsia="仿宋_GB2312"/>
          <w:szCs w:val="30"/>
          <w:lang w:val="zh-CN"/>
        </w:rPr>
        <w:t>2受托人应按约定的时间和要求完成下列工作：</w:t>
      </w:r>
    </w:p>
    <w:p w14:paraId="19968C33">
      <w:pPr>
        <w:autoSpaceDE w:val="0"/>
        <w:autoSpaceDN w:val="0"/>
        <w:adjustRightInd w:val="0"/>
        <w:spacing w:line="360" w:lineRule="auto"/>
        <w:ind w:firstLine="540"/>
        <w:rPr>
          <w:rFonts w:ascii="仿宋_GB2312" w:hAnsi="宋体" w:eastAsia="仿宋_GB2312"/>
          <w:szCs w:val="30"/>
          <w:u w:val="single"/>
        </w:rPr>
      </w:pPr>
      <w:r>
        <w:rPr>
          <w:rFonts w:hint="eastAsia" w:ascii="仿宋_GB2312" w:hAnsi="宋体" w:eastAsia="仿宋_GB2312"/>
          <w:szCs w:val="30"/>
          <w:lang w:val="zh-CN"/>
        </w:rPr>
        <w:t>（</w:t>
      </w:r>
      <w:r>
        <w:rPr>
          <w:rFonts w:ascii="仿宋_GB2312" w:hAnsi="宋体" w:eastAsia="仿宋_GB2312"/>
          <w:szCs w:val="30"/>
          <w:lang w:val="zh-CN"/>
        </w:rPr>
        <w:t>1</w:t>
      </w:r>
      <w:r>
        <w:rPr>
          <w:rFonts w:hint="eastAsia" w:ascii="仿宋_GB2312" w:hAnsi="宋体" w:eastAsia="仿宋_GB2312"/>
          <w:szCs w:val="30"/>
          <w:lang w:val="zh-CN"/>
        </w:rPr>
        <w:t>）组织招标工作的内容和时间：</w:t>
      </w:r>
      <w:r>
        <w:rPr>
          <w:rFonts w:hint="eastAsia" w:ascii="仿宋_GB2312" w:hAnsi="宋体" w:eastAsia="仿宋_GB2312"/>
          <w:szCs w:val="30"/>
          <w:u w:val="single"/>
        </w:rPr>
        <w:t xml:space="preserve">按招标活动时间安排表执行。 </w:t>
      </w:r>
    </w:p>
    <w:p w14:paraId="3F8D4C94">
      <w:pPr>
        <w:autoSpaceDE w:val="0"/>
        <w:autoSpaceDN w:val="0"/>
        <w:adjustRightInd w:val="0"/>
        <w:spacing w:line="360" w:lineRule="auto"/>
        <w:ind w:firstLine="540"/>
        <w:rPr>
          <w:rFonts w:ascii="仿宋_GB2312" w:hAnsi="宋体" w:eastAsia="仿宋_GB2312"/>
          <w:szCs w:val="30"/>
          <w:u w:val="single"/>
          <w:lang w:val="zh-CN"/>
        </w:rPr>
      </w:pPr>
      <w:r>
        <w:rPr>
          <w:rFonts w:hint="eastAsia" w:ascii="仿宋_GB2312" w:hAnsi="宋体" w:eastAsia="仿宋_GB2312"/>
          <w:szCs w:val="30"/>
          <w:lang w:val="zh-CN"/>
        </w:rPr>
        <w:t>（</w:t>
      </w:r>
      <w:r>
        <w:rPr>
          <w:rFonts w:ascii="仿宋_GB2312" w:hAnsi="宋体" w:eastAsia="仿宋_GB2312"/>
          <w:szCs w:val="30"/>
          <w:lang w:val="zh-CN"/>
        </w:rPr>
        <w:t>2</w:t>
      </w:r>
      <w:r>
        <w:rPr>
          <w:rFonts w:hint="eastAsia" w:ascii="仿宋_GB2312" w:hAnsi="宋体" w:eastAsia="仿宋_GB2312"/>
          <w:szCs w:val="30"/>
          <w:lang w:val="zh-CN"/>
        </w:rPr>
        <w:t>）为招标人提供的为完成招标工作的相关咨询服务：</w:t>
      </w:r>
      <w:r>
        <w:rPr>
          <w:rFonts w:hint="eastAsia" w:ascii="仿宋_GB2312" w:hAnsi="宋体" w:eastAsia="仿宋_GB2312"/>
          <w:szCs w:val="30"/>
          <w:u w:val="single"/>
          <w:lang w:val="zh-CN"/>
        </w:rPr>
        <w:t xml:space="preserve"> 招投标相关法律法规咨询。</w:t>
      </w:r>
    </w:p>
    <w:p w14:paraId="2ABFB19E">
      <w:pPr>
        <w:autoSpaceDE w:val="0"/>
        <w:autoSpaceDN w:val="0"/>
        <w:adjustRightInd w:val="0"/>
        <w:spacing w:line="360" w:lineRule="auto"/>
        <w:ind w:firstLine="540"/>
        <w:rPr>
          <w:rFonts w:ascii="仿宋_GB2312" w:hAnsi="宋体" w:eastAsia="仿宋_GB2312"/>
          <w:szCs w:val="30"/>
          <w:lang w:val="zh-CN"/>
        </w:rPr>
      </w:pPr>
      <w:r>
        <w:rPr>
          <w:rFonts w:hint="eastAsia" w:ascii="仿宋_GB2312" w:hAnsi="宋体" w:eastAsia="仿宋_GB2312"/>
          <w:szCs w:val="30"/>
          <w:lang w:val="zh-CN"/>
        </w:rPr>
        <w:t>（</w:t>
      </w:r>
      <w:r>
        <w:rPr>
          <w:rFonts w:ascii="仿宋_GB2312" w:hAnsi="宋体" w:eastAsia="仿宋_GB2312"/>
          <w:szCs w:val="30"/>
          <w:lang w:val="zh-CN"/>
        </w:rPr>
        <w:t>3</w:t>
      </w:r>
      <w:r>
        <w:rPr>
          <w:rFonts w:hint="eastAsia" w:ascii="仿宋_GB2312" w:hAnsi="宋体" w:eastAsia="仿宋_GB2312"/>
          <w:szCs w:val="30"/>
          <w:lang w:val="zh-CN"/>
        </w:rPr>
        <w:t>）承担招标代理业务过程中，应由受托人支付的费用：</w:t>
      </w:r>
      <w:r>
        <w:rPr>
          <w:rFonts w:hint="eastAsia" w:ascii="仿宋_GB2312" w:hAnsi="宋体" w:eastAsia="仿宋_GB2312"/>
          <w:szCs w:val="30"/>
          <w:u w:val="single"/>
          <w:lang w:val="zh-CN"/>
        </w:rPr>
        <w:t xml:space="preserve"> 受托人自身发生的相关费用。</w:t>
      </w:r>
    </w:p>
    <w:p w14:paraId="170DCACD">
      <w:pPr>
        <w:autoSpaceDE w:val="0"/>
        <w:autoSpaceDN w:val="0"/>
        <w:adjustRightInd w:val="0"/>
        <w:spacing w:line="360" w:lineRule="auto"/>
        <w:ind w:firstLine="540"/>
        <w:rPr>
          <w:rFonts w:ascii="仿宋_GB2312" w:hAnsi="宋体" w:eastAsia="仿宋_GB2312"/>
          <w:szCs w:val="30"/>
          <w:lang w:val="zh-CN"/>
        </w:rPr>
      </w:pPr>
      <w:r>
        <w:rPr>
          <w:rFonts w:ascii="仿宋_GB2312" w:hAnsi="宋体" w:eastAsia="仿宋_GB2312"/>
          <w:szCs w:val="30"/>
          <w:lang w:val="zh-CN"/>
        </w:rPr>
        <w:t>6</w:t>
      </w:r>
      <w:r>
        <w:rPr>
          <w:rFonts w:hint="eastAsia" w:ascii="仿宋_GB2312" w:hAnsi="宋体" w:eastAsia="仿宋_GB2312"/>
          <w:szCs w:val="30"/>
          <w:lang w:val="zh-CN"/>
        </w:rPr>
        <w:t>、委托人的权利</w:t>
      </w:r>
    </w:p>
    <w:p w14:paraId="0729CA21">
      <w:pPr>
        <w:autoSpaceDE w:val="0"/>
        <w:autoSpaceDN w:val="0"/>
        <w:adjustRightInd w:val="0"/>
        <w:spacing w:line="360" w:lineRule="auto"/>
        <w:ind w:firstLine="539" w:firstLineChars="257"/>
        <w:rPr>
          <w:rFonts w:ascii="仿宋_GB2312" w:hAnsi="宋体" w:eastAsia="仿宋_GB2312"/>
          <w:szCs w:val="30"/>
          <w:u w:val="single"/>
          <w:lang w:val="zh-CN"/>
        </w:rPr>
      </w:pPr>
      <w:r>
        <w:rPr>
          <w:rFonts w:ascii="仿宋_GB2312" w:hAnsi="宋体" w:eastAsia="仿宋_GB2312"/>
          <w:szCs w:val="30"/>
          <w:lang w:val="zh-CN"/>
        </w:rPr>
        <w:t>6.1</w:t>
      </w:r>
      <w:r>
        <w:rPr>
          <w:rFonts w:hint="eastAsia" w:ascii="仿宋_GB2312" w:hAnsi="宋体" w:eastAsia="仿宋_GB2312"/>
          <w:szCs w:val="30"/>
          <w:lang w:val="zh-CN"/>
        </w:rPr>
        <w:t xml:space="preserve"> 委托人拥有的权利：</w:t>
      </w:r>
      <w:r>
        <w:rPr>
          <w:rFonts w:hint="eastAsia" w:ascii="仿宋_GB2312" w:hAnsi="宋体" w:eastAsia="仿宋_GB2312"/>
          <w:szCs w:val="30"/>
          <w:u w:val="single"/>
          <w:lang w:val="zh-CN"/>
        </w:rPr>
        <w:t>按通用条款执行。</w:t>
      </w:r>
    </w:p>
    <w:p w14:paraId="693C1B8B">
      <w:pPr>
        <w:tabs>
          <w:tab w:val="left" w:pos="540"/>
        </w:tabs>
        <w:autoSpaceDE w:val="0"/>
        <w:autoSpaceDN w:val="0"/>
        <w:adjustRightInd w:val="0"/>
        <w:spacing w:line="360" w:lineRule="auto"/>
        <w:ind w:firstLine="540"/>
        <w:rPr>
          <w:rFonts w:ascii="仿宋_GB2312" w:hAnsi="宋体" w:eastAsia="仿宋_GB2312"/>
          <w:szCs w:val="30"/>
          <w:lang w:val="zh-CN"/>
        </w:rPr>
      </w:pPr>
      <w:r>
        <w:rPr>
          <w:rFonts w:ascii="仿宋_GB2312" w:hAnsi="宋体" w:eastAsia="仿宋_GB2312"/>
          <w:szCs w:val="30"/>
          <w:lang w:val="zh-CN"/>
        </w:rPr>
        <w:t>7</w:t>
      </w:r>
      <w:r>
        <w:rPr>
          <w:rFonts w:hint="eastAsia" w:ascii="仿宋_GB2312" w:hAnsi="宋体" w:eastAsia="仿宋_GB2312"/>
          <w:szCs w:val="30"/>
          <w:lang w:val="zh-CN"/>
        </w:rPr>
        <w:t>、受托人的权利</w:t>
      </w:r>
    </w:p>
    <w:p w14:paraId="41F98F3E">
      <w:pPr>
        <w:autoSpaceDE w:val="0"/>
        <w:autoSpaceDN w:val="0"/>
        <w:adjustRightInd w:val="0"/>
        <w:spacing w:line="360" w:lineRule="auto"/>
        <w:ind w:firstLine="540"/>
        <w:rPr>
          <w:rFonts w:ascii="仿宋_GB2312" w:hAnsi="宋体" w:eastAsia="仿宋_GB2312"/>
          <w:szCs w:val="30"/>
          <w:u w:val="single"/>
          <w:lang w:val="zh-CN"/>
        </w:rPr>
      </w:pPr>
      <w:r>
        <w:rPr>
          <w:rFonts w:ascii="仿宋_GB2312" w:hAnsi="宋体" w:eastAsia="仿宋_GB2312"/>
          <w:szCs w:val="30"/>
          <w:lang w:val="zh-CN"/>
        </w:rPr>
        <w:t>7.1</w:t>
      </w:r>
      <w:r>
        <w:rPr>
          <w:rFonts w:hint="eastAsia" w:ascii="仿宋_GB2312" w:hAnsi="宋体" w:eastAsia="仿宋_GB2312"/>
          <w:szCs w:val="30"/>
          <w:lang w:val="zh-CN"/>
        </w:rPr>
        <w:t xml:space="preserve"> 受托人拥有的权利：</w:t>
      </w:r>
      <w:r>
        <w:rPr>
          <w:rFonts w:hint="eastAsia" w:ascii="仿宋_GB2312" w:hAnsi="宋体" w:eastAsia="仿宋_GB2312"/>
          <w:szCs w:val="30"/>
          <w:u w:val="single"/>
          <w:lang w:val="zh-CN"/>
        </w:rPr>
        <w:t>按通用条款执行。</w:t>
      </w:r>
    </w:p>
    <w:p w14:paraId="1DF91F02">
      <w:pPr>
        <w:autoSpaceDE w:val="0"/>
        <w:autoSpaceDN w:val="0"/>
        <w:adjustRightInd w:val="0"/>
        <w:spacing w:line="360" w:lineRule="auto"/>
        <w:ind w:firstLine="540"/>
        <w:rPr>
          <w:rFonts w:ascii="黑体" w:hAnsi="宋体" w:eastAsia="黑体"/>
          <w:b/>
          <w:bCs/>
          <w:szCs w:val="30"/>
          <w:lang w:val="zh-CN"/>
        </w:rPr>
      </w:pPr>
      <w:r>
        <w:rPr>
          <w:rFonts w:hint="eastAsia" w:ascii="黑体" w:hAnsi="宋体" w:eastAsia="黑体"/>
          <w:b/>
          <w:bCs/>
          <w:szCs w:val="30"/>
          <w:lang w:val="zh-CN"/>
        </w:rPr>
        <w:t>三、委托代理报酬与收取</w:t>
      </w:r>
    </w:p>
    <w:p w14:paraId="79274F43">
      <w:pPr>
        <w:autoSpaceDE w:val="0"/>
        <w:autoSpaceDN w:val="0"/>
        <w:adjustRightInd w:val="0"/>
        <w:spacing w:line="360" w:lineRule="auto"/>
        <w:ind w:firstLine="540"/>
        <w:rPr>
          <w:rFonts w:ascii="仿宋_GB2312" w:hAnsi="宋体" w:eastAsia="仿宋_GB2312"/>
          <w:szCs w:val="30"/>
          <w:lang w:val="zh-CN"/>
        </w:rPr>
      </w:pPr>
      <w:r>
        <w:rPr>
          <w:rFonts w:ascii="仿宋_GB2312" w:hAnsi="宋体" w:eastAsia="仿宋_GB2312"/>
          <w:szCs w:val="30"/>
          <w:lang w:val="zh-CN"/>
        </w:rPr>
        <w:t>8</w:t>
      </w:r>
      <w:r>
        <w:rPr>
          <w:rFonts w:hint="eastAsia" w:ascii="仿宋_GB2312" w:hAnsi="宋体" w:eastAsia="仿宋_GB2312"/>
          <w:szCs w:val="30"/>
          <w:lang w:val="zh-CN"/>
        </w:rPr>
        <w:t>、委托代理报酬</w:t>
      </w:r>
    </w:p>
    <w:p w14:paraId="7418BEBD">
      <w:pPr>
        <w:tabs>
          <w:tab w:val="left" w:pos="7513"/>
        </w:tabs>
        <w:spacing w:line="360" w:lineRule="auto"/>
        <w:ind w:firstLine="525" w:firstLineChars="250"/>
        <w:rPr>
          <w:rFonts w:ascii="仿宋_GB2312" w:hAnsi="宋体" w:eastAsia="仿宋_GB2312"/>
          <w:szCs w:val="30"/>
          <w:lang w:val="zh-CN"/>
        </w:rPr>
      </w:pPr>
      <w:r>
        <w:rPr>
          <w:rFonts w:hint="eastAsia" w:ascii="仿宋_GB2312" w:hAnsi="宋体" w:eastAsia="仿宋_GB2312"/>
          <w:szCs w:val="30"/>
        </w:rPr>
        <w:t>8.1</w:t>
      </w:r>
      <w:r>
        <w:rPr>
          <w:rFonts w:hint="eastAsia" w:ascii="仿宋_GB2312" w:hAnsi="宋体" w:eastAsia="仿宋_GB2312"/>
          <w:szCs w:val="30"/>
          <w:lang w:val="zh-CN"/>
        </w:rPr>
        <w:t>招标代理服务费</w:t>
      </w:r>
      <w:r>
        <w:rPr>
          <w:rFonts w:hint="eastAsia" w:ascii="仿宋_GB2312" w:hAnsi="宋体" w:eastAsia="仿宋_GB2312"/>
          <w:szCs w:val="30"/>
        </w:rPr>
        <w:t>参考</w:t>
      </w:r>
      <w:r>
        <w:rPr>
          <w:rFonts w:hint="eastAsia" w:ascii="仿宋_GB2312" w:hAnsi="宋体" w:eastAsia="仿宋_GB2312"/>
          <w:szCs w:val="30"/>
          <w:lang w:val="zh-CN"/>
        </w:rPr>
        <w:t>《招标代理服务收费管理暂行办法》（计价〔2002〕1980号）、《国家发展改革委关于降低部分建设项目收费标准规范收费行为等有关问题的通知》（发改价格〔20</w:t>
      </w:r>
      <w:r>
        <w:rPr>
          <w:rFonts w:ascii="仿宋_GB2312" w:hAnsi="宋体" w:eastAsia="仿宋_GB2312"/>
          <w:szCs w:val="30"/>
          <w:lang w:val="zh-CN"/>
        </w:rPr>
        <w:t>11</w:t>
      </w:r>
      <w:r>
        <w:rPr>
          <w:rFonts w:hint="eastAsia" w:ascii="仿宋_GB2312" w:hAnsi="宋体" w:eastAsia="仿宋_GB2312"/>
          <w:szCs w:val="30"/>
          <w:lang w:val="zh-CN"/>
        </w:rPr>
        <w:t>〕534号）的规定，以中标金额为基数，并结合报价下浮率计算招标代理</w:t>
      </w:r>
      <w:r>
        <w:rPr>
          <w:rFonts w:ascii="仿宋_GB2312" w:hAnsi="宋体" w:eastAsia="仿宋_GB2312"/>
          <w:szCs w:val="30"/>
          <w:lang w:val="zh-CN"/>
        </w:rPr>
        <w:t>费用</w:t>
      </w:r>
      <w:r>
        <w:rPr>
          <w:rFonts w:hint="eastAsia" w:ascii="仿宋_GB2312" w:hAnsi="宋体" w:eastAsia="仿宋_GB2312"/>
          <w:szCs w:val="30"/>
          <w:lang w:val="zh-CN"/>
        </w:rPr>
        <w:t>；</w:t>
      </w:r>
    </w:p>
    <w:p w14:paraId="745A4D2C">
      <w:pPr>
        <w:tabs>
          <w:tab w:val="left" w:pos="7513"/>
        </w:tabs>
        <w:spacing w:line="360" w:lineRule="auto"/>
        <w:ind w:firstLine="525" w:firstLineChars="250"/>
        <w:rPr>
          <w:rFonts w:ascii="仿宋_GB2312" w:hAnsi="宋体" w:eastAsia="仿宋_GB2312"/>
          <w:szCs w:val="30"/>
          <w:lang w:val="zh-CN"/>
        </w:rPr>
      </w:pPr>
      <w:r>
        <w:rPr>
          <w:rFonts w:hint="eastAsia" w:ascii="仿宋_GB2312" w:hAnsi="宋体" w:eastAsia="仿宋_GB2312"/>
          <w:szCs w:val="30"/>
          <w:lang w:val="zh-CN"/>
        </w:rPr>
        <w:t>（1）工程类招标代理费以工程中标总金额为基数乘以招标代理费率，并结合报价下浮率计算。</w:t>
      </w:r>
    </w:p>
    <w:p w14:paraId="474F7C35">
      <w:pPr>
        <w:spacing w:line="360" w:lineRule="auto"/>
        <w:ind w:firstLine="630" w:firstLineChars="300"/>
        <w:rPr>
          <w:lang w:val="zh-CN"/>
        </w:rPr>
      </w:pPr>
      <w:r>
        <w:rPr>
          <w:rFonts w:hint="eastAsia" w:ascii="仿宋_GB2312" w:hAnsi="宋体" w:eastAsia="仿宋_GB2312"/>
          <w:szCs w:val="30"/>
          <w:lang w:val="zh-CN"/>
        </w:rPr>
        <w:t>计算过程：中标金额×费率×（1</w:t>
      </w:r>
      <w:r>
        <w:rPr>
          <w:rFonts w:hint="eastAsia" w:ascii="仿宋_GB2312" w:hAnsi="宋体" w:eastAsia="仿宋_GB2312"/>
          <w:szCs w:val="30"/>
        </w:rPr>
        <w:t>-</w:t>
      </w:r>
      <w:r>
        <w:rPr>
          <w:rFonts w:hint="eastAsia" w:ascii="仿宋_GB2312" w:hAnsi="宋体" w:eastAsia="仿宋_GB2312"/>
          <w:szCs w:val="30"/>
          <w:lang w:val="en-US" w:eastAsia="zh-CN"/>
        </w:rPr>
        <w:t>报价</w:t>
      </w:r>
      <w:r>
        <w:rPr>
          <w:rFonts w:hint="eastAsia" w:ascii="仿宋_GB2312" w:hAnsi="宋体" w:eastAsia="仿宋_GB2312"/>
          <w:szCs w:val="30"/>
          <w:lang w:val="zh-CN"/>
        </w:rPr>
        <w:t>下浮率）</w:t>
      </w:r>
    </w:p>
    <w:p w14:paraId="4F5CD465">
      <w:pPr>
        <w:pStyle w:val="18"/>
        <w:spacing w:line="360" w:lineRule="auto"/>
        <w:ind w:firstLine="435"/>
        <w:rPr>
          <w:rFonts w:ascii="仿宋_GB2312" w:hAnsi="宋体" w:eastAsia="仿宋_GB2312"/>
          <w:szCs w:val="30"/>
        </w:rPr>
      </w:pPr>
      <w:r>
        <w:rPr>
          <w:rFonts w:hint="eastAsia" w:ascii="仿宋_GB2312" w:hAnsi="宋体" w:eastAsia="仿宋_GB2312"/>
          <w:szCs w:val="30"/>
          <w:lang w:val="zh-CN"/>
        </w:rPr>
        <w:t>（</w:t>
      </w:r>
      <w:r>
        <w:rPr>
          <w:rFonts w:ascii="仿宋_GB2312" w:hAnsi="宋体" w:eastAsia="仿宋_GB2312"/>
          <w:szCs w:val="30"/>
          <w:lang w:val="zh-CN"/>
        </w:rPr>
        <w:t>2</w:t>
      </w:r>
      <w:r>
        <w:rPr>
          <w:rFonts w:hint="eastAsia" w:ascii="仿宋_GB2312" w:hAnsi="宋体" w:eastAsia="仿宋_GB2312"/>
          <w:szCs w:val="30"/>
          <w:lang w:val="zh-CN"/>
        </w:rPr>
        <w:t>）服务</w:t>
      </w:r>
      <w:r>
        <w:rPr>
          <w:rFonts w:hint="eastAsia" w:ascii="仿宋_GB2312" w:hAnsi="宋体" w:eastAsia="仿宋_GB2312"/>
          <w:szCs w:val="30"/>
        </w:rPr>
        <w:t>类招标代理费以服务中标总金额为基数乘以招标代理费率，并结合报价下浮率计算。</w:t>
      </w:r>
    </w:p>
    <w:p w14:paraId="374D0A0C">
      <w:pPr>
        <w:spacing w:line="360" w:lineRule="auto"/>
        <w:ind w:firstLine="630" w:firstLineChars="300"/>
      </w:pPr>
      <w:r>
        <w:rPr>
          <w:rFonts w:hint="eastAsia" w:ascii="仿宋_GB2312" w:hAnsi="宋体" w:eastAsia="仿宋_GB2312"/>
          <w:szCs w:val="30"/>
          <w:lang w:val="zh-CN"/>
        </w:rPr>
        <w:t>计算过程：中标金额×费率×（1</w:t>
      </w:r>
      <w:r>
        <w:rPr>
          <w:rFonts w:hint="eastAsia" w:ascii="仿宋_GB2312" w:hAnsi="宋体" w:eastAsia="仿宋_GB2312"/>
          <w:szCs w:val="30"/>
        </w:rPr>
        <w:t>-</w:t>
      </w:r>
      <w:r>
        <w:rPr>
          <w:rFonts w:hint="eastAsia" w:ascii="仿宋_GB2312" w:hAnsi="宋体" w:eastAsia="仿宋_GB2312"/>
          <w:szCs w:val="30"/>
          <w:lang w:val="en-US" w:eastAsia="zh-CN"/>
        </w:rPr>
        <w:t>报价</w:t>
      </w:r>
      <w:r>
        <w:rPr>
          <w:rFonts w:hint="eastAsia" w:ascii="仿宋_GB2312" w:hAnsi="宋体" w:eastAsia="仿宋_GB2312"/>
          <w:szCs w:val="30"/>
          <w:lang w:val="zh-CN"/>
        </w:rPr>
        <w:t>下浮率）</w:t>
      </w:r>
    </w:p>
    <w:p w14:paraId="218742A8">
      <w:pPr>
        <w:pStyle w:val="18"/>
        <w:spacing w:line="360" w:lineRule="auto"/>
        <w:ind w:firstLine="435"/>
        <w:rPr>
          <w:rFonts w:ascii="仿宋_GB2312" w:hAnsi="宋体" w:eastAsia="仿宋_GB2312"/>
          <w:szCs w:val="30"/>
        </w:rPr>
      </w:pPr>
      <w:r>
        <w:rPr>
          <w:rFonts w:hint="eastAsia" w:ascii="仿宋_GB2312" w:hAnsi="宋体" w:eastAsia="仿宋_GB2312"/>
          <w:szCs w:val="30"/>
          <w:lang w:val="zh-CN"/>
        </w:rPr>
        <w:t>（</w:t>
      </w:r>
      <w:r>
        <w:rPr>
          <w:rFonts w:hint="eastAsia" w:ascii="仿宋_GB2312" w:hAnsi="宋体" w:eastAsia="仿宋_GB2312"/>
          <w:szCs w:val="30"/>
        </w:rPr>
        <w:t>3）货物类招标代理费以服务中标总金额为基数乘以招标代理费率，并结合报价下浮率计算。</w:t>
      </w:r>
    </w:p>
    <w:p w14:paraId="5D14E7C5">
      <w:pPr>
        <w:spacing w:line="360" w:lineRule="auto"/>
        <w:ind w:firstLine="630" w:firstLineChars="300"/>
      </w:pPr>
      <w:r>
        <w:rPr>
          <w:rFonts w:hint="eastAsia" w:ascii="仿宋_GB2312" w:hAnsi="宋体" w:eastAsia="仿宋_GB2312"/>
          <w:szCs w:val="30"/>
          <w:lang w:val="zh-CN"/>
        </w:rPr>
        <w:t>计算过程：中标金额×费率×（1</w:t>
      </w:r>
      <w:r>
        <w:rPr>
          <w:rFonts w:hint="eastAsia" w:ascii="仿宋_GB2312" w:hAnsi="宋体" w:eastAsia="仿宋_GB2312"/>
          <w:szCs w:val="30"/>
        </w:rPr>
        <w:t>-</w:t>
      </w:r>
      <w:r>
        <w:rPr>
          <w:rFonts w:hint="eastAsia" w:ascii="仿宋_GB2312" w:hAnsi="宋体" w:eastAsia="仿宋_GB2312"/>
          <w:szCs w:val="30"/>
          <w:lang w:val="en-US" w:eastAsia="zh-CN"/>
        </w:rPr>
        <w:t>报价</w:t>
      </w:r>
      <w:r>
        <w:rPr>
          <w:rFonts w:hint="eastAsia" w:ascii="仿宋_GB2312" w:hAnsi="宋体" w:eastAsia="仿宋_GB2312"/>
          <w:szCs w:val="30"/>
          <w:lang w:val="zh-CN"/>
        </w:rPr>
        <w:t>下浮率）</w:t>
      </w:r>
    </w:p>
    <w:p w14:paraId="060C4803">
      <w:pPr>
        <w:tabs>
          <w:tab w:val="left" w:pos="7513"/>
        </w:tabs>
        <w:spacing w:line="360" w:lineRule="auto"/>
        <w:ind w:firstLine="420" w:firstLineChars="200"/>
        <w:rPr>
          <w:rFonts w:ascii="仿宋_GB2312" w:hAnsi="宋体" w:eastAsia="仿宋_GB2312"/>
          <w:szCs w:val="30"/>
          <w:lang w:val="zh-CN"/>
        </w:rPr>
      </w:pPr>
      <w:r>
        <w:rPr>
          <w:rFonts w:hint="eastAsia" w:ascii="仿宋_GB2312" w:hAnsi="宋体" w:eastAsia="仿宋_GB2312"/>
          <w:szCs w:val="30"/>
          <w:lang w:val="zh-CN"/>
        </w:rPr>
        <w:t>（</w:t>
      </w:r>
      <w:r>
        <w:rPr>
          <w:rFonts w:hint="eastAsia" w:ascii="仿宋_GB2312" w:hAnsi="宋体" w:eastAsia="仿宋_GB2312"/>
          <w:szCs w:val="30"/>
        </w:rPr>
        <w:t>4</w:t>
      </w:r>
      <w:r>
        <w:rPr>
          <w:rFonts w:hint="eastAsia" w:ascii="仿宋_GB2312" w:hAnsi="宋体" w:eastAsia="仿宋_GB2312"/>
          <w:szCs w:val="30"/>
          <w:lang w:val="zh-CN"/>
        </w:rPr>
        <w:t>）招标代理费用包括招标代理费、公告费、专家评标劳务</w:t>
      </w:r>
      <w:bookmarkStart w:id="2" w:name="_GoBack"/>
      <w:bookmarkEnd w:id="2"/>
      <w:r>
        <w:rPr>
          <w:rFonts w:hint="eastAsia" w:ascii="仿宋_GB2312" w:hAnsi="宋体" w:eastAsia="仿宋_GB2312"/>
          <w:szCs w:val="30"/>
          <w:lang w:val="zh-CN"/>
        </w:rPr>
        <w:t>费、交通费、餐费及与招投标相关工作等各项工作的全部费用，最终招标代理服务费</w:t>
      </w:r>
      <w:r>
        <w:rPr>
          <w:rFonts w:hint="eastAsia" w:ascii="仿宋_GB2312" w:hAnsi="宋体" w:eastAsia="仿宋_GB2312"/>
        </w:rPr>
        <w:t>按照上述约定</w:t>
      </w:r>
      <w:r>
        <w:rPr>
          <w:rFonts w:hint="eastAsia" w:ascii="仿宋_GB2312" w:hAnsi="宋体" w:eastAsia="仿宋_GB2312"/>
          <w:szCs w:val="30"/>
          <w:lang w:val="zh-CN"/>
        </w:rPr>
        <w:t>计费基数计算</w:t>
      </w:r>
      <w:r>
        <w:rPr>
          <w:rFonts w:ascii="仿宋_GB2312" w:hAnsi="宋体" w:eastAsia="仿宋_GB2312"/>
          <w:szCs w:val="30"/>
          <w:lang w:val="zh-CN"/>
        </w:rPr>
        <w:t>方式和下浮率进行结算</w:t>
      </w:r>
      <w:r>
        <w:rPr>
          <w:rFonts w:hint="eastAsia" w:ascii="仿宋_GB2312" w:hAnsi="宋体" w:eastAsia="仿宋_GB2312"/>
          <w:szCs w:val="30"/>
          <w:lang w:val="zh-CN"/>
        </w:rPr>
        <w:t>，若结算价超过签约合同价，则按照签约合同价包干。</w:t>
      </w:r>
    </w:p>
    <w:p w14:paraId="20334D98">
      <w:pPr>
        <w:autoSpaceDE w:val="0"/>
        <w:autoSpaceDN w:val="0"/>
        <w:adjustRightInd w:val="0"/>
        <w:spacing w:line="360" w:lineRule="auto"/>
        <w:ind w:firstLine="525" w:firstLineChars="250"/>
        <w:rPr>
          <w:rFonts w:ascii="仿宋_GB2312" w:hAnsi="宋体" w:eastAsia="仿宋_GB2312"/>
          <w:szCs w:val="30"/>
          <w:lang w:val="zh-CN"/>
        </w:rPr>
      </w:pPr>
      <w:r>
        <w:rPr>
          <w:rFonts w:hint="eastAsia" w:ascii="仿宋_GB2312" w:hAnsi="宋体" w:eastAsia="仿宋_GB2312"/>
          <w:szCs w:val="30"/>
          <w:lang w:val="zh-CN"/>
        </w:rPr>
        <w:t>8.</w:t>
      </w:r>
      <w:r>
        <w:rPr>
          <w:rFonts w:hint="eastAsia" w:ascii="仿宋_GB2312" w:hAnsi="宋体" w:eastAsia="仿宋_GB2312"/>
          <w:szCs w:val="30"/>
        </w:rPr>
        <w:t>2</w:t>
      </w:r>
      <w:r>
        <w:rPr>
          <w:rFonts w:hint="eastAsia" w:ascii="仿宋_GB2312" w:hAnsi="宋体" w:eastAsia="仿宋_GB2312"/>
          <w:szCs w:val="30"/>
          <w:lang w:val="zh-CN"/>
        </w:rPr>
        <w:t xml:space="preserve"> 在招标代理业务范围内所发生的费用的约定：</w:t>
      </w:r>
    </w:p>
    <w:p w14:paraId="6B348407">
      <w:pPr>
        <w:snapToGrid w:val="0"/>
        <w:spacing w:line="360" w:lineRule="auto"/>
        <w:ind w:firstLine="555"/>
        <w:rPr>
          <w:rFonts w:ascii="仿宋_GB2312" w:hAnsi="宋体" w:eastAsia="仿宋_GB2312"/>
          <w:szCs w:val="30"/>
          <w:lang w:val="zh-CN"/>
        </w:rPr>
      </w:pPr>
      <w:r>
        <w:rPr>
          <w:rFonts w:hint="eastAsia" w:ascii="仿宋_GB2312" w:hAnsi="宋体" w:eastAsia="仿宋_GB2312"/>
          <w:szCs w:val="30"/>
          <w:lang w:val="zh-CN"/>
        </w:rPr>
        <w:t>8.</w:t>
      </w:r>
      <w:r>
        <w:rPr>
          <w:rFonts w:hint="eastAsia" w:ascii="仿宋_GB2312" w:hAnsi="宋体" w:eastAsia="仿宋_GB2312"/>
          <w:szCs w:val="30"/>
        </w:rPr>
        <w:t>2</w:t>
      </w:r>
      <w:r>
        <w:rPr>
          <w:rFonts w:hint="eastAsia" w:ascii="仿宋_GB2312" w:hAnsi="宋体" w:eastAsia="仿宋_GB2312"/>
          <w:szCs w:val="30"/>
          <w:lang w:val="zh-CN"/>
        </w:rPr>
        <w:t>.1交易中心收取的交易场地使用费：</w:t>
      </w:r>
      <w:r>
        <w:rPr>
          <w:rFonts w:hint="eastAsia" w:ascii="仿宋_GB2312" w:hAnsi="宋体" w:eastAsia="仿宋_GB2312"/>
          <w:szCs w:val="30"/>
          <w:u w:val="single"/>
          <w:lang w:val="zh-CN"/>
        </w:rPr>
        <w:t>无。</w:t>
      </w:r>
    </w:p>
    <w:p w14:paraId="58B9E924">
      <w:pPr>
        <w:snapToGrid w:val="0"/>
        <w:spacing w:line="360" w:lineRule="auto"/>
        <w:ind w:firstLine="555"/>
        <w:rPr>
          <w:rFonts w:ascii="仿宋_GB2312" w:hAnsi="宋体" w:eastAsia="仿宋_GB2312"/>
          <w:szCs w:val="30"/>
          <w:u w:val="single"/>
          <w:lang w:val="zh-CN"/>
        </w:rPr>
      </w:pPr>
      <w:r>
        <w:rPr>
          <w:rFonts w:hint="eastAsia" w:ascii="仿宋_GB2312" w:hAnsi="宋体" w:eastAsia="仿宋_GB2312"/>
          <w:szCs w:val="30"/>
          <w:lang w:val="zh-CN"/>
        </w:rPr>
        <w:t>8.</w:t>
      </w:r>
      <w:r>
        <w:rPr>
          <w:rFonts w:hint="eastAsia" w:ascii="仿宋_GB2312" w:hAnsi="宋体" w:eastAsia="仿宋_GB2312"/>
          <w:szCs w:val="30"/>
        </w:rPr>
        <w:t>2</w:t>
      </w:r>
      <w:r>
        <w:rPr>
          <w:rFonts w:hint="eastAsia" w:ascii="仿宋_GB2312" w:hAnsi="宋体" w:eastAsia="仿宋_GB2312"/>
          <w:szCs w:val="30"/>
          <w:lang w:val="zh-CN"/>
        </w:rPr>
        <w:t>.2评标会务费及专家的劳务费、差旅费、报纸公告费：</w:t>
      </w:r>
      <w:r>
        <w:rPr>
          <w:rFonts w:hint="eastAsia" w:ascii="仿宋_GB2312" w:hAnsi="宋体" w:eastAsia="仿宋_GB2312"/>
          <w:szCs w:val="30"/>
          <w:u w:val="single"/>
          <w:lang w:val="zh-CN"/>
        </w:rPr>
        <w:t xml:space="preserve">含在招标代理费中，由受托人支付。 </w:t>
      </w:r>
    </w:p>
    <w:p w14:paraId="6F31F9CB">
      <w:pPr>
        <w:autoSpaceDE w:val="0"/>
        <w:autoSpaceDN w:val="0"/>
        <w:adjustRightInd w:val="0"/>
        <w:spacing w:line="360" w:lineRule="auto"/>
        <w:ind w:firstLine="540"/>
        <w:rPr>
          <w:rFonts w:ascii="仿宋_GB2312" w:hAnsi="宋体" w:eastAsia="仿宋_GB2312"/>
          <w:szCs w:val="30"/>
          <w:lang w:val="zh-CN"/>
        </w:rPr>
      </w:pPr>
      <w:r>
        <w:rPr>
          <w:rFonts w:ascii="仿宋_GB2312" w:hAnsi="宋体" w:eastAsia="仿宋_GB2312"/>
          <w:szCs w:val="30"/>
          <w:lang w:val="zh-CN"/>
        </w:rPr>
        <w:t>9</w:t>
      </w:r>
      <w:r>
        <w:rPr>
          <w:rFonts w:hint="eastAsia" w:ascii="仿宋_GB2312" w:hAnsi="宋体" w:eastAsia="仿宋_GB2312"/>
          <w:szCs w:val="30"/>
          <w:lang w:val="zh-CN"/>
        </w:rPr>
        <w:t>、委托代理报酬的收取</w:t>
      </w:r>
    </w:p>
    <w:p w14:paraId="6B48DA47">
      <w:pPr>
        <w:spacing w:line="360" w:lineRule="auto"/>
        <w:ind w:firstLine="567" w:firstLineChars="270"/>
        <w:rPr>
          <w:rFonts w:ascii="仿宋_GB2312" w:hAnsi="宋体" w:eastAsia="仿宋_GB2312"/>
        </w:rPr>
      </w:pPr>
      <w:r>
        <w:rPr>
          <w:rFonts w:hint="eastAsia" w:ascii="仿宋_GB2312" w:hAnsi="宋体" w:eastAsia="仿宋_GB2312"/>
        </w:rPr>
        <w:t>9.1该合同支付方式和时间如下：</w:t>
      </w:r>
    </w:p>
    <w:p w14:paraId="64EAC79B">
      <w:pPr>
        <w:spacing w:line="360" w:lineRule="auto"/>
        <w:ind w:firstLine="420" w:firstLineChars="200"/>
        <w:rPr>
          <w:rFonts w:ascii="仿宋_GB2312" w:hAnsi="宋体" w:eastAsia="仿宋_GB2312"/>
        </w:rPr>
      </w:pPr>
      <w:r>
        <w:rPr>
          <w:rFonts w:hint="eastAsia" w:ascii="仿宋_GB2312" w:hAnsi="宋体" w:eastAsia="仿宋_GB2312"/>
        </w:rPr>
        <w:t>合同签订并完成单项招标工作后可按实际完成工作量支付70%进度款；完成</w:t>
      </w:r>
      <w:r>
        <w:rPr>
          <w:rFonts w:ascii="仿宋_GB2312" w:hAnsi="宋体" w:eastAsia="仿宋_GB2312"/>
        </w:rPr>
        <w:t>合同约定的所有工作，</w:t>
      </w:r>
      <w:r>
        <w:rPr>
          <w:rFonts w:hint="eastAsia" w:ascii="仿宋_GB2312" w:hAnsi="宋体" w:eastAsia="仿宋_GB2312"/>
        </w:rPr>
        <w:t>报送结算，经审核后付清招标代理费尾款。</w:t>
      </w:r>
    </w:p>
    <w:p w14:paraId="1DF88237">
      <w:pPr>
        <w:pStyle w:val="18"/>
        <w:spacing w:line="360" w:lineRule="auto"/>
        <w:ind w:firstLine="422" w:firstLineChars="200"/>
        <w:rPr>
          <w:rFonts w:ascii="仿宋_GB2312" w:hAnsi="宋体" w:eastAsia="仿宋_GB2312"/>
          <w:b/>
          <w:bCs/>
        </w:rPr>
      </w:pPr>
      <w:r>
        <w:rPr>
          <w:rFonts w:hint="eastAsia" w:ascii="仿宋_GB2312" w:hAnsi="宋体" w:eastAsia="仿宋_GB2312"/>
          <w:b/>
          <w:bCs/>
        </w:rPr>
        <w:t>上述条款中的付款时间，均是指委托人为向财政申请支付而办理申请手续的时间，而非指实际付款时间，具体付款时间以财政拨款时间为准，若因财政审批或财政支付程序原因导致支付迟延的，不属委托人违约。受托人对此无异议。</w:t>
      </w:r>
    </w:p>
    <w:p w14:paraId="61A849F3">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乙方开户银行名称、地址和账号为：</w:t>
      </w:r>
    </w:p>
    <w:p w14:paraId="1029E48B">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户名：</w:t>
      </w:r>
      <w:r>
        <w:rPr>
          <w:rFonts w:hint="eastAsia" w:ascii="仿宋_GB2312" w:hAnsi="仿宋_GB2312" w:eastAsia="仿宋_GB2312" w:cs="仿宋_GB2312"/>
          <w:szCs w:val="21"/>
          <w:u w:val="single"/>
        </w:rPr>
        <w:t xml:space="preserve">              </w:t>
      </w:r>
    </w:p>
    <w:p w14:paraId="3231663D">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开户银行：</w:t>
      </w:r>
      <w:r>
        <w:rPr>
          <w:rFonts w:hint="eastAsia" w:ascii="仿宋_GB2312" w:hAnsi="仿宋_GB2312" w:eastAsia="仿宋_GB2312" w:cs="仿宋_GB2312"/>
          <w:szCs w:val="21"/>
          <w:u w:val="single"/>
        </w:rPr>
        <w:t xml:space="preserve">           </w:t>
      </w:r>
    </w:p>
    <w:p w14:paraId="2C2BFF6A">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账号：</w:t>
      </w:r>
      <w:r>
        <w:rPr>
          <w:rFonts w:hint="eastAsia" w:ascii="仿宋_GB2312" w:hAnsi="仿宋_GB2312" w:eastAsia="仿宋_GB2312" w:cs="仿宋_GB2312"/>
          <w:szCs w:val="21"/>
          <w:u w:val="single"/>
        </w:rPr>
        <w:t xml:space="preserve">                  </w:t>
      </w:r>
    </w:p>
    <w:p w14:paraId="2EF24366">
      <w:pPr>
        <w:spacing w:line="360" w:lineRule="auto"/>
        <w:ind w:firstLine="420" w:firstLineChars="200"/>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p>
    <w:p w14:paraId="1F107B3F">
      <w:pPr>
        <w:autoSpaceDE w:val="0"/>
        <w:autoSpaceDN w:val="0"/>
        <w:adjustRightInd w:val="0"/>
        <w:spacing w:line="360" w:lineRule="auto"/>
        <w:ind w:firstLine="525" w:firstLineChars="250"/>
        <w:rPr>
          <w:rFonts w:ascii="仿宋_GB2312" w:hAnsi="宋体" w:eastAsia="仿宋_GB2312"/>
          <w:szCs w:val="30"/>
          <w:lang w:val="zh-CN"/>
        </w:rPr>
      </w:pPr>
      <w:r>
        <w:rPr>
          <w:rFonts w:ascii="仿宋_GB2312" w:hAnsi="宋体" w:eastAsia="仿宋_GB2312"/>
          <w:szCs w:val="30"/>
          <w:lang w:val="zh-CN"/>
        </w:rPr>
        <w:t>9.</w:t>
      </w:r>
      <w:r>
        <w:rPr>
          <w:rFonts w:hint="eastAsia" w:ascii="仿宋_GB2312" w:hAnsi="宋体" w:eastAsia="仿宋_GB2312"/>
          <w:szCs w:val="30"/>
        </w:rPr>
        <w:t>2</w:t>
      </w:r>
      <w:r>
        <w:rPr>
          <w:rFonts w:hint="eastAsia" w:ascii="仿宋_GB2312" w:hAnsi="宋体" w:eastAsia="仿宋_GB2312"/>
          <w:szCs w:val="30"/>
          <w:lang w:val="zh-CN"/>
        </w:rPr>
        <w:t xml:space="preserve"> 逾期支付时，不支付利息。</w:t>
      </w:r>
    </w:p>
    <w:p w14:paraId="5654D589">
      <w:pPr>
        <w:autoSpaceDE w:val="0"/>
        <w:autoSpaceDN w:val="0"/>
        <w:adjustRightInd w:val="0"/>
        <w:spacing w:line="360" w:lineRule="auto"/>
        <w:ind w:firstLine="540"/>
        <w:rPr>
          <w:rFonts w:ascii="黑体" w:hAnsi="宋体" w:eastAsia="黑体"/>
          <w:b/>
          <w:bCs/>
          <w:szCs w:val="30"/>
          <w:lang w:val="zh-CN"/>
        </w:rPr>
      </w:pPr>
      <w:r>
        <w:rPr>
          <w:rFonts w:hint="eastAsia" w:ascii="黑体" w:hAnsi="宋体" w:eastAsia="黑体"/>
          <w:b/>
          <w:bCs/>
          <w:szCs w:val="30"/>
          <w:lang w:val="zh-CN"/>
        </w:rPr>
        <w:t>四、违约、索赔和争议</w:t>
      </w:r>
    </w:p>
    <w:p w14:paraId="0F90C4B6">
      <w:pPr>
        <w:autoSpaceDE w:val="0"/>
        <w:autoSpaceDN w:val="0"/>
        <w:adjustRightInd w:val="0"/>
        <w:spacing w:line="360" w:lineRule="auto"/>
        <w:ind w:firstLine="540"/>
        <w:rPr>
          <w:rFonts w:ascii="仿宋_GB2312" w:hAnsi="宋体" w:eastAsia="仿宋_GB2312"/>
          <w:szCs w:val="30"/>
          <w:lang w:val="zh-CN"/>
        </w:rPr>
      </w:pPr>
      <w:r>
        <w:rPr>
          <w:rFonts w:ascii="仿宋_GB2312" w:hAnsi="宋体" w:eastAsia="仿宋_GB2312"/>
          <w:szCs w:val="30"/>
          <w:lang w:val="zh-CN"/>
        </w:rPr>
        <w:t>10</w:t>
      </w:r>
      <w:r>
        <w:rPr>
          <w:rFonts w:hint="eastAsia" w:ascii="仿宋_GB2312" w:hAnsi="宋体" w:eastAsia="仿宋_GB2312"/>
          <w:szCs w:val="30"/>
          <w:lang w:val="zh-CN"/>
        </w:rPr>
        <w:t>、违约</w:t>
      </w:r>
    </w:p>
    <w:p w14:paraId="3FD728B9">
      <w:pPr>
        <w:autoSpaceDE w:val="0"/>
        <w:autoSpaceDN w:val="0"/>
        <w:adjustRightInd w:val="0"/>
        <w:spacing w:line="360" w:lineRule="auto"/>
        <w:ind w:firstLine="540"/>
        <w:rPr>
          <w:rFonts w:ascii="仿宋_GB2312" w:hAnsi="宋体" w:eastAsia="仿宋_GB2312"/>
          <w:szCs w:val="30"/>
          <w:lang w:val="zh-CN"/>
        </w:rPr>
      </w:pPr>
      <w:r>
        <w:rPr>
          <w:rFonts w:ascii="仿宋_GB2312" w:hAnsi="宋体" w:eastAsia="仿宋_GB2312"/>
          <w:szCs w:val="30"/>
          <w:lang w:val="zh-CN"/>
        </w:rPr>
        <w:t>10.1</w:t>
      </w:r>
      <w:r>
        <w:rPr>
          <w:rFonts w:hint="eastAsia" w:ascii="仿宋_GB2312" w:hAnsi="宋体" w:eastAsia="仿宋_GB2312"/>
          <w:szCs w:val="30"/>
          <w:lang w:val="zh-CN"/>
        </w:rPr>
        <w:t xml:space="preserve"> 本合同关于委托人违约的具体责任：</w:t>
      </w:r>
      <w:r>
        <w:rPr>
          <w:rFonts w:ascii="仿宋_GB2312" w:hAnsi="宋体" w:eastAsia="仿宋_GB2312"/>
          <w:szCs w:val="30"/>
          <w:lang w:val="zh-CN"/>
        </w:rPr>
        <w:t xml:space="preserve"> </w:t>
      </w:r>
    </w:p>
    <w:p w14:paraId="3C421A4C">
      <w:pPr>
        <w:autoSpaceDE w:val="0"/>
        <w:autoSpaceDN w:val="0"/>
        <w:adjustRightInd w:val="0"/>
        <w:spacing w:line="360" w:lineRule="auto"/>
        <w:ind w:firstLine="420" w:firstLineChars="200"/>
        <w:rPr>
          <w:rFonts w:ascii="仿宋_GB2312" w:hAnsi="宋体" w:eastAsia="仿宋_GB2312"/>
          <w:szCs w:val="30"/>
          <w:u w:val="single"/>
          <w:lang w:val="zh-CN"/>
        </w:rPr>
      </w:pPr>
      <w:r>
        <w:rPr>
          <w:rFonts w:hint="eastAsia" w:ascii="仿宋_GB2312" w:hAnsi="宋体" w:eastAsia="仿宋_GB2312"/>
          <w:szCs w:val="30"/>
          <w:lang w:val="zh-CN"/>
        </w:rPr>
        <w:t>（</w:t>
      </w:r>
      <w:r>
        <w:rPr>
          <w:rFonts w:ascii="仿宋_GB2312" w:hAnsi="宋体" w:eastAsia="仿宋_GB2312"/>
          <w:szCs w:val="30"/>
          <w:lang w:val="zh-CN"/>
        </w:rPr>
        <w:t>1</w:t>
      </w:r>
      <w:r>
        <w:rPr>
          <w:rFonts w:hint="eastAsia" w:ascii="仿宋_GB2312" w:hAnsi="宋体" w:eastAsia="仿宋_GB2312"/>
          <w:szCs w:val="30"/>
          <w:lang w:val="zh-CN"/>
        </w:rPr>
        <w:t>）委托人未按照本合同通用条款第</w:t>
      </w:r>
      <w:r>
        <w:rPr>
          <w:rFonts w:ascii="仿宋_GB2312" w:hAnsi="宋体" w:eastAsia="仿宋_GB2312"/>
          <w:szCs w:val="30"/>
          <w:lang w:val="zh-CN"/>
        </w:rPr>
        <w:t>4.2</w:t>
      </w:r>
      <w:r>
        <w:rPr>
          <w:rFonts w:hint="eastAsia" w:ascii="仿宋_GB2312" w:hAnsi="宋体" w:eastAsia="仿宋_GB2312"/>
          <w:szCs w:val="30"/>
          <w:lang w:val="zh-CN"/>
        </w:rPr>
        <w:t>－（</w:t>
      </w:r>
      <w:r>
        <w:rPr>
          <w:rFonts w:ascii="仿宋_GB2312" w:hAnsi="宋体" w:eastAsia="仿宋_GB2312"/>
          <w:szCs w:val="30"/>
          <w:lang w:val="zh-CN"/>
        </w:rPr>
        <w:t>3</w:t>
      </w:r>
      <w:r>
        <w:rPr>
          <w:rFonts w:hint="eastAsia" w:ascii="仿宋_GB2312" w:hAnsi="宋体" w:eastAsia="仿宋_GB2312"/>
          <w:szCs w:val="30"/>
          <w:lang w:val="zh-CN"/>
        </w:rPr>
        <w:t>）款的约定，向受托人提供保证招标工作顺利完成的条件应承担的违约责任：</w:t>
      </w:r>
      <w:r>
        <w:rPr>
          <w:rFonts w:hint="eastAsia" w:ascii="仿宋_GB2312" w:hAnsi="宋体" w:eastAsia="仿宋_GB2312"/>
          <w:szCs w:val="30"/>
          <w:u w:val="single"/>
          <w:lang w:val="zh-CN"/>
        </w:rPr>
        <w:t>招标时间相应顺延，并承担由此造成的损失。</w:t>
      </w:r>
    </w:p>
    <w:p w14:paraId="4EF7AE53">
      <w:pPr>
        <w:autoSpaceDE w:val="0"/>
        <w:autoSpaceDN w:val="0"/>
        <w:adjustRightInd w:val="0"/>
        <w:spacing w:line="360" w:lineRule="auto"/>
        <w:ind w:firstLine="420" w:firstLineChars="200"/>
        <w:rPr>
          <w:rFonts w:ascii="仿宋_GB2312" w:hAnsi="宋体" w:eastAsia="仿宋_GB2312"/>
          <w:szCs w:val="30"/>
          <w:u w:val="single"/>
          <w:lang w:val="zh-CN"/>
        </w:rPr>
      </w:pPr>
      <w:r>
        <w:rPr>
          <w:rFonts w:hint="eastAsia" w:ascii="仿宋_GB2312" w:hAnsi="宋体" w:eastAsia="仿宋_GB2312"/>
          <w:szCs w:val="30"/>
          <w:lang w:val="zh-CN"/>
        </w:rPr>
        <w:t>（</w:t>
      </w:r>
      <w:r>
        <w:rPr>
          <w:rFonts w:ascii="仿宋_GB2312" w:hAnsi="宋体" w:eastAsia="仿宋_GB2312"/>
          <w:szCs w:val="30"/>
          <w:lang w:val="zh-CN"/>
        </w:rPr>
        <w:t>2</w:t>
      </w:r>
      <w:r>
        <w:rPr>
          <w:rFonts w:hint="eastAsia" w:ascii="仿宋_GB2312" w:hAnsi="宋体" w:eastAsia="仿宋_GB2312"/>
          <w:szCs w:val="30"/>
          <w:lang w:val="zh-CN"/>
        </w:rPr>
        <w:t>）委托人未按本合同通用条款第</w:t>
      </w:r>
      <w:r>
        <w:rPr>
          <w:rFonts w:ascii="仿宋_GB2312" w:hAnsi="宋体" w:eastAsia="仿宋_GB2312"/>
          <w:szCs w:val="30"/>
          <w:lang w:val="zh-CN"/>
        </w:rPr>
        <w:t>4.2</w:t>
      </w:r>
      <w:r>
        <w:rPr>
          <w:rFonts w:hint="eastAsia" w:ascii="仿宋_GB2312" w:hAnsi="宋体" w:eastAsia="仿宋_GB2312"/>
          <w:szCs w:val="30"/>
          <w:lang w:val="zh-CN"/>
        </w:rPr>
        <w:t>－（</w:t>
      </w:r>
      <w:r>
        <w:rPr>
          <w:rFonts w:ascii="仿宋_GB2312" w:hAnsi="宋体" w:eastAsia="仿宋_GB2312"/>
          <w:szCs w:val="30"/>
          <w:lang w:val="zh-CN"/>
        </w:rPr>
        <w:t>6</w:t>
      </w:r>
      <w:r>
        <w:rPr>
          <w:rFonts w:hint="eastAsia" w:ascii="仿宋_GB2312" w:hAnsi="宋体" w:eastAsia="仿宋_GB2312"/>
          <w:szCs w:val="30"/>
          <w:lang w:val="zh-CN"/>
        </w:rPr>
        <w:t>）款的约定，向受托人支付委托代理报酬应承担的违约责任：</w:t>
      </w:r>
      <w:r>
        <w:rPr>
          <w:rFonts w:hint="eastAsia" w:ascii="仿宋_GB2312" w:hAnsi="宋体" w:eastAsia="仿宋_GB2312"/>
          <w:szCs w:val="30"/>
          <w:u w:val="single"/>
          <w:lang w:val="zh-CN"/>
        </w:rPr>
        <w:t xml:space="preserve">  /  </w:t>
      </w:r>
    </w:p>
    <w:p w14:paraId="0EE78264">
      <w:pPr>
        <w:snapToGrid w:val="0"/>
        <w:spacing w:line="360" w:lineRule="auto"/>
        <w:ind w:firstLine="502"/>
        <w:rPr>
          <w:rFonts w:ascii="仿宋_GB2312" w:hAnsi="宋体" w:eastAsia="仿宋_GB2312"/>
          <w:szCs w:val="30"/>
          <w:u w:val="single"/>
          <w:lang w:val="zh-CN"/>
        </w:rPr>
      </w:pPr>
      <w:r>
        <w:rPr>
          <w:rFonts w:hint="eastAsia" w:ascii="仿宋_GB2312" w:hAnsi="宋体" w:eastAsia="仿宋_GB2312"/>
          <w:szCs w:val="30"/>
          <w:lang w:val="zh-CN"/>
        </w:rPr>
        <w:t>（</w:t>
      </w:r>
      <w:r>
        <w:rPr>
          <w:rFonts w:ascii="仿宋_GB2312" w:hAnsi="宋体" w:eastAsia="仿宋_GB2312"/>
          <w:szCs w:val="30"/>
          <w:lang w:val="zh-CN"/>
        </w:rPr>
        <w:t>3</w:t>
      </w:r>
      <w:r>
        <w:rPr>
          <w:rFonts w:hint="eastAsia" w:ascii="仿宋_GB2312" w:hAnsi="宋体" w:eastAsia="仿宋_GB2312"/>
          <w:szCs w:val="30"/>
          <w:lang w:val="zh-CN"/>
        </w:rPr>
        <w:t>）双方约定的委托人的其他违约责任：</w:t>
      </w:r>
      <w:r>
        <w:rPr>
          <w:rFonts w:hint="eastAsia" w:ascii="仿宋_GB2312" w:hAnsi="宋体" w:eastAsia="仿宋_GB2312"/>
          <w:szCs w:val="30"/>
          <w:u w:val="single"/>
          <w:lang w:val="zh-CN"/>
        </w:rPr>
        <w:t xml:space="preserve">  无 。</w:t>
      </w:r>
    </w:p>
    <w:p w14:paraId="628200CE">
      <w:pPr>
        <w:autoSpaceDE w:val="0"/>
        <w:autoSpaceDN w:val="0"/>
        <w:adjustRightInd w:val="0"/>
        <w:spacing w:line="360" w:lineRule="auto"/>
        <w:ind w:firstLine="525"/>
        <w:rPr>
          <w:rFonts w:ascii="仿宋_GB2312" w:hAnsi="宋体" w:eastAsia="仿宋_GB2312"/>
          <w:szCs w:val="30"/>
          <w:lang w:val="zh-CN"/>
        </w:rPr>
      </w:pPr>
      <w:r>
        <w:rPr>
          <w:rFonts w:ascii="仿宋_GB2312" w:hAnsi="宋体" w:eastAsia="仿宋_GB2312"/>
          <w:szCs w:val="30"/>
          <w:lang w:val="zh-CN"/>
        </w:rPr>
        <w:t>10.2</w:t>
      </w:r>
      <w:r>
        <w:rPr>
          <w:rFonts w:hint="eastAsia" w:ascii="仿宋_GB2312" w:hAnsi="宋体" w:eastAsia="仿宋_GB2312"/>
          <w:szCs w:val="30"/>
          <w:lang w:val="zh-CN"/>
        </w:rPr>
        <w:t xml:space="preserve"> 本合同关于受托人违约的具体责任：</w:t>
      </w:r>
      <w:r>
        <w:rPr>
          <w:rFonts w:ascii="仿宋_GB2312" w:hAnsi="宋体" w:eastAsia="仿宋_GB2312"/>
          <w:szCs w:val="30"/>
          <w:lang w:val="zh-CN"/>
        </w:rPr>
        <w:t xml:space="preserve"> </w:t>
      </w:r>
    </w:p>
    <w:p w14:paraId="3065CDCE">
      <w:pPr>
        <w:tabs>
          <w:tab w:val="left" w:pos="900"/>
        </w:tabs>
        <w:spacing w:line="360" w:lineRule="auto"/>
        <w:ind w:firstLine="420" w:firstLineChars="200"/>
        <w:rPr>
          <w:rFonts w:ascii="仿宋_GB2312" w:hAnsi="宋体" w:eastAsia="仿宋_GB2312"/>
          <w:szCs w:val="30"/>
          <w:u w:val="single"/>
          <w:lang w:val="zh-CN"/>
        </w:rPr>
      </w:pPr>
      <w:r>
        <w:rPr>
          <w:rFonts w:hint="eastAsia" w:ascii="仿宋_GB2312" w:hAnsi="宋体" w:eastAsia="仿宋_GB2312"/>
          <w:szCs w:val="30"/>
          <w:lang w:val="zh-CN"/>
        </w:rPr>
        <w:t>（</w:t>
      </w:r>
      <w:r>
        <w:rPr>
          <w:rFonts w:ascii="仿宋_GB2312" w:hAnsi="宋体" w:eastAsia="仿宋_GB2312"/>
          <w:szCs w:val="30"/>
          <w:lang w:val="zh-CN"/>
        </w:rPr>
        <w:t>1</w:t>
      </w:r>
      <w:r>
        <w:rPr>
          <w:rFonts w:hint="eastAsia" w:ascii="仿宋_GB2312" w:hAnsi="宋体" w:eastAsia="仿宋_GB2312"/>
          <w:szCs w:val="30"/>
          <w:lang w:val="zh-CN"/>
        </w:rPr>
        <w:t>）受托人未按照本合同通用条款第</w:t>
      </w:r>
      <w:r>
        <w:rPr>
          <w:rFonts w:ascii="仿宋_GB2312" w:hAnsi="宋体" w:eastAsia="仿宋_GB2312"/>
          <w:szCs w:val="30"/>
          <w:lang w:val="zh-CN"/>
        </w:rPr>
        <w:t>5.2</w:t>
      </w:r>
      <w:r>
        <w:rPr>
          <w:rFonts w:hint="eastAsia" w:ascii="仿宋_GB2312" w:hAnsi="宋体" w:eastAsia="仿宋_GB2312"/>
          <w:szCs w:val="30"/>
          <w:lang w:val="zh-CN"/>
        </w:rPr>
        <w:t>－（</w:t>
      </w:r>
      <w:r>
        <w:rPr>
          <w:rFonts w:ascii="仿宋_GB2312" w:hAnsi="宋体" w:eastAsia="仿宋_GB2312"/>
          <w:szCs w:val="30"/>
          <w:lang w:val="zh-CN"/>
        </w:rPr>
        <w:t>2</w:t>
      </w:r>
      <w:r>
        <w:rPr>
          <w:rFonts w:hint="eastAsia" w:ascii="仿宋_GB2312" w:hAnsi="宋体" w:eastAsia="仿宋_GB2312"/>
          <w:szCs w:val="30"/>
          <w:lang w:val="zh-CN"/>
        </w:rPr>
        <w:t>）款的约定，向委托人提供为完成招标工作的咨询服务应承担的责任：</w:t>
      </w:r>
      <w:r>
        <w:rPr>
          <w:rFonts w:hint="eastAsia" w:ascii="仿宋_GB2312" w:hAnsi="宋体" w:eastAsia="仿宋_GB2312"/>
          <w:szCs w:val="30"/>
          <w:u w:val="single"/>
          <w:lang w:val="zh-CN"/>
        </w:rPr>
        <w:t>委托人</w:t>
      </w:r>
      <w:r>
        <w:rPr>
          <w:rFonts w:ascii="仿宋_GB2312" w:hAnsi="宋体" w:eastAsia="仿宋_GB2312"/>
          <w:szCs w:val="30"/>
          <w:u w:val="single"/>
          <w:lang w:val="zh-CN"/>
        </w:rPr>
        <w:t>有权视具体情况酌情按本合同约定</w:t>
      </w:r>
      <w:r>
        <w:rPr>
          <w:rFonts w:hint="eastAsia" w:ascii="仿宋_GB2312" w:hAnsi="宋体" w:eastAsia="仿宋_GB2312"/>
          <w:szCs w:val="30"/>
          <w:u w:val="single"/>
          <w:lang w:val="zh-CN"/>
        </w:rPr>
        <w:t>代理报酬的1%-10%扣减代理报酬，</w:t>
      </w:r>
      <w:r>
        <w:rPr>
          <w:rFonts w:hint="eastAsia" w:ascii="仿宋_GB2312" w:hAnsi="宋体" w:eastAsia="仿宋_GB2312"/>
          <w:szCs w:val="30"/>
          <w:u w:val="single"/>
        </w:rPr>
        <w:t>其中1.若因受托人的过错，导致要对本项目已发出的招标文件进行澄清或者修改的，每发生一次扣减本合同价款5%的代理报酬。2.因受托人的过错，导致本项目招标活动延期、重新评标或者重新招标的，每发生一次扣减本合同价款10%的代理报酬。因受托人的过错造成委托人损失的，除对符合上述1、2点的情形需扣减代理报酬外（按照上述1、2点的情形扣减代理报酬以本合同价款为上限），受托人应承担赔偿责任</w:t>
      </w:r>
      <w:r>
        <w:rPr>
          <w:rFonts w:hint="eastAsia" w:ascii="仿宋_GB2312" w:hAnsi="宋体" w:eastAsia="仿宋_GB2312"/>
          <w:szCs w:val="30"/>
          <w:u w:val="single"/>
          <w:lang w:val="zh-CN"/>
        </w:rPr>
        <w:t>。</w:t>
      </w:r>
    </w:p>
    <w:p w14:paraId="4C95320D">
      <w:pPr>
        <w:autoSpaceDE w:val="0"/>
        <w:autoSpaceDN w:val="0"/>
        <w:adjustRightInd w:val="0"/>
        <w:spacing w:line="360" w:lineRule="auto"/>
        <w:ind w:firstLine="504" w:firstLineChars="240"/>
        <w:rPr>
          <w:rFonts w:ascii="仿宋_GB2312" w:hAnsi="宋体" w:eastAsia="仿宋_GB2312"/>
          <w:szCs w:val="30"/>
          <w:u w:val="single"/>
          <w:lang w:val="zh-CN"/>
        </w:rPr>
      </w:pPr>
      <w:r>
        <w:rPr>
          <w:rFonts w:hint="eastAsia" w:ascii="仿宋_GB2312" w:hAnsi="宋体" w:eastAsia="仿宋_GB2312"/>
          <w:szCs w:val="30"/>
          <w:lang w:val="zh-CN"/>
        </w:rPr>
        <w:t>（2）受托人违反本合同通用条款第5.4款的约定，接受了与本合同工程建设项目有关的投标咨询业务应承担的违约责任：</w:t>
      </w:r>
      <w:r>
        <w:rPr>
          <w:rFonts w:hint="eastAsia" w:ascii="仿宋_GB2312" w:hAnsi="宋体" w:eastAsia="仿宋_GB2312"/>
          <w:szCs w:val="30"/>
          <w:u w:val="single"/>
          <w:lang w:val="zh-CN"/>
        </w:rPr>
        <w:t>委托人有权解除合同并不予支付任何费用，受托人除应退还委托人已支付给其的全部费用外，还应按本合同约定代理报酬的10%的支付违约金，并按国家相关招投标法规规定承担责任，如造成委托人直接或间接损失的，受托人应根据实际损失的100%承担赔偿责任。</w:t>
      </w:r>
    </w:p>
    <w:p w14:paraId="12ADEAE0">
      <w:pPr>
        <w:autoSpaceDE w:val="0"/>
        <w:autoSpaceDN w:val="0"/>
        <w:adjustRightInd w:val="0"/>
        <w:spacing w:line="360" w:lineRule="auto"/>
        <w:ind w:firstLine="420" w:firstLineChars="200"/>
        <w:rPr>
          <w:rFonts w:ascii="仿宋_GB2312" w:hAnsi="宋体" w:eastAsia="仿宋_GB2312"/>
          <w:szCs w:val="30"/>
          <w:u w:val="single"/>
          <w:lang w:val="zh-CN"/>
        </w:rPr>
      </w:pPr>
      <w:r>
        <w:rPr>
          <w:rFonts w:hint="eastAsia" w:ascii="仿宋_GB2312" w:hAnsi="宋体" w:eastAsia="仿宋_GB2312"/>
          <w:szCs w:val="30"/>
          <w:lang w:val="zh-CN"/>
        </w:rPr>
        <w:t>（</w:t>
      </w:r>
      <w:r>
        <w:rPr>
          <w:rFonts w:ascii="仿宋_GB2312" w:hAnsi="宋体" w:eastAsia="仿宋_GB2312"/>
          <w:szCs w:val="30"/>
          <w:lang w:val="zh-CN"/>
        </w:rPr>
        <w:t>3</w:t>
      </w:r>
      <w:r>
        <w:rPr>
          <w:rFonts w:hint="eastAsia" w:ascii="仿宋_GB2312" w:hAnsi="宋体" w:eastAsia="仿宋_GB2312"/>
          <w:szCs w:val="30"/>
          <w:lang w:val="zh-CN"/>
        </w:rPr>
        <w:t>）受托人违反本合同通用条款第5.7款的约定，泄露了与本合同工程有关的任何不应泄露的招标资料和情况应承担的违约责任：</w:t>
      </w:r>
      <w:r>
        <w:rPr>
          <w:rFonts w:hint="eastAsia" w:ascii="仿宋_GB2312" w:hAnsi="宋体" w:eastAsia="仿宋_GB2312"/>
          <w:szCs w:val="30"/>
          <w:u w:val="single"/>
          <w:lang w:val="zh-CN"/>
        </w:rPr>
        <w:t>委托人有权解除合同并不予支付任何费用，受托人除应退还委托人已支付给其的全部费用外，还应按本合同约定代理报酬的10%的支付违约金，并按国家相关招投标法规规定承担责任，如造成委托人直接或间接损失的，受托人应根据实际损失的100%承担赔偿责任。</w:t>
      </w:r>
    </w:p>
    <w:p w14:paraId="35185829">
      <w:pPr>
        <w:autoSpaceDE w:val="0"/>
        <w:autoSpaceDN w:val="0"/>
        <w:adjustRightInd w:val="0"/>
        <w:spacing w:line="360" w:lineRule="auto"/>
        <w:ind w:firstLine="420" w:firstLineChars="200"/>
        <w:rPr>
          <w:rFonts w:ascii="仿宋_GB2312" w:hAnsi="宋体" w:eastAsia="仿宋_GB2312"/>
          <w:szCs w:val="30"/>
          <w:lang w:val="zh-CN"/>
        </w:rPr>
      </w:pPr>
      <w:r>
        <w:rPr>
          <w:rFonts w:hint="eastAsia" w:ascii="仿宋_GB2312" w:hAnsi="宋体" w:eastAsia="仿宋_GB2312"/>
          <w:szCs w:val="30"/>
          <w:lang w:val="zh-CN"/>
        </w:rPr>
        <w:t>（</w:t>
      </w:r>
      <w:r>
        <w:rPr>
          <w:rFonts w:ascii="仿宋_GB2312" w:hAnsi="宋体" w:eastAsia="仿宋_GB2312"/>
          <w:szCs w:val="30"/>
          <w:lang w:val="zh-CN"/>
        </w:rPr>
        <w:t>4</w:t>
      </w:r>
      <w:r>
        <w:rPr>
          <w:rFonts w:hint="eastAsia" w:ascii="仿宋_GB2312" w:hAnsi="宋体" w:eastAsia="仿宋_GB2312"/>
          <w:szCs w:val="30"/>
          <w:lang w:val="zh-CN"/>
        </w:rPr>
        <w:t>）</w:t>
      </w:r>
      <w:r>
        <w:rPr>
          <w:rFonts w:ascii="仿宋_GB2312" w:hAnsi="宋体" w:eastAsia="仿宋_GB2312"/>
          <w:szCs w:val="30"/>
        </w:rPr>
        <w:t>受托人</w:t>
      </w:r>
      <w:r>
        <w:rPr>
          <w:rFonts w:hint="eastAsia" w:ascii="仿宋_GB2312" w:hAnsi="宋体" w:eastAsia="仿宋_GB2312"/>
          <w:szCs w:val="30"/>
          <w:lang w:val="zh-CN"/>
        </w:rPr>
        <w:t>违约而造成本委托协议不能继续履行、需重新招标或其他严重后果的，</w:t>
      </w:r>
      <w:r>
        <w:rPr>
          <w:rFonts w:ascii="仿宋_GB2312" w:hAnsi="宋体" w:eastAsia="仿宋_GB2312"/>
          <w:szCs w:val="30"/>
        </w:rPr>
        <w:t>受托人</w:t>
      </w:r>
      <w:r>
        <w:rPr>
          <w:rFonts w:hint="eastAsia" w:ascii="仿宋_GB2312" w:hAnsi="宋体" w:eastAsia="仿宋_GB2312"/>
          <w:szCs w:val="30"/>
          <w:lang w:val="zh-CN"/>
        </w:rPr>
        <w:t>须承担责任并赔偿由此给</w:t>
      </w:r>
      <w:r>
        <w:rPr>
          <w:rFonts w:ascii="仿宋_GB2312" w:hAnsi="宋体" w:eastAsia="仿宋_GB2312"/>
          <w:szCs w:val="30"/>
        </w:rPr>
        <w:t>委托人</w:t>
      </w:r>
      <w:r>
        <w:rPr>
          <w:rFonts w:hint="eastAsia" w:ascii="仿宋_GB2312" w:hAnsi="宋体" w:eastAsia="仿宋_GB2312"/>
          <w:szCs w:val="30"/>
          <w:lang w:val="zh-CN"/>
        </w:rPr>
        <w:t>及第三方造成的经济损失。</w:t>
      </w:r>
    </w:p>
    <w:p w14:paraId="01FAECFF">
      <w:pPr>
        <w:autoSpaceDE w:val="0"/>
        <w:autoSpaceDN w:val="0"/>
        <w:adjustRightInd w:val="0"/>
        <w:spacing w:line="360" w:lineRule="auto"/>
        <w:ind w:firstLine="420" w:firstLineChars="200"/>
        <w:rPr>
          <w:rFonts w:ascii="仿宋_GB2312" w:hAnsi="宋体" w:eastAsia="仿宋_GB2312"/>
          <w:szCs w:val="30"/>
          <w:u w:val="single"/>
          <w:lang w:val="zh-CN"/>
        </w:rPr>
      </w:pPr>
      <w:r>
        <w:rPr>
          <w:rFonts w:ascii="仿宋_GB2312" w:hAnsi="宋体" w:eastAsia="仿宋_GB2312"/>
          <w:szCs w:val="30"/>
        </w:rPr>
        <w:t>（5）</w:t>
      </w:r>
      <w:r>
        <w:rPr>
          <w:rFonts w:hint="eastAsia" w:ascii="仿宋_GB2312" w:hAnsi="宋体" w:eastAsia="仿宋_GB2312"/>
          <w:szCs w:val="30"/>
          <w:lang w:val="zh-CN"/>
        </w:rPr>
        <w:t>双方约定的受托人的其他违约责任：</w:t>
      </w:r>
      <w:r>
        <w:rPr>
          <w:rFonts w:hint="eastAsia" w:ascii="仿宋_GB2312" w:hAnsi="宋体" w:eastAsia="仿宋_GB2312"/>
          <w:szCs w:val="30"/>
          <w:u w:val="single"/>
          <w:lang w:val="zh-CN"/>
        </w:rPr>
        <w:t xml:space="preserve">  无。</w:t>
      </w:r>
    </w:p>
    <w:p w14:paraId="1262ACC9">
      <w:pPr>
        <w:autoSpaceDE w:val="0"/>
        <w:autoSpaceDN w:val="0"/>
        <w:adjustRightInd w:val="0"/>
        <w:spacing w:line="360" w:lineRule="auto"/>
        <w:ind w:firstLine="420" w:firstLineChars="200"/>
        <w:rPr>
          <w:rFonts w:ascii="仿宋_GB2312" w:hAnsi="宋体" w:eastAsia="仿宋_GB2312"/>
          <w:szCs w:val="30"/>
          <w:lang w:val="zh-CN"/>
        </w:rPr>
      </w:pPr>
      <w:r>
        <w:rPr>
          <w:rFonts w:hint="eastAsia" w:ascii="仿宋_GB2312" w:hAnsi="宋体" w:eastAsia="仿宋_GB2312"/>
          <w:szCs w:val="30"/>
          <w:lang w:val="zh-CN"/>
        </w:rPr>
        <w:t>10.3</w:t>
      </w:r>
      <w:r>
        <w:rPr>
          <w:rFonts w:ascii="仿宋_GB2312" w:hAnsi="宋体" w:eastAsia="仿宋_GB2312"/>
          <w:szCs w:val="30"/>
          <w:lang w:val="zh-CN"/>
        </w:rPr>
        <w:t xml:space="preserve"> </w:t>
      </w:r>
      <w:r>
        <w:rPr>
          <w:rFonts w:hint="eastAsia" w:ascii="仿宋_GB2312" w:hAnsi="宋体" w:eastAsia="仿宋_GB2312"/>
          <w:szCs w:val="30"/>
          <w:lang w:val="zh-CN"/>
        </w:rPr>
        <w:t>如</w:t>
      </w:r>
      <w:r>
        <w:rPr>
          <w:rFonts w:ascii="仿宋_GB2312" w:hAnsi="宋体" w:eastAsia="仿宋_GB2312"/>
          <w:szCs w:val="30"/>
          <w:lang w:val="zh-CN"/>
        </w:rPr>
        <w:t>任何</w:t>
      </w:r>
      <w:r>
        <w:rPr>
          <w:rFonts w:hint="eastAsia" w:ascii="仿宋_GB2312" w:hAnsi="宋体" w:eastAsia="仿宋_GB2312"/>
          <w:szCs w:val="30"/>
          <w:lang w:val="zh-CN"/>
        </w:rPr>
        <w:t>一方</w:t>
      </w:r>
      <w:r>
        <w:rPr>
          <w:rFonts w:ascii="仿宋_GB2312" w:hAnsi="宋体" w:eastAsia="仿宋_GB2312"/>
          <w:szCs w:val="30"/>
          <w:lang w:val="zh-CN"/>
        </w:rPr>
        <w:t>违约，守约方因维护</w:t>
      </w:r>
      <w:r>
        <w:rPr>
          <w:rFonts w:hint="eastAsia" w:ascii="仿宋_GB2312" w:hAnsi="宋体" w:eastAsia="仿宋_GB2312"/>
          <w:szCs w:val="30"/>
          <w:lang w:val="zh-CN"/>
        </w:rPr>
        <w:t>其</w:t>
      </w:r>
      <w:r>
        <w:rPr>
          <w:rFonts w:ascii="仿宋_GB2312" w:hAnsi="宋体" w:eastAsia="仿宋_GB2312"/>
          <w:szCs w:val="30"/>
          <w:lang w:val="zh-CN"/>
        </w:rPr>
        <w:t>权益而产生的一切费用（</w:t>
      </w:r>
      <w:r>
        <w:rPr>
          <w:rFonts w:hint="eastAsia" w:ascii="仿宋_GB2312" w:hAnsi="宋体" w:eastAsia="仿宋_GB2312"/>
          <w:szCs w:val="30"/>
          <w:lang w:val="zh-CN"/>
        </w:rPr>
        <w:t>包括</w:t>
      </w:r>
      <w:r>
        <w:rPr>
          <w:rFonts w:ascii="仿宋_GB2312" w:hAnsi="宋体" w:eastAsia="仿宋_GB2312"/>
          <w:szCs w:val="30"/>
          <w:lang w:val="zh-CN"/>
        </w:rPr>
        <w:t>但不限于律师费、诉讼费、保全费、担保费、交通费、差旅费、鉴定费等）</w:t>
      </w:r>
      <w:r>
        <w:rPr>
          <w:rFonts w:hint="eastAsia" w:ascii="仿宋_GB2312" w:hAnsi="宋体" w:eastAsia="仿宋_GB2312"/>
          <w:szCs w:val="30"/>
          <w:lang w:val="zh-CN"/>
        </w:rPr>
        <w:t>均</w:t>
      </w:r>
      <w:r>
        <w:rPr>
          <w:rFonts w:ascii="仿宋_GB2312" w:hAnsi="宋体" w:eastAsia="仿宋_GB2312"/>
          <w:szCs w:val="30"/>
          <w:lang w:val="zh-CN"/>
        </w:rPr>
        <w:t>由违约方承担。</w:t>
      </w:r>
    </w:p>
    <w:p w14:paraId="6E8B4CB2">
      <w:pPr>
        <w:autoSpaceDE w:val="0"/>
        <w:autoSpaceDN w:val="0"/>
        <w:adjustRightInd w:val="0"/>
        <w:spacing w:line="360" w:lineRule="auto"/>
        <w:ind w:firstLine="540"/>
        <w:rPr>
          <w:rFonts w:ascii="仿宋_GB2312" w:hAnsi="宋体" w:eastAsia="仿宋_GB2312"/>
          <w:szCs w:val="30"/>
          <w:lang w:val="zh-CN"/>
        </w:rPr>
      </w:pPr>
      <w:r>
        <w:rPr>
          <w:rFonts w:ascii="仿宋_GB2312" w:hAnsi="宋体" w:eastAsia="仿宋_GB2312"/>
          <w:szCs w:val="30"/>
          <w:lang w:val="zh-CN"/>
        </w:rPr>
        <w:t>12</w:t>
      </w:r>
      <w:r>
        <w:rPr>
          <w:rFonts w:hint="eastAsia" w:ascii="仿宋_GB2312" w:hAnsi="宋体" w:eastAsia="仿宋_GB2312"/>
          <w:szCs w:val="30"/>
          <w:lang w:val="zh-CN"/>
        </w:rPr>
        <w:t>、争议</w:t>
      </w:r>
    </w:p>
    <w:p w14:paraId="710A49EA">
      <w:pPr>
        <w:autoSpaceDE w:val="0"/>
        <w:autoSpaceDN w:val="0"/>
        <w:adjustRightInd w:val="0"/>
        <w:spacing w:line="360" w:lineRule="auto"/>
        <w:ind w:firstLine="540"/>
        <w:rPr>
          <w:rFonts w:ascii="仿宋_GB2312" w:hAnsi="宋体" w:eastAsia="仿宋_GB2312"/>
          <w:szCs w:val="30"/>
          <w:lang w:val="zh-CN"/>
        </w:rPr>
      </w:pPr>
      <w:r>
        <w:rPr>
          <w:rFonts w:ascii="仿宋_GB2312" w:hAnsi="宋体" w:eastAsia="仿宋_GB2312"/>
          <w:szCs w:val="30"/>
          <w:lang w:val="zh-CN"/>
        </w:rPr>
        <w:t>12.1</w:t>
      </w:r>
      <w:r>
        <w:rPr>
          <w:rFonts w:hint="eastAsia" w:ascii="仿宋_GB2312" w:hAnsi="宋体" w:eastAsia="仿宋_GB2312"/>
          <w:szCs w:val="30"/>
          <w:lang w:val="zh-CN"/>
        </w:rPr>
        <w:t xml:space="preserve"> 双方约定，凡因执行本合同所发生的与本合同有关的一切争议，当和解或调解不成时，选择下列第 </w:t>
      </w:r>
      <w:r>
        <w:rPr>
          <w:rFonts w:hint="eastAsia" w:ascii="仿宋_GB2312" w:hAnsi="宋体" w:eastAsia="仿宋_GB2312"/>
          <w:szCs w:val="30"/>
          <w:u w:val="single"/>
          <w:lang w:val="zh-CN"/>
        </w:rPr>
        <w:t xml:space="preserve"> （</w:t>
      </w:r>
      <w:r>
        <w:rPr>
          <w:rFonts w:hint="eastAsia" w:ascii="仿宋_GB2312" w:hAnsi="宋体" w:eastAsia="仿宋_GB2312"/>
          <w:szCs w:val="30"/>
          <w:u w:val="single"/>
        </w:rPr>
        <w:t>2</w:t>
      </w:r>
      <w:r>
        <w:rPr>
          <w:rFonts w:hint="eastAsia" w:ascii="仿宋_GB2312" w:hAnsi="宋体" w:eastAsia="仿宋_GB2312"/>
          <w:szCs w:val="30"/>
          <w:u w:val="single"/>
          <w:lang w:val="zh-CN"/>
        </w:rPr>
        <w:t>）</w:t>
      </w:r>
      <w:r>
        <w:rPr>
          <w:rFonts w:hint="eastAsia" w:ascii="仿宋_GB2312" w:hAnsi="宋体" w:eastAsia="仿宋_GB2312"/>
          <w:vertAlign w:val="subscript"/>
        </w:rPr>
        <w:t xml:space="preserve"> </w:t>
      </w:r>
      <w:r>
        <w:rPr>
          <w:rFonts w:hint="eastAsia" w:ascii="仿宋_GB2312" w:hAnsi="宋体" w:eastAsia="仿宋_GB2312"/>
          <w:szCs w:val="30"/>
          <w:lang w:val="zh-CN"/>
        </w:rPr>
        <w:t>种方式解决：</w:t>
      </w:r>
    </w:p>
    <w:p w14:paraId="32C27C96">
      <w:pPr>
        <w:autoSpaceDE w:val="0"/>
        <w:autoSpaceDN w:val="0"/>
        <w:adjustRightInd w:val="0"/>
        <w:spacing w:line="360" w:lineRule="auto"/>
        <w:ind w:firstLine="540"/>
        <w:rPr>
          <w:rFonts w:ascii="仿宋_GB2312" w:hAnsi="宋体" w:eastAsia="仿宋_GB2312"/>
          <w:szCs w:val="30"/>
          <w:lang w:val="zh-CN"/>
        </w:rPr>
      </w:pPr>
      <w:r>
        <w:rPr>
          <w:rFonts w:hint="eastAsia" w:ascii="仿宋_GB2312" w:hAnsi="宋体" w:eastAsia="仿宋_GB2312"/>
          <w:szCs w:val="30"/>
          <w:lang w:val="zh-CN"/>
        </w:rPr>
        <w:t>（</w:t>
      </w:r>
      <w:r>
        <w:rPr>
          <w:rFonts w:ascii="仿宋_GB2312" w:hAnsi="宋体" w:eastAsia="仿宋_GB2312"/>
          <w:szCs w:val="30"/>
          <w:lang w:val="zh-CN"/>
        </w:rPr>
        <w:t>1</w:t>
      </w:r>
      <w:r>
        <w:rPr>
          <w:rFonts w:hint="eastAsia" w:ascii="仿宋_GB2312" w:hAnsi="宋体" w:eastAsia="仿宋_GB2312"/>
          <w:szCs w:val="30"/>
          <w:lang w:val="zh-CN"/>
        </w:rPr>
        <w:t>）将争议提交</w:t>
      </w:r>
      <w:r>
        <w:rPr>
          <w:rFonts w:hint="eastAsia" w:ascii="仿宋_GB2312" w:hAnsi="宋体" w:eastAsia="仿宋_GB2312"/>
          <w:szCs w:val="30"/>
          <w:u w:val="single"/>
          <w:lang w:val="zh-CN"/>
        </w:rPr>
        <w:t xml:space="preserve"> 广州 </w:t>
      </w:r>
      <w:r>
        <w:rPr>
          <w:rFonts w:hint="eastAsia" w:ascii="仿宋_GB2312" w:hAnsi="宋体" w:eastAsia="仿宋_GB2312"/>
          <w:szCs w:val="30"/>
          <w:lang w:val="zh-CN"/>
        </w:rPr>
        <w:t>仲裁委员会仲裁；</w:t>
      </w:r>
    </w:p>
    <w:p w14:paraId="6A325397">
      <w:pPr>
        <w:autoSpaceDE w:val="0"/>
        <w:autoSpaceDN w:val="0"/>
        <w:adjustRightInd w:val="0"/>
        <w:spacing w:line="360" w:lineRule="auto"/>
        <w:ind w:firstLine="540"/>
        <w:rPr>
          <w:rFonts w:ascii="仿宋_GB2312" w:hAnsi="宋体" w:eastAsia="仿宋_GB2312"/>
          <w:szCs w:val="30"/>
          <w:lang w:val="zh-CN"/>
        </w:rPr>
      </w:pPr>
      <w:r>
        <w:rPr>
          <w:rFonts w:hint="eastAsia" w:ascii="仿宋_GB2312" w:hAnsi="宋体" w:eastAsia="仿宋_GB2312"/>
          <w:szCs w:val="30"/>
          <w:lang w:val="zh-CN"/>
        </w:rPr>
        <w:t>（</w:t>
      </w:r>
      <w:r>
        <w:rPr>
          <w:rFonts w:ascii="仿宋_GB2312" w:hAnsi="宋体" w:eastAsia="仿宋_GB2312"/>
          <w:szCs w:val="30"/>
          <w:lang w:val="zh-CN"/>
        </w:rPr>
        <w:t>2</w:t>
      </w:r>
      <w:r>
        <w:rPr>
          <w:rFonts w:hint="eastAsia" w:ascii="仿宋_GB2312" w:hAnsi="宋体" w:eastAsia="仿宋_GB2312"/>
          <w:szCs w:val="30"/>
          <w:lang w:val="zh-CN"/>
        </w:rPr>
        <w:t>）依法向</w:t>
      </w:r>
      <w:r>
        <w:rPr>
          <w:rFonts w:hint="eastAsia" w:ascii="仿宋_GB2312" w:hAnsi="宋体" w:eastAsia="仿宋_GB2312"/>
          <w:szCs w:val="30"/>
          <w:u w:val="single"/>
          <w:lang w:val="zh-CN"/>
        </w:rPr>
        <w:t>委托人所在地</w:t>
      </w:r>
      <w:r>
        <w:rPr>
          <w:rFonts w:hint="eastAsia" w:ascii="仿宋_GB2312" w:hAnsi="宋体" w:eastAsia="仿宋_GB2312"/>
          <w:szCs w:val="30"/>
          <w:lang w:val="zh-CN"/>
        </w:rPr>
        <w:t>人民法院提起诉讼。</w:t>
      </w:r>
    </w:p>
    <w:p w14:paraId="27BDC48A">
      <w:pPr>
        <w:autoSpaceDE w:val="0"/>
        <w:autoSpaceDN w:val="0"/>
        <w:adjustRightInd w:val="0"/>
        <w:spacing w:line="360" w:lineRule="auto"/>
        <w:ind w:firstLine="540"/>
        <w:rPr>
          <w:rFonts w:ascii="黑体" w:hAnsi="宋体" w:eastAsia="黑体"/>
          <w:b/>
          <w:bCs/>
          <w:szCs w:val="30"/>
          <w:lang w:val="zh-CN"/>
        </w:rPr>
      </w:pPr>
      <w:r>
        <w:rPr>
          <w:rFonts w:hint="eastAsia" w:ascii="黑体" w:hAnsi="宋体" w:eastAsia="黑体"/>
          <w:b/>
          <w:bCs/>
          <w:szCs w:val="30"/>
          <w:lang w:val="zh-CN"/>
        </w:rPr>
        <w:t>五、其他</w:t>
      </w:r>
    </w:p>
    <w:p w14:paraId="36299F33">
      <w:pPr>
        <w:autoSpaceDE w:val="0"/>
        <w:autoSpaceDN w:val="0"/>
        <w:adjustRightInd w:val="0"/>
        <w:spacing w:line="360" w:lineRule="auto"/>
        <w:ind w:firstLine="540"/>
        <w:rPr>
          <w:rFonts w:ascii="仿宋_GB2312" w:hAnsi="宋体" w:eastAsia="仿宋_GB2312"/>
          <w:szCs w:val="30"/>
          <w:lang w:val="zh-CN"/>
        </w:rPr>
      </w:pPr>
      <w:r>
        <w:rPr>
          <w:rFonts w:ascii="仿宋_GB2312" w:hAnsi="宋体" w:eastAsia="仿宋_GB2312"/>
          <w:szCs w:val="30"/>
          <w:lang w:val="zh-CN"/>
        </w:rPr>
        <w:t>16</w:t>
      </w:r>
      <w:r>
        <w:rPr>
          <w:rFonts w:hint="eastAsia" w:ascii="仿宋_GB2312" w:hAnsi="宋体" w:eastAsia="仿宋_GB2312"/>
          <w:szCs w:val="30"/>
          <w:lang w:val="zh-CN"/>
        </w:rPr>
        <w:t>、合同份数：双方约定本合同一式</w:t>
      </w:r>
      <w:r>
        <w:rPr>
          <w:rFonts w:hint="eastAsia" w:ascii="仿宋_GB2312" w:hAnsi="宋体" w:eastAsia="仿宋_GB2312"/>
          <w:szCs w:val="30"/>
          <w:u w:val="single"/>
        </w:rPr>
        <w:t xml:space="preserve">  </w:t>
      </w:r>
      <w:r>
        <w:rPr>
          <w:rFonts w:hint="eastAsia" w:ascii="仿宋_GB2312" w:hAnsi="宋体" w:eastAsia="仿宋_GB2312"/>
          <w:szCs w:val="30"/>
          <w:lang w:val="zh-CN"/>
        </w:rPr>
        <w:t>份，委托人</w:t>
      </w:r>
      <w:r>
        <w:rPr>
          <w:rFonts w:hint="eastAsia" w:ascii="仿宋_GB2312" w:hAnsi="宋体" w:eastAsia="仿宋_GB2312"/>
          <w:u w:val="single"/>
          <w:vertAlign w:val="subscript"/>
        </w:rPr>
        <w:t xml:space="preserve">   </w:t>
      </w:r>
      <w:r>
        <w:rPr>
          <w:rFonts w:hint="eastAsia" w:ascii="仿宋_GB2312" w:hAnsi="宋体" w:eastAsia="仿宋_GB2312"/>
          <w:u w:val="single"/>
        </w:rPr>
        <w:t xml:space="preserve"> </w:t>
      </w:r>
      <w:r>
        <w:rPr>
          <w:rFonts w:hint="eastAsia" w:ascii="仿宋_GB2312" w:hAnsi="宋体" w:eastAsia="仿宋_GB2312"/>
          <w:szCs w:val="30"/>
          <w:lang w:val="zh-CN"/>
        </w:rPr>
        <w:t>份，受托人</w:t>
      </w:r>
      <w:r>
        <w:rPr>
          <w:rFonts w:hint="eastAsia" w:ascii="仿宋_GB2312" w:hAnsi="宋体" w:eastAsia="仿宋_GB2312"/>
          <w:u w:val="single"/>
          <w:vertAlign w:val="subscript"/>
        </w:rPr>
        <w:t xml:space="preserve">    </w:t>
      </w:r>
      <w:r>
        <w:rPr>
          <w:rFonts w:hint="eastAsia" w:ascii="仿宋_GB2312" w:hAnsi="宋体" w:eastAsia="仿宋_GB2312"/>
          <w:vertAlign w:val="subscript"/>
        </w:rPr>
        <w:t xml:space="preserve">  </w:t>
      </w:r>
      <w:r>
        <w:rPr>
          <w:rFonts w:hint="eastAsia" w:ascii="仿宋_GB2312" w:hAnsi="宋体" w:eastAsia="仿宋_GB2312"/>
          <w:szCs w:val="30"/>
          <w:lang w:val="zh-CN"/>
        </w:rPr>
        <w:t>份。</w:t>
      </w:r>
    </w:p>
    <w:p w14:paraId="75CD42C9">
      <w:pPr>
        <w:autoSpaceDE w:val="0"/>
        <w:autoSpaceDN w:val="0"/>
        <w:adjustRightInd w:val="0"/>
        <w:spacing w:line="360" w:lineRule="auto"/>
        <w:ind w:firstLine="540"/>
        <w:rPr>
          <w:rFonts w:ascii="仿宋_GB2312" w:hAnsi="宋体" w:eastAsia="仿宋_GB2312"/>
          <w:szCs w:val="30"/>
          <w:lang w:val="zh-CN"/>
        </w:rPr>
      </w:pPr>
      <w:r>
        <w:rPr>
          <w:rFonts w:hint="eastAsia" w:ascii="仿宋_GB2312" w:hAnsi="宋体" w:eastAsia="仿宋_GB2312"/>
          <w:szCs w:val="30"/>
          <w:lang w:val="zh-CN"/>
        </w:rPr>
        <w:t>1</w:t>
      </w:r>
      <w:r>
        <w:rPr>
          <w:rFonts w:ascii="仿宋_GB2312" w:hAnsi="宋体" w:eastAsia="仿宋_GB2312"/>
          <w:szCs w:val="30"/>
          <w:lang w:val="zh-CN"/>
        </w:rPr>
        <w:t>7</w:t>
      </w:r>
      <w:r>
        <w:rPr>
          <w:rFonts w:hint="eastAsia" w:ascii="仿宋_GB2312" w:hAnsi="宋体" w:eastAsia="仿宋_GB2312"/>
          <w:szCs w:val="30"/>
          <w:lang w:val="zh-CN"/>
        </w:rPr>
        <w:t>、承包人属于在中华人民共和国境内依法设立，依据国务院批准的中小企业划分标准确定的 □ 大型企业  □中型企业   □ 小型企业   □ 微型企业。</w:t>
      </w:r>
    </w:p>
    <w:p w14:paraId="5E88225D">
      <w:pPr>
        <w:autoSpaceDE w:val="0"/>
        <w:autoSpaceDN w:val="0"/>
        <w:adjustRightInd w:val="0"/>
        <w:spacing w:line="360" w:lineRule="auto"/>
        <w:ind w:firstLine="540"/>
        <w:rPr>
          <w:rFonts w:ascii="仿宋_GB2312" w:hAnsi="宋体" w:eastAsia="仿宋_GB2312"/>
          <w:szCs w:val="30"/>
        </w:rPr>
      </w:pPr>
    </w:p>
    <w:p w14:paraId="279B21AE">
      <w:pPr>
        <w:autoSpaceDE w:val="0"/>
        <w:autoSpaceDN w:val="0"/>
        <w:adjustRightInd w:val="0"/>
        <w:spacing w:line="360" w:lineRule="auto"/>
        <w:ind w:firstLine="540"/>
        <w:rPr>
          <w:rFonts w:ascii="仿宋_GB2312" w:hAnsi="宋体" w:eastAsia="仿宋_GB2312"/>
          <w:szCs w:val="30"/>
        </w:rPr>
      </w:pPr>
      <w:r>
        <w:rPr>
          <w:rFonts w:hint="eastAsia" w:ascii="仿宋_GB2312" w:hAnsi="宋体" w:eastAsia="仿宋_GB2312"/>
          <w:szCs w:val="30"/>
        </w:rPr>
        <w:t>附件1：廉政合同</w:t>
      </w:r>
    </w:p>
    <w:p w14:paraId="0567C62A">
      <w:pPr>
        <w:autoSpaceDE w:val="0"/>
        <w:autoSpaceDN w:val="0"/>
        <w:adjustRightInd w:val="0"/>
        <w:spacing w:line="360" w:lineRule="auto"/>
        <w:ind w:firstLine="540"/>
        <w:rPr>
          <w:rFonts w:ascii="仿宋_GB2312" w:hAnsi="宋体" w:eastAsia="仿宋_GB2312"/>
          <w:szCs w:val="30"/>
        </w:rPr>
      </w:pPr>
      <w:r>
        <w:rPr>
          <w:rFonts w:hint="eastAsia" w:ascii="仿宋_GB2312" w:hAnsi="宋体" w:eastAsia="仿宋_GB2312"/>
          <w:szCs w:val="30"/>
        </w:rPr>
        <w:t>附件2：成交通知书</w:t>
      </w:r>
    </w:p>
    <w:p w14:paraId="7929E457">
      <w:pPr>
        <w:pStyle w:val="3"/>
        <w:keepNext w:val="0"/>
        <w:keepLines w:val="0"/>
        <w:spacing w:before="0" w:after="0" w:line="240" w:lineRule="auto"/>
        <w:rPr>
          <w:rFonts w:ascii="仿宋_GB2312" w:hAnsi="宋体" w:eastAsia="仿宋_GB2312"/>
          <w:szCs w:val="30"/>
          <w:u w:val="single"/>
        </w:rPr>
      </w:pPr>
      <w:r>
        <w:rPr>
          <w:rFonts w:ascii="仿宋_GB2312" w:hAnsi="宋体" w:eastAsia="仿宋_GB2312"/>
          <w:szCs w:val="30"/>
          <w:u w:val="single"/>
          <w:lang w:val="zh-CN"/>
        </w:rPr>
        <w:br w:type="page"/>
      </w:r>
      <w:r>
        <w:rPr>
          <w:rFonts w:hint="eastAsia" w:ascii="仿宋_GB2312" w:hAnsi="宋体" w:eastAsia="仿宋_GB2312"/>
          <w:sz w:val="21"/>
          <w:szCs w:val="21"/>
        </w:rPr>
        <w:t>附件1：</w:t>
      </w:r>
    </w:p>
    <w:p w14:paraId="5729C874">
      <w:pPr>
        <w:pStyle w:val="3"/>
        <w:keepNext w:val="0"/>
        <w:keepLines w:val="0"/>
        <w:spacing w:before="100" w:beforeAutospacing="1" w:after="100" w:afterAutospacing="1" w:line="360" w:lineRule="auto"/>
        <w:jc w:val="center"/>
        <w:rPr>
          <w:rFonts w:ascii="仿宋_GB2312" w:eastAsia="仿宋_GB2312"/>
        </w:rPr>
      </w:pPr>
      <w:r>
        <w:rPr>
          <w:rFonts w:hint="eastAsia" w:ascii="宋体" w:hAnsi="宋体"/>
          <w:b w:val="0"/>
          <w:sz w:val="36"/>
          <w:szCs w:val="36"/>
        </w:rPr>
        <w:t>廉 政 合 同</w:t>
      </w:r>
    </w:p>
    <w:p w14:paraId="78FBE4E0">
      <w:pPr>
        <w:spacing w:line="360" w:lineRule="auto"/>
        <w:jc w:val="left"/>
        <w:rPr>
          <w:rFonts w:ascii="仿宋_GB2312" w:hAnsi="仿宋_GB2312" w:eastAsia="仿宋_GB2312" w:cs="仿宋_GB2312"/>
          <w:kern w:val="0"/>
          <w:szCs w:val="21"/>
          <w:u w:val="single"/>
          <w:lang w:val="zh-CN"/>
        </w:rPr>
      </w:pPr>
      <w:r>
        <w:rPr>
          <w:rFonts w:hint="eastAsia" w:ascii="仿宋_GB2312" w:hAnsi="仿宋_GB2312" w:eastAsia="仿宋_GB2312" w:cs="仿宋_GB2312"/>
          <w:kern w:val="0"/>
          <w:szCs w:val="21"/>
          <w:lang w:val="zh-CN"/>
        </w:rPr>
        <w:t>甲方：</w:t>
      </w:r>
      <w:r>
        <w:rPr>
          <w:rFonts w:hint="eastAsia" w:ascii="仿宋_GB2312" w:hAnsi="仿宋_GB2312" w:eastAsia="仿宋_GB2312" w:cs="仿宋_GB2312"/>
          <w:kern w:val="0"/>
          <w:szCs w:val="21"/>
          <w:u w:val="single"/>
          <w:lang w:val="zh-CN"/>
        </w:rPr>
        <w:t>广州市荔湾区</w:t>
      </w:r>
      <w:r>
        <w:rPr>
          <w:rFonts w:hint="eastAsia" w:ascii="仿宋_GB2312" w:hAnsi="仿宋_GB2312" w:eastAsia="仿宋_GB2312" w:cs="仿宋_GB2312"/>
          <w:kern w:val="0"/>
          <w:szCs w:val="21"/>
          <w:u w:val="single"/>
        </w:rPr>
        <w:t>城市更新建设项目管理中心</w:t>
      </w:r>
    </w:p>
    <w:p w14:paraId="7288644D">
      <w:pPr>
        <w:spacing w:line="360" w:lineRule="auto"/>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lang w:val="zh-CN"/>
        </w:rPr>
        <w:t>乙方：</w:t>
      </w:r>
      <w:r>
        <w:rPr>
          <w:rFonts w:hint="eastAsia" w:ascii="仿宋_GB2312" w:hAnsi="仿宋_GB2312" w:eastAsia="仿宋_GB2312" w:cs="仿宋_GB2312"/>
          <w:kern w:val="0"/>
          <w:szCs w:val="21"/>
          <w:u w:val="single"/>
        </w:rPr>
        <w:t xml:space="preserve">                                    </w:t>
      </w:r>
    </w:p>
    <w:p w14:paraId="757CD2C8">
      <w:pPr>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kern w:val="0"/>
          <w:szCs w:val="21"/>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仿宋_GB2312" w:hAnsi="仿宋_GB2312" w:eastAsia="仿宋_GB2312" w:cs="仿宋_GB2312"/>
          <w:szCs w:val="21"/>
        </w:rPr>
        <w:t>。</w:t>
      </w:r>
    </w:p>
    <w:p w14:paraId="50AF49C0">
      <w:pPr>
        <w:spacing w:line="360" w:lineRule="auto"/>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1  双方权利和义务</w:t>
      </w:r>
    </w:p>
    <w:p w14:paraId="6FAD37C5">
      <w:pPr>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1.1  严格遵守国家、省有关法律法规的规定。</w:t>
      </w:r>
    </w:p>
    <w:p w14:paraId="6341656B">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1.2  严格执行合同工程一切合同文件，自觉按合同办事。</w:t>
      </w:r>
    </w:p>
    <w:p w14:paraId="5EDCA697">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1.3  </w:t>
      </w:r>
      <w:r>
        <w:rPr>
          <w:rFonts w:hint="eastAsia" w:ascii="仿宋_GB2312" w:hAnsi="仿宋_GB2312" w:eastAsia="仿宋_GB2312" w:cs="仿宋_GB2312"/>
          <w:kern w:val="0"/>
          <w:szCs w:val="21"/>
          <w:lang w:val="zh-CN"/>
        </w:rPr>
        <w:t>合同双方当事人的业务活动应坚持公平、公开、公正和诚信的原则（法律认定的商业</w:t>
      </w:r>
      <w:r>
        <w:rPr>
          <w:rFonts w:hint="eastAsia" w:ascii="仿宋_GB2312" w:hAnsi="仿宋_GB2312" w:eastAsia="仿宋_GB2312" w:cs="仿宋_GB2312"/>
          <w:kern w:val="0"/>
          <w:szCs w:val="21"/>
        </w:rPr>
        <w:t xml:space="preserve"> </w:t>
      </w:r>
      <w:r>
        <w:rPr>
          <w:rFonts w:hint="eastAsia" w:ascii="仿宋_GB2312" w:hAnsi="仿宋_GB2312" w:eastAsia="仿宋_GB2312" w:cs="仿宋_GB2312"/>
          <w:kern w:val="0"/>
          <w:szCs w:val="21"/>
          <w:lang w:val="zh-CN"/>
        </w:rPr>
        <w:t>秘密和合同文件另有规定除外），不得损害国家和集体利益，不得违反工程建设管理规章制度</w:t>
      </w:r>
      <w:r>
        <w:rPr>
          <w:rFonts w:hint="eastAsia" w:ascii="仿宋_GB2312" w:hAnsi="仿宋_GB2312" w:eastAsia="仿宋_GB2312" w:cs="仿宋_GB2312"/>
          <w:szCs w:val="21"/>
        </w:rPr>
        <w:t>。</w:t>
      </w:r>
    </w:p>
    <w:p w14:paraId="51EFDE33">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1.4  建立健全廉政制度，开展廉政教育，设立廉政告示牌，公布举报电话，监督并认真查处违法违纪行为。</w:t>
      </w:r>
    </w:p>
    <w:p w14:paraId="7A2C2137">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1.5  发现对方在业务活动中有违反廉政建设规定的行为，应及时给予提醒和纠正。</w:t>
      </w:r>
    </w:p>
    <w:p w14:paraId="0A034141">
      <w:pPr>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1.6  发现对方严重违反合同的行为，有向其上级部门举报、建议给予处理并要求告知处理结果的权利。</w:t>
      </w:r>
    </w:p>
    <w:p w14:paraId="39EB2145">
      <w:pPr>
        <w:spacing w:line="360" w:lineRule="auto"/>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2  甲方义务</w:t>
      </w:r>
    </w:p>
    <w:p w14:paraId="0C6838EC">
      <w:pPr>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2.1  甲方及其工作人员不得索要或接受乙方的礼金、有价证券和贵重物品，不得在乙方报销任何应由甲方或工作人员个人支付的费用等。</w:t>
      </w:r>
    </w:p>
    <w:p w14:paraId="155C7BF2">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2.2  甲方及其工作人员不得接受乙方安排的包括工作餐在内的任何宴请，不得参与乙方安排的KTV、打高尔夫、出入私人会所等任何娱乐活动；不得接受乙方提供的通讯工具、交通工具和高档办公用品等。 </w:t>
      </w:r>
    </w:p>
    <w:p w14:paraId="180BADF6">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2.3  甲方及其工作人员不得要求或者接受乙方为其住房装修、婚丧嫁娶活动、配偶子女的工作安排以及出国出境、旅游等提供方便等。</w:t>
      </w:r>
    </w:p>
    <w:p w14:paraId="131D6EF1">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2.4 甲方</w:t>
      </w:r>
      <w:r>
        <w:rPr>
          <w:rFonts w:hint="eastAsia" w:ascii="仿宋_GB2312" w:hAnsi="仿宋_GB2312" w:eastAsia="仿宋_GB2312" w:cs="仿宋_GB2312"/>
          <w:kern w:val="0"/>
          <w:szCs w:val="21"/>
          <w:lang w:val="zh-CN"/>
        </w:rPr>
        <w:t>及其工作人员要秉公办事，不准营私舞弊，不准利用职权私自为合同工程安排施工队伍，也不得从事与合同工程有关的各种有偿中介活动</w:t>
      </w:r>
      <w:r>
        <w:rPr>
          <w:rFonts w:hint="eastAsia" w:ascii="仿宋_GB2312" w:hAnsi="仿宋_GB2312" w:eastAsia="仿宋_GB2312" w:cs="仿宋_GB2312"/>
          <w:szCs w:val="21"/>
        </w:rPr>
        <w:t>。</w:t>
      </w:r>
    </w:p>
    <w:p w14:paraId="6B35CC58">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2.5  甲方</w:t>
      </w:r>
      <w:r>
        <w:rPr>
          <w:rFonts w:hint="eastAsia" w:ascii="仿宋_GB2312" w:hAnsi="仿宋_GB2312" w:eastAsia="仿宋_GB2312" w:cs="仿宋_GB2312"/>
          <w:kern w:val="0"/>
          <w:szCs w:val="21"/>
          <w:lang w:val="zh-CN"/>
        </w:rPr>
        <w:t>及其工作人员（含其配偶、子女）不得从事与合同工程有关的材料和工程设备供应、工程分包、劳务等经济活动</w:t>
      </w:r>
      <w:r>
        <w:rPr>
          <w:rFonts w:hint="eastAsia" w:ascii="仿宋_GB2312" w:hAnsi="仿宋_GB2312" w:eastAsia="仿宋_GB2312" w:cs="仿宋_GB2312"/>
          <w:szCs w:val="21"/>
        </w:rPr>
        <w:t>。</w:t>
      </w:r>
    </w:p>
    <w:p w14:paraId="09ED4009">
      <w:pPr>
        <w:spacing w:line="360" w:lineRule="auto"/>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3  乙方义务</w:t>
      </w:r>
    </w:p>
    <w:p w14:paraId="6DBE5AAE">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3.1  乙方不得以任何理由向甲方及其工作人员行贿或馈赠礼金、有价证券、贵重礼品。</w:t>
      </w:r>
    </w:p>
    <w:p w14:paraId="3AA9B501">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3.2  乙方不得以任何名义为甲方及其工作人员报销应由甲方或工作人员个人支付的任何费用。</w:t>
      </w:r>
    </w:p>
    <w:p w14:paraId="1B91C181">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3.3  乙方不得以任何理由安排甲方及其工作人员参加宴请及娱乐活动。</w:t>
      </w:r>
    </w:p>
    <w:p w14:paraId="41B9390C">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3.4  乙方不得为甲方和个人购置或提供通讯工具、交通工具和高档办公用品等。</w:t>
      </w:r>
    </w:p>
    <w:p w14:paraId="79CE4A43">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3.5  乙方</w:t>
      </w:r>
      <w:r>
        <w:rPr>
          <w:rFonts w:hint="eastAsia" w:ascii="仿宋_GB2312" w:hAnsi="仿宋_GB2312" w:eastAsia="仿宋_GB2312" w:cs="仿宋_GB2312"/>
          <w:kern w:val="0"/>
          <w:szCs w:val="21"/>
          <w:lang w:val="zh-CN"/>
        </w:rPr>
        <w:t>不得为</w:t>
      </w:r>
      <w:r>
        <w:rPr>
          <w:rFonts w:hint="eastAsia" w:ascii="仿宋_GB2312" w:hAnsi="仿宋_GB2312" w:eastAsia="仿宋_GB2312" w:cs="仿宋_GB2312"/>
          <w:szCs w:val="21"/>
        </w:rPr>
        <w:t>甲方</w:t>
      </w:r>
      <w:r>
        <w:rPr>
          <w:rFonts w:hint="eastAsia" w:ascii="仿宋_GB2312" w:hAnsi="仿宋_GB2312" w:eastAsia="仿宋_GB2312" w:cs="仿宋_GB2312"/>
          <w:kern w:val="0"/>
          <w:szCs w:val="21"/>
          <w:lang w:val="zh-CN"/>
        </w:rPr>
        <w:t>及其工作人员的住房装修、婚丧嫁娶活动、配偶子女工作安排以及出国出境、旅游等提供方便。</w:t>
      </w:r>
    </w:p>
    <w:p w14:paraId="7A03E26C">
      <w:pPr>
        <w:tabs>
          <w:tab w:val="left" w:pos="900"/>
        </w:tabs>
        <w:spacing w:line="360" w:lineRule="auto"/>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4  违约责任</w:t>
      </w:r>
    </w:p>
    <w:p w14:paraId="021253A2">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4.1  甲方及其工作人员违反本合同第1条和第2条规定，应依据有关规定给予廉政建设规定的处分；涉嫌犯罪的，移交司法机关追究刑事责任；给甲方造成经济损失的，应予赔偿。</w:t>
      </w:r>
    </w:p>
    <w:p w14:paraId="141F0DD9">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4.2  乙方</w:t>
      </w:r>
      <w:r>
        <w:rPr>
          <w:rFonts w:hint="eastAsia" w:ascii="仿宋_GB2312" w:hAnsi="仿宋_GB2312" w:eastAsia="仿宋_GB2312" w:cs="仿宋_GB2312"/>
          <w:kern w:val="0"/>
          <w:szCs w:val="21"/>
          <w:lang w:val="zh-CN"/>
        </w:rPr>
        <w:t>及其工作人员违反本合同第</w:t>
      </w:r>
      <w:r>
        <w:rPr>
          <w:rFonts w:hint="eastAsia" w:ascii="仿宋_GB2312" w:hAnsi="仿宋_GB2312" w:eastAsia="仿宋_GB2312" w:cs="仿宋_GB2312"/>
          <w:kern w:val="0"/>
          <w:szCs w:val="21"/>
        </w:rPr>
        <w:t xml:space="preserve"> 1 </w:t>
      </w:r>
      <w:r>
        <w:rPr>
          <w:rFonts w:hint="eastAsia" w:ascii="仿宋_GB2312" w:hAnsi="仿宋_GB2312" w:eastAsia="仿宋_GB2312" w:cs="仿宋_GB2312"/>
          <w:kern w:val="0"/>
          <w:szCs w:val="21"/>
          <w:lang w:val="zh-CN"/>
        </w:rPr>
        <w:t>条和第</w:t>
      </w:r>
      <w:r>
        <w:rPr>
          <w:rFonts w:hint="eastAsia" w:ascii="仿宋_GB2312" w:hAnsi="仿宋_GB2312" w:eastAsia="仿宋_GB2312" w:cs="仿宋_GB2312"/>
          <w:kern w:val="0"/>
          <w:szCs w:val="21"/>
        </w:rPr>
        <w:t xml:space="preserve"> 3 </w:t>
      </w:r>
      <w:r>
        <w:rPr>
          <w:rFonts w:hint="eastAsia" w:ascii="仿宋_GB2312" w:hAnsi="仿宋_GB2312" w:eastAsia="仿宋_GB2312" w:cs="仿宋_GB2312"/>
          <w:kern w:val="0"/>
          <w:szCs w:val="21"/>
          <w:lang w:val="zh-CN"/>
        </w:rPr>
        <w:t>条规定，应按照廉政建设的有关规定给予处分；情节严重的，给予</w:t>
      </w:r>
      <w:r>
        <w:rPr>
          <w:rFonts w:hint="eastAsia" w:ascii="仿宋_GB2312" w:hAnsi="仿宋_GB2312" w:eastAsia="仿宋_GB2312" w:cs="仿宋_GB2312"/>
          <w:szCs w:val="21"/>
        </w:rPr>
        <w:t>乙方</w:t>
      </w:r>
      <w:r>
        <w:rPr>
          <w:rFonts w:hint="eastAsia" w:ascii="仿宋_GB2312" w:hAnsi="仿宋_GB2312" w:eastAsia="仿宋_GB2312" w:cs="仿宋_GB2312"/>
          <w:kern w:val="0"/>
          <w:szCs w:val="21"/>
        </w:rPr>
        <w:t xml:space="preserve"> 1</w:t>
      </w:r>
      <w:r>
        <w:rPr>
          <w:rFonts w:hint="eastAsia" w:ascii="仿宋_GB2312" w:hAnsi="仿宋_GB2312" w:eastAsia="仿宋_GB2312" w:cs="仿宋_GB2312"/>
          <w:kern w:val="0"/>
          <w:szCs w:val="21"/>
          <w:lang w:val="zh-CN"/>
        </w:rPr>
        <w:t>～</w:t>
      </w:r>
      <w:r>
        <w:rPr>
          <w:rFonts w:hint="eastAsia" w:ascii="仿宋_GB2312" w:hAnsi="仿宋_GB2312" w:eastAsia="仿宋_GB2312" w:cs="仿宋_GB2312"/>
          <w:kern w:val="0"/>
          <w:szCs w:val="21"/>
        </w:rPr>
        <w:t xml:space="preserve">3 </w:t>
      </w:r>
      <w:r>
        <w:rPr>
          <w:rFonts w:hint="eastAsia" w:ascii="仿宋_GB2312" w:hAnsi="仿宋_GB2312" w:eastAsia="仿宋_GB2312" w:cs="仿宋_GB2312"/>
          <w:kern w:val="0"/>
          <w:szCs w:val="21"/>
          <w:lang w:val="zh-CN"/>
        </w:rPr>
        <w:t>年内不得进入工程建设市场的处罚；涉嫌犯罪的，移交司法机关追究刑事责任；给</w:t>
      </w:r>
      <w:r>
        <w:rPr>
          <w:rFonts w:hint="eastAsia" w:ascii="仿宋_GB2312" w:hAnsi="仿宋_GB2312" w:eastAsia="仿宋_GB2312" w:cs="仿宋_GB2312"/>
          <w:szCs w:val="21"/>
        </w:rPr>
        <w:t>甲方</w:t>
      </w:r>
      <w:r>
        <w:rPr>
          <w:rFonts w:hint="eastAsia" w:ascii="仿宋_GB2312" w:hAnsi="仿宋_GB2312" w:eastAsia="仿宋_GB2312" w:cs="仿宋_GB2312"/>
          <w:kern w:val="0"/>
          <w:szCs w:val="21"/>
          <w:lang w:val="zh-CN"/>
        </w:rPr>
        <w:t>造成损失的，应予赔偿；</w:t>
      </w:r>
    </w:p>
    <w:p w14:paraId="066306D2">
      <w:pPr>
        <w:widowControl/>
        <w:numPr>
          <w:ilvl w:val="0"/>
          <w:numId w:val="2"/>
        </w:numPr>
        <w:spacing w:line="360" w:lineRule="auto"/>
        <w:jc w:val="left"/>
        <w:rPr>
          <w:rFonts w:ascii="仿宋_GB2312" w:hAnsi="仿宋_GB2312" w:eastAsia="仿宋_GB2312" w:cs="仿宋_GB2312"/>
          <w:b/>
          <w:bCs/>
          <w:szCs w:val="21"/>
        </w:rPr>
      </w:pPr>
      <w:r>
        <w:rPr>
          <w:rFonts w:hint="eastAsia" w:ascii="仿宋_GB2312" w:hAnsi="仿宋_GB2312" w:eastAsia="仿宋_GB2312" w:cs="仿宋_GB2312"/>
          <w:b/>
          <w:bCs/>
          <w:szCs w:val="21"/>
        </w:rPr>
        <w:t>双方约定</w:t>
      </w:r>
    </w:p>
    <w:p w14:paraId="20094743">
      <w:pPr>
        <w:spacing w:line="360" w:lineRule="auto"/>
        <w:ind w:firstLine="420" w:firstLineChars="200"/>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本合同由合同双方当事人或其上级部门负责监督执行，并由合同双方当事人或其上级部门相互约请对本合同执行情况进行检查。</w:t>
      </w:r>
    </w:p>
    <w:p w14:paraId="1EFF85D2">
      <w:pPr>
        <w:spacing w:line="360" w:lineRule="auto"/>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6  合同法律效力</w:t>
      </w:r>
    </w:p>
    <w:p w14:paraId="4BBD90C5">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本合同作为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合同的附件，与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合同具有同等的法律效力。</w:t>
      </w:r>
    </w:p>
    <w:p w14:paraId="4267BA58">
      <w:pPr>
        <w:spacing w:line="360" w:lineRule="auto"/>
        <w:ind w:firstLine="413" w:firstLineChars="196"/>
        <w:rPr>
          <w:rFonts w:ascii="仿宋_GB2312" w:hAnsi="仿宋_GB2312" w:eastAsia="仿宋_GB2312" w:cs="仿宋_GB2312"/>
          <w:b/>
          <w:bCs/>
          <w:szCs w:val="21"/>
        </w:rPr>
      </w:pPr>
      <w:r>
        <w:rPr>
          <w:rFonts w:hint="eastAsia" w:ascii="仿宋_GB2312" w:hAnsi="仿宋_GB2312" w:eastAsia="仿宋_GB2312" w:cs="仿宋_GB2312"/>
          <w:b/>
          <w:bCs/>
          <w:szCs w:val="21"/>
        </w:rPr>
        <w:t>7  合同份数</w:t>
      </w:r>
    </w:p>
    <w:p w14:paraId="2064A793">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本合同一式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份，具有同等法律效力，甲方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份、乙方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14:paraId="507D7191">
      <w:pPr>
        <w:pStyle w:val="18"/>
        <w:rPr>
          <w:rFonts w:ascii="仿宋_GB2312" w:hAnsi="仿宋_GB2312" w:eastAsia="仿宋_GB2312" w:cs="仿宋_GB2312"/>
          <w:szCs w:val="21"/>
        </w:rPr>
      </w:pPr>
    </w:p>
    <w:p w14:paraId="777AA63B">
      <w:pPr>
        <w:pStyle w:val="18"/>
        <w:rPr>
          <w:rFonts w:ascii="仿宋_GB2312" w:hAnsi="仿宋_GB2312" w:eastAsia="仿宋_GB2312" w:cs="仿宋_GB2312"/>
          <w:szCs w:val="21"/>
        </w:rPr>
      </w:pPr>
    </w:p>
    <w:p w14:paraId="37482E7A">
      <w:pPr>
        <w:pStyle w:val="18"/>
        <w:rPr>
          <w:rFonts w:ascii="仿宋_GB2312" w:hAnsi="仿宋_GB2312" w:eastAsia="仿宋_GB2312" w:cs="仿宋_GB2312"/>
          <w:szCs w:val="21"/>
        </w:rPr>
      </w:pPr>
    </w:p>
    <w:p w14:paraId="672BE0B3">
      <w:pPr>
        <w:pStyle w:val="18"/>
        <w:rPr>
          <w:rFonts w:ascii="仿宋_GB2312" w:hAnsi="仿宋_GB2312" w:eastAsia="仿宋_GB2312" w:cs="仿宋_GB2312"/>
          <w:szCs w:val="21"/>
        </w:rPr>
      </w:pPr>
    </w:p>
    <w:p w14:paraId="19581FD3">
      <w:pPr>
        <w:pStyle w:val="18"/>
        <w:rPr>
          <w:rFonts w:ascii="仿宋_GB2312" w:hAnsi="仿宋_GB2312" w:eastAsia="仿宋_GB2312" w:cs="仿宋_GB2312"/>
          <w:szCs w:val="21"/>
        </w:rPr>
      </w:pPr>
    </w:p>
    <w:p w14:paraId="64C9B199">
      <w:pPr>
        <w:pStyle w:val="18"/>
        <w:rPr>
          <w:rFonts w:ascii="仿宋_GB2312" w:hAnsi="仿宋_GB2312" w:eastAsia="仿宋_GB2312" w:cs="仿宋_GB2312"/>
          <w:szCs w:val="21"/>
        </w:rPr>
      </w:pPr>
    </w:p>
    <w:p w14:paraId="28AF3385">
      <w:pPr>
        <w:pStyle w:val="18"/>
        <w:rPr>
          <w:rFonts w:ascii="仿宋_GB2312" w:hAnsi="仿宋_GB2312" w:eastAsia="仿宋_GB2312" w:cs="仿宋_GB2312"/>
          <w:szCs w:val="21"/>
        </w:rPr>
      </w:pPr>
    </w:p>
    <w:p w14:paraId="64582F3C">
      <w:pPr>
        <w:rPr>
          <w:rFonts w:ascii="仿宋_GB2312" w:hAnsi="宋体" w:eastAsia="仿宋_GB2312"/>
          <w:szCs w:val="21"/>
        </w:rPr>
      </w:pPr>
      <w:r>
        <w:rPr>
          <w:rFonts w:hint="eastAsia" w:ascii="仿宋_GB2312" w:hAnsi="宋体" w:eastAsia="仿宋_GB2312"/>
          <w:szCs w:val="21"/>
        </w:rPr>
        <w:br w:type="page"/>
      </w:r>
    </w:p>
    <w:p w14:paraId="2618FA4C">
      <w:pPr>
        <w:pStyle w:val="3"/>
        <w:keepNext w:val="0"/>
        <w:keepLines w:val="0"/>
        <w:spacing w:before="0" w:after="0" w:line="240" w:lineRule="auto"/>
        <w:rPr>
          <w:rFonts w:ascii="仿宋_GB2312" w:hAnsi="宋体" w:eastAsia="仿宋_GB2312"/>
          <w:sz w:val="21"/>
          <w:szCs w:val="21"/>
        </w:rPr>
      </w:pPr>
      <w:r>
        <w:rPr>
          <w:rFonts w:hint="eastAsia" w:ascii="仿宋_GB2312" w:hAnsi="宋体" w:eastAsia="仿宋_GB2312"/>
          <w:sz w:val="21"/>
          <w:szCs w:val="21"/>
        </w:rPr>
        <w:t>附件2</w:t>
      </w:r>
    </w:p>
    <w:p w14:paraId="274705DC">
      <w:pPr>
        <w:spacing w:line="400" w:lineRule="exact"/>
        <w:jc w:val="center"/>
        <w:rPr>
          <w:rFonts w:ascii="方正仿宋_GB2312" w:hAnsi="宋体" w:eastAsia="方正仿宋_GB2312"/>
          <w:b/>
          <w:bCs/>
        </w:rPr>
      </w:pPr>
      <w:r>
        <w:rPr>
          <w:rFonts w:hint="eastAsia"/>
          <w:b/>
          <w:bCs/>
          <w:sz w:val="32"/>
          <w:szCs w:val="32"/>
        </w:rPr>
        <w:t>成交通知书</w:t>
      </w:r>
    </w:p>
    <w:p w14:paraId="6AB89100">
      <w:pPr>
        <w:spacing w:line="400" w:lineRule="exact"/>
        <w:rPr>
          <w:rFonts w:ascii="方正仿宋_GB2312" w:hAnsi="宋体" w:eastAsia="方正仿宋_GB2312"/>
          <w:b/>
          <w:bCs/>
        </w:rPr>
      </w:pPr>
    </w:p>
    <w:p w14:paraId="459FA329">
      <w:pPr>
        <w:spacing w:line="480" w:lineRule="auto"/>
        <w:jc w:val="center"/>
        <w:rPr>
          <w:rFonts w:ascii="黑体" w:hAnsi="宋体" w:eastAsia="黑体"/>
          <w:b/>
          <w:bCs/>
          <w:sz w:val="72"/>
        </w:rPr>
      </w:pPr>
    </w:p>
    <w:sectPr>
      <w:headerReference r:id="rId8" w:type="default"/>
      <w:footerReference r:id="rId9"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C33D05-4275-4C39-B036-16F688D082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楷体_GB2312">
    <w:altName w:val="宋体"/>
    <w:panose1 w:val="00000000000000000000"/>
    <w:charset w:val="86"/>
    <w:family w:val="auto"/>
    <w:pitch w:val="default"/>
    <w:sig w:usb0="00000000" w:usb1="00000000" w:usb2="00000012" w:usb3="00000000" w:csb0="00040001" w:csb1="00000000"/>
  </w:font>
  <w:font w:name="方正仿宋_GB2312">
    <w:altName w:val="微软雅黑"/>
    <w:panose1 w:val="00000000000000000000"/>
    <w:charset w:val="86"/>
    <w:family w:val="auto"/>
    <w:pitch w:val="default"/>
    <w:sig w:usb0="00000000" w:usb1="00000000" w:usb2="00000012" w:usb3="00000000" w:csb0="00040001" w:csb1="00000000"/>
    <w:embedRegular r:id="rId2" w:fontKey="{32FF90AF-E462-4D5E-8CD1-D4E57DA1066E}"/>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FE646FEC-EF30-4B78-B1B0-0AD17CC3B1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BBF70">
    <w:pPr>
      <w:pStyle w:val="9"/>
    </w:pPr>
  </w:p>
  <w:p w14:paraId="7A8BFA36">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A1975">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4503A4">
                          <w:pPr>
                            <w:pStyle w:val="9"/>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264503A4">
                    <w:pPr>
                      <w:pStyle w:val="9"/>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p w14:paraId="0F7F607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2AAA0">
    <w:pPr>
      <w:pStyle w:val="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C4297">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08C4297">
                    <w:pPr>
                      <w:pStyle w:val="9"/>
                    </w:pPr>
                    <w:r>
                      <w:fldChar w:fldCharType="begin"/>
                    </w:r>
                    <w:r>
                      <w:instrText xml:space="preserve"> PAGE  \* MERGEFORMAT </w:instrText>
                    </w:r>
                    <w:r>
                      <w:fldChar w:fldCharType="separate"/>
                    </w:r>
                    <w:r>
                      <w:t>13</w:t>
                    </w:r>
                    <w:r>
                      <w:fldChar w:fldCharType="end"/>
                    </w:r>
                  </w:p>
                </w:txbxContent>
              </v:textbox>
            </v:shape>
          </w:pict>
        </mc:Fallback>
      </mc:AlternateContent>
    </w:r>
  </w:p>
  <w:p w14:paraId="4ED88146">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D9090">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CDA4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1ECDA43">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7A0F874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1050">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88E14">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00BC4">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2A7CA9"/>
    <w:multiLevelType w:val="singleLevel"/>
    <w:tmpl w:val="0E2A7CA9"/>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MzY5OGVjMzU4M2ZjMmU4OGFmNGUyMTljYmYwNWQifQ=="/>
  </w:docVars>
  <w:rsids>
    <w:rsidRoot w:val="004374E2"/>
    <w:rsid w:val="00013D76"/>
    <w:rsid w:val="0008171E"/>
    <w:rsid w:val="001679D3"/>
    <w:rsid w:val="00181193"/>
    <w:rsid w:val="001A162F"/>
    <w:rsid w:val="00222BC0"/>
    <w:rsid w:val="0023632A"/>
    <w:rsid w:val="002429E5"/>
    <w:rsid w:val="002448B3"/>
    <w:rsid w:val="002840C3"/>
    <w:rsid w:val="002847C0"/>
    <w:rsid w:val="002D3C1D"/>
    <w:rsid w:val="00325A03"/>
    <w:rsid w:val="00332EB9"/>
    <w:rsid w:val="00374769"/>
    <w:rsid w:val="003773F0"/>
    <w:rsid w:val="00391191"/>
    <w:rsid w:val="003C149B"/>
    <w:rsid w:val="003C157E"/>
    <w:rsid w:val="003C662C"/>
    <w:rsid w:val="003D7900"/>
    <w:rsid w:val="003E6857"/>
    <w:rsid w:val="003E7914"/>
    <w:rsid w:val="0040200B"/>
    <w:rsid w:val="004374E2"/>
    <w:rsid w:val="004450AB"/>
    <w:rsid w:val="004B25BE"/>
    <w:rsid w:val="00502E3E"/>
    <w:rsid w:val="00511464"/>
    <w:rsid w:val="005D7839"/>
    <w:rsid w:val="005F0808"/>
    <w:rsid w:val="00644EBE"/>
    <w:rsid w:val="006906EC"/>
    <w:rsid w:val="006C1669"/>
    <w:rsid w:val="006C5C57"/>
    <w:rsid w:val="006D0289"/>
    <w:rsid w:val="006E6AE4"/>
    <w:rsid w:val="00700882"/>
    <w:rsid w:val="00733243"/>
    <w:rsid w:val="007728EF"/>
    <w:rsid w:val="007A2BA1"/>
    <w:rsid w:val="007A61FC"/>
    <w:rsid w:val="007C6BE7"/>
    <w:rsid w:val="00816F72"/>
    <w:rsid w:val="0084426F"/>
    <w:rsid w:val="008B651E"/>
    <w:rsid w:val="008F5AE2"/>
    <w:rsid w:val="0097315F"/>
    <w:rsid w:val="009A485D"/>
    <w:rsid w:val="009B5A71"/>
    <w:rsid w:val="00A128C9"/>
    <w:rsid w:val="00A370AA"/>
    <w:rsid w:val="00A5534D"/>
    <w:rsid w:val="00A5582F"/>
    <w:rsid w:val="00A617C9"/>
    <w:rsid w:val="00AC0EBD"/>
    <w:rsid w:val="00AD3611"/>
    <w:rsid w:val="00B47675"/>
    <w:rsid w:val="00B618DF"/>
    <w:rsid w:val="00B62DD3"/>
    <w:rsid w:val="00BB2B31"/>
    <w:rsid w:val="00BC5281"/>
    <w:rsid w:val="00BC7CB4"/>
    <w:rsid w:val="00BD11FA"/>
    <w:rsid w:val="00C006AB"/>
    <w:rsid w:val="00C26BC1"/>
    <w:rsid w:val="00C615EF"/>
    <w:rsid w:val="00C901B4"/>
    <w:rsid w:val="00CA5B2C"/>
    <w:rsid w:val="00CB33EE"/>
    <w:rsid w:val="00CE655D"/>
    <w:rsid w:val="00D81202"/>
    <w:rsid w:val="00D93CDF"/>
    <w:rsid w:val="00DE45C0"/>
    <w:rsid w:val="00E057FB"/>
    <w:rsid w:val="00E32FA1"/>
    <w:rsid w:val="00E34A84"/>
    <w:rsid w:val="00E91814"/>
    <w:rsid w:val="00EA4005"/>
    <w:rsid w:val="00EB066A"/>
    <w:rsid w:val="00EC322C"/>
    <w:rsid w:val="00F7362A"/>
    <w:rsid w:val="00F976A8"/>
    <w:rsid w:val="00FC5CA2"/>
    <w:rsid w:val="010069CA"/>
    <w:rsid w:val="01060CCF"/>
    <w:rsid w:val="012F63DA"/>
    <w:rsid w:val="018522C1"/>
    <w:rsid w:val="018F76B3"/>
    <w:rsid w:val="01AB4EF8"/>
    <w:rsid w:val="01B90379"/>
    <w:rsid w:val="01DC6802"/>
    <w:rsid w:val="021550C3"/>
    <w:rsid w:val="025C318F"/>
    <w:rsid w:val="02675529"/>
    <w:rsid w:val="02AA5749"/>
    <w:rsid w:val="02EC0A8E"/>
    <w:rsid w:val="02EE46B8"/>
    <w:rsid w:val="02F74AE1"/>
    <w:rsid w:val="03586EF4"/>
    <w:rsid w:val="036A1F76"/>
    <w:rsid w:val="03801113"/>
    <w:rsid w:val="03845393"/>
    <w:rsid w:val="03DF40AF"/>
    <w:rsid w:val="043C59C6"/>
    <w:rsid w:val="045126D0"/>
    <w:rsid w:val="0480477A"/>
    <w:rsid w:val="04904EED"/>
    <w:rsid w:val="04A77446"/>
    <w:rsid w:val="04AF35B2"/>
    <w:rsid w:val="04C375D3"/>
    <w:rsid w:val="04CF17D3"/>
    <w:rsid w:val="04FE126A"/>
    <w:rsid w:val="05032DF8"/>
    <w:rsid w:val="05AF1F15"/>
    <w:rsid w:val="05CD5907"/>
    <w:rsid w:val="05D45389"/>
    <w:rsid w:val="05EA048D"/>
    <w:rsid w:val="06D1211B"/>
    <w:rsid w:val="072165D3"/>
    <w:rsid w:val="073177BA"/>
    <w:rsid w:val="074D1DA8"/>
    <w:rsid w:val="07D57AAD"/>
    <w:rsid w:val="08032551"/>
    <w:rsid w:val="081439DF"/>
    <w:rsid w:val="08321AA7"/>
    <w:rsid w:val="08322844"/>
    <w:rsid w:val="08CC78F5"/>
    <w:rsid w:val="08E31BE1"/>
    <w:rsid w:val="08E43477"/>
    <w:rsid w:val="09037073"/>
    <w:rsid w:val="095072EE"/>
    <w:rsid w:val="099C3995"/>
    <w:rsid w:val="0A687843"/>
    <w:rsid w:val="0A720A8A"/>
    <w:rsid w:val="0AD54A3D"/>
    <w:rsid w:val="0B093EC9"/>
    <w:rsid w:val="0B1B4E9F"/>
    <w:rsid w:val="0B235629"/>
    <w:rsid w:val="0B451CF4"/>
    <w:rsid w:val="0B566D68"/>
    <w:rsid w:val="0B760867"/>
    <w:rsid w:val="0B927856"/>
    <w:rsid w:val="0BD45BB6"/>
    <w:rsid w:val="0BD77AE8"/>
    <w:rsid w:val="0C172588"/>
    <w:rsid w:val="0C236379"/>
    <w:rsid w:val="0C2E39AB"/>
    <w:rsid w:val="0C377125"/>
    <w:rsid w:val="0C4D4FEA"/>
    <w:rsid w:val="0D2D0026"/>
    <w:rsid w:val="0D7047C9"/>
    <w:rsid w:val="0DC379D7"/>
    <w:rsid w:val="0DCE2E42"/>
    <w:rsid w:val="0DD33874"/>
    <w:rsid w:val="0DED636A"/>
    <w:rsid w:val="0DF5231E"/>
    <w:rsid w:val="0E2569F5"/>
    <w:rsid w:val="0E340273"/>
    <w:rsid w:val="0E483E6F"/>
    <w:rsid w:val="0E99714E"/>
    <w:rsid w:val="0F575AF8"/>
    <w:rsid w:val="101A3EA7"/>
    <w:rsid w:val="112A4718"/>
    <w:rsid w:val="118E55B6"/>
    <w:rsid w:val="11951E4E"/>
    <w:rsid w:val="11BF3DF4"/>
    <w:rsid w:val="12051E34"/>
    <w:rsid w:val="120611DD"/>
    <w:rsid w:val="12A45FA2"/>
    <w:rsid w:val="12AB2DF4"/>
    <w:rsid w:val="12C709B4"/>
    <w:rsid w:val="134358DA"/>
    <w:rsid w:val="134F6CF0"/>
    <w:rsid w:val="135331BC"/>
    <w:rsid w:val="13D03791"/>
    <w:rsid w:val="13FA15A8"/>
    <w:rsid w:val="141728E7"/>
    <w:rsid w:val="141B4B63"/>
    <w:rsid w:val="142E305D"/>
    <w:rsid w:val="143F6245"/>
    <w:rsid w:val="146432C7"/>
    <w:rsid w:val="147B1694"/>
    <w:rsid w:val="149C2325"/>
    <w:rsid w:val="14CB3DD9"/>
    <w:rsid w:val="15A93279"/>
    <w:rsid w:val="15BA669B"/>
    <w:rsid w:val="15D60C87"/>
    <w:rsid w:val="16536BC0"/>
    <w:rsid w:val="16BB5AAC"/>
    <w:rsid w:val="174835E4"/>
    <w:rsid w:val="176D6781"/>
    <w:rsid w:val="17864179"/>
    <w:rsid w:val="17B84EF1"/>
    <w:rsid w:val="17C61DBD"/>
    <w:rsid w:val="17E47966"/>
    <w:rsid w:val="180F6F92"/>
    <w:rsid w:val="1828155C"/>
    <w:rsid w:val="186F7C7D"/>
    <w:rsid w:val="18A7074D"/>
    <w:rsid w:val="18B75A84"/>
    <w:rsid w:val="19072F5A"/>
    <w:rsid w:val="191F4FA0"/>
    <w:rsid w:val="192A5B00"/>
    <w:rsid w:val="19796AC9"/>
    <w:rsid w:val="19972D94"/>
    <w:rsid w:val="19D84FCE"/>
    <w:rsid w:val="1A034EE9"/>
    <w:rsid w:val="1A2803A3"/>
    <w:rsid w:val="1A95478D"/>
    <w:rsid w:val="1AA4289A"/>
    <w:rsid w:val="1AB55D6C"/>
    <w:rsid w:val="1AE7500B"/>
    <w:rsid w:val="1B151BA2"/>
    <w:rsid w:val="1B164A6C"/>
    <w:rsid w:val="1BAF781C"/>
    <w:rsid w:val="1BE72523"/>
    <w:rsid w:val="1C483315"/>
    <w:rsid w:val="1C547CA0"/>
    <w:rsid w:val="1C9A2299"/>
    <w:rsid w:val="1C9F5070"/>
    <w:rsid w:val="1CBC417E"/>
    <w:rsid w:val="1CDE11D2"/>
    <w:rsid w:val="1D632480"/>
    <w:rsid w:val="1D871A7D"/>
    <w:rsid w:val="1DB82215"/>
    <w:rsid w:val="1E10375A"/>
    <w:rsid w:val="1E621BB2"/>
    <w:rsid w:val="1EB1045C"/>
    <w:rsid w:val="1EE15BD2"/>
    <w:rsid w:val="1F045747"/>
    <w:rsid w:val="1F21677F"/>
    <w:rsid w:val="1F5012B9"/>
    <w:rsid w:val="207B09BC"/>
    <w:rsid w:val="20853E13"/>
    <w:rsid w:val="21701F90"/>
    <w:rsid w:val="21E70E2D"/>
    <w:rsid w:val="2223110D"/>
    <w:rsid w:val="22F424A6"/>
    <w:rsid w:val="23046C06"/>
    <w:rsid w:val="23635158"/>
    <w:rsid w:val="23893087"/>
    <w:rsid w:val="23C23D22"/>
    <w:rsid w:val="24516CBE"/>
    <w:rsid w:val="245233DB"/>
    <w:rsid w:val="24A672F2"/>
    <w:rsid w:val="256C2BA1"/>
    <w:rsid w:val="25732C68"/>
    <w:rsid w:val="257817F4"/>
    <w:rsid w:val="25923481"/>
    <w:rsid w:val="25F42FB1"/>
    <w:rsid w:val="268C2E96"/>
    <w:rsid w:val="26A17D69"/>
    <w:rsid w:val="26CF4574"/>
    <w:rsid w:val="26EA4592"/>
    <w:rsid w:val="273E4F1A"/>
    <w:rsid w:val="279B7AE4"/>
    <w:rsid w:val="27F62FCE"/>
    <w:rsid w:val="28121A1F"/>
    <w:rsid w:val="28280A63"/>
    <w:rsid w:val="28445183"/>
    <w:rsid w:val="286079B6"/>
    <w:rsid w:val="29286078"/>
    <w:rsid w:val="293534B3"/>
    <w:rsid w:val="298223C1"/>
    <w:rsid w:val="29BC542B"/>
    <w:rsid w:val="29C26666"/>
    <w:rsid w:val="29FC2CCF"/>
    <w:rsid w:val="2A0F030C"/>
    <w:rsid w:val="2AA64C0B"/>
    <w:rsid w:val="2AD91DC1"/>
    <w:rsid w:val="2B200287"/>
    <w:rsid w:val="2C88623B"/>
    <w:rsid w:val="2C9F6F43"/>
    <w:rsid w:val="2CB13E8A"/>
    <w:rsid w:val="2CCE2A76"/>
    <w:rsid w:val="2D2328CC"/>
    <w:rsid w:val="2D8D1A61"/>
    <w:rsid w:val="2DD27D8B"/>
    <w:rsid w:val="2E0363AD"/>
    <w:rsid w:val="2E1A1EA6"/>
    <w:rsid w:val="2E1D524D"/>
    <w:rsid w:val="2E1E79C0"/>
    <w:rsid w:val="2E200339"/>
    <w:rsid w:val="2E9D3009"/>
    <w:rsid w:val="2F1772A5"/>
    <w:rsid w:val="2F1C4655"/>
    <w:rsid w:val="2F2F47D3"/>
    <w:rsid w:val="2F6952FD"/>
    <w:rsid w:val="30170205"/>
    <w:rsid w:val="30382863"/>
    <w:rsid w:val="304E1051"/>
    <w:rsid w:val="308932E2"/>
    <w:rsid w:val="310F225C"/>
    <w:rsid w:val="31213C0A"/>
    <w:rsid w:val="313235B8"/>
    <w:rsid w:val="318216A0"/>
    <w:rsid w:val="319A1F4F"/>
    <w:rsid w:val="31A1310D"/>
    <w:rsid w:val="31F720B8"/>
    <w:rsid w:val="323709A4"/>
    <w:rsid w:val="329E190C"/>
    <w:rsid w:val="32C53F98"/>
    <w:rsid w:val="32E179A5"/>
    <w:rsid w:val="32E75856"/>
    <w:rsid w:val="33032F48"/>
    <w:rsid w:val="331B4416"/>
    <w:rsid w:val="33455673"/>
    <w:rsid w:val="33615B4B"/>
    <w:rsid w:val="33B977C6"/>
    <w:rsid w:val="33C078EF"/>
    <w:rsid w:val="33D80A95"/>
    <w:rsid w:val="34077A7D"/>
    <w:rsid w:val="346603B6"/>
    <w:rsid w:val="35521EC1"/>
    <w:rsid w:val="35756629"/>
    <w:rsid w:val="35A70685"/>
    <w:rsid w:val="35AD6021"/>
    <w:rsid w:val="35AD6914"/>
    <w:rsid w:val="35F6496D"/>
    <w:rsid w:val="3652180C"/>
    <w:rsid w:val="365743A2"/>
    <w:rsid w:val="365A62A3"/>
    <w:rsid w:val="367626E3"/>
    <w:rsid w:val="36EB4BF6"/>
    <w:rsid w:val="37405B09"/>
    <w:rsid w:val="37666795"/>
    <w:rsid w:val="37880FE7"/>
    <w:rsid w:val="37E60790"/>
    <w:rsid w:val="384F7EFA"/>
    <w:rsid w:val="38CC6D1C"/>
    <w:rsid w:val="38D62D4F"/>
    <w:rsid w:val="38D7010D"/>
    <w:rsid w:val="38EF1AE2"/>
    <w:rsid w:val="391D0181"/>
    <w:rsid w:val="39CF22B6"/>
    <w:rsid w:val="3A2235C8"/>
    <w:rsid w:val="3A3E5652"/>
    <w:rsid w:val="3AD16A01"/>
    <w:rsid w:val="3AED6EA9"/>
    <w:rsid w:val="3AEE264F"/>
    <w:rsid w:val="3AEE2F8B"/>
    <w:rsid w:val="3AF20863"/>
    <w:rsid w:val="3B217BED"/>
    <w:rsid w:val="3BA141DF"/>
    <w:rsid w:val="3BBA062A"/>
    <w:rsid w:val="3BCB02BF"/>
    <w:rsid w:val="3BDC0E7D"/>
    <w:rsid w:val="3C0D61AF"/>
    <w:rsid w:val="3C5E0426"/>
    <w:rsid w:val="3C780F37"/>
    <w:rsid w:val="3C810DD3"/>
    <w:rsid w:val="3CA570F8"/>
    <w:rsid w:val="3D1B15B2"/>
    <w:rsid w:val="3D243ABE"/>
    <w:rsid w:val="3D400956"/>
    <w:rsid w:val="3D406EB5"/>
    <w:rsid w:val="3D5741F5"/>
    <w:rsid w:val="3DFB1818"/>
    <w:rsid w:val="3EA55255"/>
    <w:rsid w:val="3EFD33F0"/>
    <w:rsid w:val="3F00039C"/>
    <w:rsid w:val="3F3A6C61"/>
    <w:rsid w:val="3F781029"/>
    <w:rsid w:val="3F794782"/>
    <w:rsid w:val="3F7F7EC4"/>
    <w:rsid w:val="3F9062D8"/>
    <w:rsid w:val="3FF434D2"/>
    <w:rsid w:val="40003751"/>
    <w:rsid w:val="40082D9C"/>
    <w:rsid w:val="401F5D14"/>
    <w:rsid w:val="402F493D"/>
    <w:rsid w:val="406C5E17"/>
    <w:rsid w:val="406D3823"/>
    <w:rsid w:val="413022C4"/>
    <w:rsid w:val="415A4946"/>
    <w:rsid w:val="416360EB"/>
    <w:rsid w:val="41692AD7"/>
    <w:rsid w:val="41A4267C"/>
    <w:rsid w:val="41A5470D"/>
    <w:rsid w:val="42C8108C"/>
    <w:rsid w:val="43362324"/>
    <w:rsid w:val="437F0800"/>
    <w:rsid w:val="4404391F"/>
    <w:rsid w:val="444C7AC9"/>
    <w:rsid w:val="44AC53BD"/>
    <w:rsid w:val="44F21C43"/>
    <w:rsid w:val="45933B8D"/>
    <w:rsid w:val="45D817C5"/>
    <w:rsid w:val="460E46BE"/>
    <w:rsid w:val="46732584"/>
    <w:rsid w:val="469C2EA0"/>
    <w:rsid w:val="46CB1893"/>
    <w:rsid w:val="47136D96"/>
    <w:rsid w:val="4723347D"/>
    <w:rsid w:val="473E0839"/>
    <w:rsid w:val="479E231D"/>
    <w:rsid w:val="48110370"/>
    <w:rsid w:val="48185E9A"/>
    <w:rsid w:val="481B3BFE"/>
    <w:rsid w:val="48447FDA"/>
    <w:rsid w:val="48AC32D6"/>
    <w:rsid w:val="48CD2ED9"/>
    <w:rsid w:val="48E31FE7"/>
    <w:rsid w:val="491A6920"/>
    <w:rsid w:val="494A09E4"/>
    <w:rsid w:val="49CD5878"/>
    <w:rsid w:val="4AAB55FC"/>
    <w:rsid w:val="4AFC6A57"/>
    <w:rsid w:val="4B2D033C"/>
    <w:rsid w:val="4B445CC7"/>
    <w:rsid w:val="4B4A27E5"/>
    <w:rsid w:val="4B923BD3"/>
    <w:rsid w:val="4BD236EF"/>
    <w:rsid w:val="4C187748"/>
    <w:rsid w:val="4C78743E"/>
    <w:rsid w:val="4CE34867"/>
    <w:rsid w:val="4D357A66"/>
    <w:rsid w:val="4D36658E"/>
    <w:rsid w:val="4D3D08C4"/>
    <w:rsid w:val="4D780862"/>
    <w:rsid w:val="4D9A4515"/>
    <w:rsid w:val="4DDB574E"/>
    <w:rsid w:val="4DEA4CF4"/>
    <w:rsid w:val="4DED06D0"/>
    <w:rsid w:val="4EBE4AE9"/>
    <w:rsid w:val="4EDB1267"/>
    <w:rsid w:val="4EEA7E84"/>
    <w:rsid w:val="4F2165D3"/>
    <w:rsid w:val="4F305EDD"/>
    <w:rsid w:val="4F4725DA"/>
    <w:rsid w:val="4F4E3B56"/>
    <w:rsid w:val="4FB6099A"/>
    <w:rsid w:val="4FB85B46"/>
    <w:rsid w:val="4FB94B15"/>
    <w:rsid w:val="503246E5"/>
    <w:rsid w:val="50406C00"/>
    <w:rsid w:val="505B2A97"/>
    <w:rsid w:val="507A12FC"/>
    <w:rsid w:val="50C169CB"/>
    <w:rsid w:val="50FE0642"/>
    <w:rsid w:val="511A7D01"/>
    <w:rsid w:val="511C01A1"/>
    <w:rsid w:val="512678EF"/>
    <w:rsid w:val="515E5734"/>
    <w:rsid w:val="518900DC"/>
    <w:rsid w:val="518B6DE7"/>
    <w:rsid w:val="51C054B9"/>
    <w:rsid w:val="51E70745"/>
    <w:rsid w:val="51F63D22"/>
    <w:rsid w:val="525A419A"/>
    <w:rsid w:val="52730C7A"/>
    <w:rsid w:val="52CF6C40"/>
    <w:rsid w:val="52E11F5C"/>
    <w:rsid w:val="53100D38"/>
    <w:rsid w:val="5336424E"/>
    <w:rsid w:val="536C61AC"/>
    <w:rsid w:val="53A175C0"/>
    <w:rsid w:val="53C14B2D"/>
    <w:rsid w:val="53E20344"/>
    <w:rsid w:val="54461222"/>
    <w:rsid w:val="544F7748"/>
    <w:rsid w:val="545758CB"/>
    <w:rsid w:val="548C4119"/>
    <w:rsid w:val="54992FD0"/>
    <w:rsid w:val="54A77734"/>
    <w:rsid w:val="551E4B8E"/>
    <w:rsid w:val="556C6652"/>
    <w:rsid w:val="55E02C68"/>
    <w:rsid w:val="5622072D"/>
    <w:rsid w:val="562C5CD4"/>
    <w:rsid w:val="564F2949"/>
    <w:rsid w:val="567D333C"/>
    <w:rsid w:val="56CA1CA4"/>
    <w:rsid w:val="57177B9E"/>
    <w:rsid w:val="57362697"/>
    <w:rsid w:val="575C77C2"/>
    <w:rsid w:val="576674A6"/>
    <w:rsid w:val="577523B4"/>
    <w:rsid w:val="578F49A6"/>
    <w:rsid w:val="57F93337"/>
    <w:rsid w:val="588C0AAA"/>
    <w:rsid w:val="58B02697"/>
    <w:rsid w:val="58C77BD0"/>
    <w:rsid w:val="58C90C1C"/>
    <w:rsid w:val="599D5F5E"/>
    <w:rsid w:val="59D71DBA"/>
    <w:rsid w:val="59FB29AF"/>
    <w:rsid w:val="5A014D94"/>
    <w:rsid w:val="5A0C1C17"/>
    <w:rsid w:val="5A40063E"/>
    <w:rsid w:val="5AA20705"/>
    <w:rsid w:val="5ACB4A89"/>
    <w:rsid w:val="5B483EE1"/>
    <w:rsid w:val="5B690A52"/>
    <w:rsid w:val="5B70167B"/>
    <w:rsid w:val="5C0C4AEB"/>
    <w:rsid w:val="5C142F3C"/>
    <w:rsid w:val="5C931737"/>
    <w:rsid w:val="5CB56FFD"/>
    <w:rsid w:val="5D7132FB"/>
    <w:rsid w:val="5D9847A0"/>
    <w:rsid w:val="5DC32084"/>
    <w:rsid w:val="5E3C3380"/>
    <w:rsid w:val="5E4F6A0C"/>
    <w:rsid w:val="5E63426B"/>
    <w:rsid w:val="5F1D6C44"/>
    <w:rsid w:val="5F391CBB"/>
    <w:rsid w:val="5F3B6A32"/>
    <w:rsid w:val="5F4B525C"/>
    <w:rsid w:val="5F71285D"/>
    <w:rsid w:val="5F7E471E"/>
    <w:rsid w:val="5F8909AE"/>
    <w:rsid w:val="5F8B52D7"/>
    <w:rsid w:val="5FA669F5"/>
    <w:rsid w:val="60623C0A"/>
    <w:rsid w:val="60771F46"/>
    <w:rsid w:val="615D1488"/>
    <w:rsid w:val="61B03B88"/>
    <w:rsid w:val="621A03F4"/>
    <w:rsid w:val="625B411B"/>
    <w:rsid w:val="62B04884"/>
    <w:rsid w:val="62BD0F1A"/>
    <w:rsid w:val="62DA2CBE"/>
    <w:rsid w:val="63B72367"/>
    <w:rsid w:val="63C53D62"/>
    <w:rsid w:val="63D7141F"/>
    <w:rsid w:val="64721051"/>
    <w:rsid w:val="64E02DEF"/>
    <w:rsid w:val="655D0AF3"/>
    <w:rsid w:val="65A01912"/>
    <w:rsid w:val="65C0066A"/>
    <w:rsid w:val="65DD6A95"/>
    <w:rsid w:val="66453963"/>
    <w:rsid w:val="66505F9C"/>
    <w:rsid w:val="66770CAA"/>
    <w:rsid w:val="667E49A2"/>
    <w:rsid w:val="675201AB"/>
    <w:rsid w:val="675716B0"/>
    <w:rsid w:val="67574017"/>
    <w:rsid w:val="682407ED"/>
    <w:rsid w:val="68574990"/>
    <w:rsid w:val="68A2033A"/>
    <w:rsid w:val="68E95D03"/>
    <w:rsid w:val="694F554F"/>
    <w:rsid w:val="69766FE4"/>
    <w:rsid w:val="69CE51A0"/>
    <w:rsid w:val="6A1007BB"/>
    <w:rsid w:val="6A5035A6"/>
    <w:rsid w:val="6A5D139E"/>
    <w:rsid w:val="6A882BA0"/>
    <w:rsid w:val="6A8A268C"/>
    <w:rsid w:val="6A8B266B"/>
    <w:rsid w:val="6A9D43DE"/>
    <w:rsid w:val="6AB96DFC"/>
    <w:rsid w:val="6AF60D17"/>
    <w:rsid w:val="6B180F27"/>
    <w:rsid w:val="6B5724B3"/>
    <w:rsid w:val="6BA078F3"/>
    <w:rsid w:val="6BE31C14"/>
    <w:rsid w:val="6C447144"/>
    <w:rsid w:val="6C914DFA"/>
    <w:rsid w:val="6C955591"/>
    <w:rsid w:val="6CBF6EF4"/>
    <w:rsid w:val="6CC164FA"/>
    <w:rsid w:val="6CD75FEC"/>
    <w:rsid w:val="6CF35220"/>
    <w:rsid w:val="6D572D6A"/>
    <w:rsid w:val="6D9728B1"/>
    <w:rsid w:val="6DB414FB"/>
    <w:rsid w:val="6DC528EE"/>
    <w:rsid w:val="6DE8163A"/>
    <w:rsid w:val="6E3737BE"/>
    <w:rsid w:val="6EF71E5D"/>
    <w:rsid w:val="6F0E37FA"/>
    <w:rsid w:val="6F443B7B"/>
    <w:rsid w:val="6F582A56"/>
    <w:rsid w:val="6F5A2934"/>
    <w:rsid w:val="6F887C0B"/>
    <w:rsid w:val="6F914F16"/>
    <w:rsid w:val="6FD4616F"/>
    <w:rsid w:val="6FDC11A5"/>
    <w:rsid w:val="6FE25A5E"/>
    <w:rsid w:val="6FED74B0"/>
    <w:rsid w:val="703871D9"/>
    <w:rsid w:val="70471464"/>
    <w:rsid w:val="70534E11"/>
    <w:rsid w:val="70AB14C8"/>
    <w:rsid w:val="71004222"/>
    <w:rsid w:val="71204B51"/>
    <w:rsid w:val="71546B9D"/>
    <w:rsid w:val="71B50265"/>
    <w:rsid w:val="71B90847"/>
    <w:rsid w:val="71BC1298"/>
    <w:rsid w:val="71CC0004"/>
    <w:rsid w:val="71DC36C7"/>
    <w:rsid w:val="72B138D0"/>
    <w:rsid w:val="72D03C09"/>
    <w:rsid w:val="72E94341"/>
    <w:rsid w:val="72F02101"/>
    <w:rsid w:val="730C4210"/>
    <w:rsid w:val="730D39A7"/>
    <w:rsid w:val="73A50094"/>
    <w:rsid w:val="73B56026"/>
    <w:rsid w:val="73C61D3D"/>
    <w:rsid w:val="74CE15B6"/>
    <w:rsid w:val="74D23FB8"/>
    <w:rsid w:val="74F475B7"/>
    <w:rsid w:val="756069B9"/>
    <w:rsid w:val="756D5C0F"/>
    <w:rsid w:val="759F5FC6"/>
    <w:rsid w:val="75A86F75"/>
    <w:rsid w:val="75CA39F2"/>
    <w:rsid w:val="75CF2BD1"/>
    <w:rsid w:val="75FE555A"/>
    <w:rsid w:val="7673422E"/>
    <w:rsid w:val="76750241"/>
    <w:rsid w:val="76755C1B"/>
    <w:rsid w:val="76C11474"/>
    <w:rsid w:val="76DF5587"/>
    <w:rsid w:val="76F22273"/>
    <w:rsid w:val="77271253"/>
    <w:rsid w:val="77A8186A"/>
    <w:rsid w:val="77AE50AC"/>
    <w:rsid w:val="77CF03B0"/>
    <w:rsid w:val="785066B3"/>
    <w:rsid w:val="787E0B50"/>
    <w:rsid w:val="78907220"/>
    <w:rsid w:val="78D151F6"/>
    <w:rsid w:val="78F20812"/>
    <w:rsid w:val="7909124C"/>
    <w:rsid w:val="79127693"/>
    <w:rsid w:val="795301B7"/>
    <w:rsid w:val="795F5FD1"/>
    <w:rsid w:val="79E84E4B"/>
    <w:rsid w:val="79F2397C"/>
    <w:rsid w:val="7A0C6AD3"/>
    <w:rsid w:val="7A6A03D6"/>
    <w:rsid w:val="7A761437"/>
    <w:rsid w:val="7A951295"/>
    <w:rsid w:val="7AAC553A"/>
    <w:rsid w:val="7AE76BEC"/>
    <w:rsid w:val="7AF96F08"/>
    <w:rsid w:val="7C53349A"/>
    <w:rsid w:val="7C570EF7"/>
    <w:rsid w:val="7C71066C"/>
    <w:rsid w:val="7C76266D"/>
    <w:rsid w:val="7C9328CE"/>
    <w:rsid w:val="7CB90560"/>
    <w:rsid w:val="7D772445"/>
    <w:rsid w:val="7DD507A7"/>
    <w:rsid w:val="7DF92890"/>
    <w:rsid w:val="7DFE6D90"/>
    <w:rsid w:val="7E6C539A"/>
    <w:rsid w:val="7EA72FE0"/>
    <w:rsid w:val="7EBA4ED1"/>
    <w:rsid w:val="7EF519C2"/>
    <w:rsid w:val="7F4E4C52"/>
    <w:rsid w:val="7FC36C57"/>
    <w:rsid w:val="7FE84D24"/>
    <w:rsid w:val="7FEB6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jc w:val="left"/>
      <w:outlineLvl w:val="0"/>
    </w:pPr>
    <w:rPr>
      <w:bCs/>
      <w:kern w:val="44"/>
      <w:sz w:val="36"/>
      <w:szCs w:val="44"/>
    </w:rPr>
  </w:style>
  <w:style w:type="paragraph" w:styleId="3">
    <w:name w:val="heading 2"/>
    <w:basedOn w:val="1"/>
    <w:next w:val="1"/>
    <w:unhideWhenUsed/>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20"/>
    <w:qFormat/>
    <w:uiPriority w:val="9"/>
    <w:pPr>
      <w:keepNext/>
      <w:keepLines/>
      <w:jc w:val="left"/>
      <w:outlineLvl w:val="2"/>
    </w:pPr>
    <w:rPr>
      <w:bCs/>
      <w:sz w:val="32"/>
      <w:szCs w:val="32"/>
    </w:rPr>
  </w:style>
  <w:style w:type="paragraph" w:styleId="5">
    <w:name w:val="heading 4"/>
    <w:basedOn w:val="1"/>
    <w:next w:val="1"/>
    <w:link w:val="21"/>
    <w:qFormat/>
    <w:uiPriority w:val="9"/>
    <w:pPr>
      <w:keepNext/>
      <w:keepLines/>
      <w:jc w:val="left"/>
      <w:outlineLvl w:val="3"/>
    </w:pPr>
    <w:rPr>
      <w:rFonts w:ascii="Cambria" w:hAnsi="Cambria"/>
      <w:b/>
      <w:bCs/>
      <w:sz w:val="24"/>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qFormat/>
    <w:uiPriority w:val="99"/>
    <w:pPr>
      <w:spacing w:after="120"/>
      <w:ind w:left="420" w:leftChars="200"/>
    </w:pPr>
    <w:rPr>
      <w:kern w:val="0"/>
      <w:sz w:val="20"/>
      <w:szCs w:val="20"/>
    </w:rPr>
  </w:style>
  <w:style w:type="paragraph" w:styleId="7">
    <w:name w:val="Plain Text"/>
    <w:basedOn w:val="1"/>
    <w:qFormat/>
    <w:uiPriority w:val="0"/>
    <w:rPr>
      <w:rFonts w:ascii="宋体" w:hAnsi="Courier New" w:eastAsia="Times New Roman"/>
      <w:szCs w:val="20"/>
    </w:rPr>
  </w:style>
  <w:style w:type="paragraph" w:styleId="8">
    <w:name w:val="Balloon Text"/>
    <w:basedOn w:val="1"/>
    <w:link w:val="22"/>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unhideWhenUsed/>
    <w:qFormat/>
    <w:uiPriority w:val="99"/>
    <w:rPr>
      <w:szCs w:val="24"/>
    </w:rPr>
  </w:style>
  <w:style w:type="paragraph" w:styleId="12">
    <w:name w:val="index 1"/>
    <w:basedOn w:val="1"/>
    <w:next w:val="1"/>
    <w:qFormat/>
    <w:uiPriority w:val="0"/>
  </w:style>
  <w:style w:type="paragraph" w:styleId="13">
    <w:name w:val="Body Text Indent 3"/>
    <w:basedOn w:val="1"/>
    <w:qFormat/>
    <w:uiPriority w:val="0"/>
    <w:pPr>
      <w:spacing w:after="120"/>
      <w:ind w:left="420" w:leftChars="200"/>
    </w:pPr>
    <w:rPr>
      <w:sz w:val="16"/>
      <w:szCs w:val="16"/>
    </w:rPr>
  </w:style>
  <w:style w:type="character" w:styleId="16">
    <w:name w:val="FollowedHyperlink"/>
    <w:unhideWhenUsed/>
    <w:qFormat/>
    <w:uiPriority w:val="99"/>
    <w:rPr>
      <w:color w:val="000000"/>
      <w:u w:val="none"/>
    </w:rPr>
  </w:style>
  <w:style w:type="character" w:styleId="17">
    <w:name w:val="Hyperlink"/>
    <w:unhideWhenUsed/>
    <w:qFormat/>
    <w:uiPriority w:val="99"/>
    <w:rPr>
      <w:color w:val="000000"/>
      <w:u w:val="none"/>
    </w:rPr>
  </w:style>
  <w:style w:type="paragraph" w:customStyle="1" w:styleId="1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9">
    <w:name w:val="标题 1 字符"/>
    <w:link w:val="2"/>
    <w:qFormat/>
    <w:uiPriority w:val="9"/>
    <w:rPr>
      <w:bCs/>
      <w:kern w:val="44"/>
      <w:sz w:val="36"/>
      <w:szCs w:val="44"/>
    </w:rPr>
  </w:style>
  <w:style w:type="character" w:customStyle="1" w:styleId="20">
    <w:name w:val="标题 3 字符"/>
    <w:link w:val="4"/>
    <w:qFormat/>
    <w:uiPriority w:val="9"/>
    <w:rPr>
      <w:bCs/>
      <w:sz w:val="32"/>
      <w:szCs w:val="32"/>
    </w:rPr>
  </w:style>
  <w:style w:type="character" w:customStyle="1" w:styleId="21">
    <w:name w:val="标题 4 字符"/>
    <w:link w:val="5"/>
    <w:qFormat/>
    <w:uiPriority w:val="9"/>
    <w:rPr>
      <w:rFonts w:ascii="Cambria" w:hAnsi="Cambria" w:eastAsia="宋体" w:cs="Times New Roman"/>
      <w:b/>
      <w:bCs/>
      <w:sz w:val="24"/>
      <w:szCs w:val="28"/>
    </w:rPr>
  </w:style>
  <w:style w:type="character" w:customStyle="1" w:styleId="22">
    <w:name w:val="批注框文本 字符"/>
    <w:link w:val="8"/>
    <w:semiHidden/>
    <w:qFormat/>
    <w:uiPriority w:val="99"/>
    <w:rPr>
      <w:sz w:val="18"/>
      <w:szCs w:val="18"/>
    </w:rPr>
  </w:style>
  <w:style w:type="character" w:customStyle="1" w:styleId="23">
    <w:name w:val="页脚 字符"/>
    <w:link w:val="9"/>
    <w:qFormat/>
    <w:uiPriority w:val="99"/>
    <w:rPr>
      <w:sz w:val="18"/>
      <w:szCs w:val="18"/>
    </w:rPr>
  </w:style>
  <w:style w:type="character" w:customStyle="1" w:styleId="24">
    <w:name w:val="页眉 字符"/>
    <w:link w:val="10"/>
    <w:qFormat/>
    <w:uiPriority w:val="99"/>
    <w:rPr>
      <w:sz w:val="18"/>
      <w:szCs w:val="18"/>
    </w:rPr>
  </w:style>
  <w:style w:type="character" w:customStyle="1" w:styleId="25">
    <w:name w:val="times1"/>
    <w:qFormat/>
    <w:uiPriority w:val="0"/>
    <w:rPr>
      <w:color w:val="3399FF"/>
      <w:bdr w:val="single" w:color="D1EDF8" w:sz="6" w:space="0"/>
      <w:shd w:val="clear" w:color="auto" w:fill="EAF9FF"/>
    </w:rPr>
  </w:style>
  <w:style w:type="character" w:customStyle="1" w:styleId="26">
    <w:name w:val="hover42"/>
    <w:qFormat/>
    <w:uiPriority w:val="0"/>
  </w:style>
  <w:style w:type="character" w:customStyle="1" w:styleId="27">
    <w:name w:val="times"/>
    <w:qFormat/>
    <w:uiPriority w:val="0"/>
    <w:rPr>
      <w:color w:val="CDCDCD"/>
      <w:bdr w:val="single" w:color="CDCDCD" w:sz="6" w:space="0"/>
      <w:shd w:val="clear" w:color="auto" w:fill="EFEFEF"/>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9">
    <w:name w:val="List Paragraph"/>
    <w:basedOn w:val="1"/>
    <w:qFormat/>
    <w:uiPriority w:val="34"/>
    <w:pPr>
      <w:ind w:firstLine="420" w:firstLineChars="200"/>
    </w:pPr>
  </w:style>
  <w:style w:type="paragraph" w:customStyle="1" w:styleId="30">
    <w:name w:val="文一"/>
    <w:basedOn w:val="1"/>
    <w:qFormat/>
    <w:uiPriority w:val="0"/>
    <w:pPr>
      <w:topLinePunct/>
      <w:adjustRightInd w:val="0"/>
      <w:snapToGrid w:val="0"/>
      <w:spacing w:line="360" w:lineRule="auto"/>
      <w:ind w:firstLine="200" w:firstLineChars="200"/>
    </w:pPr>
    <w:rPr>
      <w:snapToGrid w:val="0"/>
      <w:spacing w:val="4"/>
      <w:kern w:val="0"/>
      <w:sz w:val="24"/>
      <w:szCs w:val="24"/>
    </w:rPr>
  </w:style>
  <w:style w:type="paragraph" w:customStyle="1" w:styleId="31">
    <w:name w:val="正文缩进1"/>
    <w:basedOn w:val="1"/>
    <w:qFormat/>
    <w:uiPriority w:val="0"/>
    <w:pPr>
      <w:ind w:firstLine="420" w:firstLineChars="200"/>
    </w:pPr>
    <w:rPr>
      <w:rFonts w:ascii="Times New Roman" w:hAnsi="Times New Roman" w:eastAsia="方正楷体_GB231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15616</Words>
  <Characters>16254</Characters>
  <Lines>132</Lines>
  <Paragraphs>37</Paragraphs>
  <TotalTime>14</TotalTime>
  <ScaleCrop>false</ScaleCrop>
  <LinksUpToDate>false</LinksUpToDate>
  <CharactersWithSpaces>17860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2021-03-19T06:53:00Z</dcterms:created>
  <dc:creator>Administrator</dc:creator>
  <cp:lastModifiedBy>✨ Ben尜</cp:lastModifiedBy>
  <cp:lastPrinted>2021-03-18T10:29:00Z</cp:lastPrinted>
  <dcterms:modified xsi:type="dcterms:W3CDTF">2025-02-27T07:18:55Z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D39C209C34FA48A79D03147447DE2E27_13</vt:lpwstr>
  </property>
  <property fmtid="{D5CDD505-2E9C-101B-9397-08002B2CF9AE}" pid="4" name="KSOTemplateDocerSaveRecord">
    <vt:lpwstr>eyJoZGlkIjoiZGY2NDU5YTI4MDI5YjFlZWM2YzkyM2YwMDI2MDRkZmQiLCJ1c2VySWQiOiIzNDQzNDQ1MTMifQ==</vt:lpwstr>
  </property>
</Properties>
</file>