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highlight w:val="none"/>
        </w:rPr>
      </w:pPr>
    </w:p>
    <w:p>
      <w:pPr>
        <w:jc w:val="center"/>
        <w:rPr>
          <w:rFonts w:ascii="宋体" w:hAnsi="宋体" w:cs="宋体"/>
          <w:b/>
          <w:bCs/>
          <w:sz w:val="44"/>
          <w:highlight w:val="none"/>
        </w:rPr>
      </w:pPr>
    </w:p>
    <w:p>
      <w:pPr>
        <w:jc w:val="center"/>
        <w:rPr>
          <w:rFonts w:ascii="宋体" w:hAnsi="宋体" w:cs="宋体"/>
          <w:sz w:val="32"/>
          <w:szCs w:val="32"/>
          <w:highlight w:val="none"/>
          <w:u w:val="single"/>
        </w:rPr>
      </w:pPr>
    </w:p>
    <w:p>
      <w:pPr>
        <w:jc w:val="center"/>
        <w:rPr>
          <w:rFonts w:hint="default" w:ascii="宋体" w:hAnsi="宋体" w:cs="宋体"/>
          <w:b/>
          <w:bCs/>
          <w:sz w:val="44"/>
          <w:szCs w:val="44"/>
          <w:highlight w:val="none"/>
        </w:rPr>
      </w:pPr>
      <w:r>
        <w:rPr>
          <w:rFonts w:hint="eastAsia" w:ascii="宋体" w:hAnsi="宋体" w:cs="宋体"/>
          <w:b/>
          <w:bCs/>
          <w:sz w:val="44"/>
          <w:szCs w:val="44"/>
          <w:highlight w:val="none"/>
          <w:lang w:eastAsia="zh-CN"/>
        </w:rPr>
        <w:t>五菱</w:t>
      </w:r>
      <w:r>
        <w:rPr>
          <w:rFonts w:hint="default" w:ascii="宋体" w:hAnsi="宋体" w:cs="宋体"/>
          <w:b/>
          <w:bCs/>
          <w:sz w:val="44"/>
          <w:szCs w:val="44"/>
          <w:highlight w:val="none"/>
        </w:rPr>
        <w:t>路13号环卫站改造工程</w:t>
      </w:r>
    </w:p>
    <w:p>
      <w:pPr>
        <w:pStyle w:val="2"/>
        <w:rPr>
          <w:rFonts w:ascii="宋体" w:hAnsi="宋体" w:cs="宋体"/>
          <w:b/>
          <w:bCs/>
          <w:sz w:val="44"/>
          <w:highlight w:val="none"/>
        </w:rPr>
      </w:pPr>
    </w:p>
    <w:p>
      <w:pPr>
        <w:pStyle w:val="2"/>
        <w:rPr>
          <w:rFonts w:ascii="宋体" w:hAnsi="宋体" w:cs="宋体"/>
          <w:b/>
          <w:bCs/>
          <w:sz w:val="44"/>
          <w:highlight w:val="none"/>
        </w:rPr>
      </w:pPr>
    </w:p>
    <w:p>
      <w:pPr>
        <w:pStyle w:val="2"/>
        <w:rPr>
          <w:rFonts w:ascii="宋体" w:hAnsi="宋体" w:cs="宋体"/>
          <w:b/>
          <w:bCs/>
          <w:sz w:val="44"/>
          <w:highlight w:val="none"/>
        </w:rPr>
      </w:pPr>
    </w:p>
    <w:p>
      <w:pPr>
        <w:pStyle w:val="2"/>
        <w:rPr>
          <w:rFonts w:ascii="宋体" w:hAnsi="宋体" w:cs="宋体"/>
          <w:b/>
          <w:bCs/>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rPr>
        <w:t>询比文件</w:t>
      </w: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pStyle w:val="2"/>
        <w:rPr>
          <w:rFonts w:ascii="宋体" w:hAnsi="宋体" w:cs="宋体"/>
          <w:b/>
          <w:bCs/>
          <w:sz w:val="44"/>
          <w:highlight w:val="none"/>
        </w:rPr>
      </w:pPr>
    </w:p>
    <w:p>
      <w:pPr>
        <w:pStyle w:val="2"/>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spacing w:line="360" w:lineRule="auto"/>
        <w:rPr>
          <w:rFonts w:ascii="宋体" w:hAnsi="宋体" w:cs="宋体"/>
          <w:b/>
          <w:bCs/>
          <w:sz w:val="32"/>
          <w:szCs w:val="32"/>
          <w:highlight w:val="none"/>
        </w:rPr>
      </w:pPr>
    </w:p>
    <w:p>
      <w:pPr>
        <w:spacing w:line="360" w:lineRule="auto"/>
        <w:rPr>
          <w:rFonts w:ascii="宋体" w:hAnsi="宋体" w:cs="宋体"/>
          <w:b/>
          <w:bCs/>
          <w:sz w:val="32"/>
          <w:szCs w:val="32"/>
          <w:highlight w:val="none"/>
        </w:rPr>
      </w:pPr>
    </w:p>
    <w:p>
      <w:pPr>
        <w:spacing w:line="360" w:lineRule="auto"/>
        <w:ind w:firstLine="964" w:firstLineChars="3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询比单位：</w:t>
      </w:r>
      <w:r>
        <w:rPr>
          <w:rFonts w:hint="eastAsia" w:ascii="宋体" w:hAnsi="宋体" w:cs="宋体"/>
          <w:b/>
          <w:bCs/>
          <w:sz w:val="32"/>
          <w:szCs w:val="32"/>
          <w:highlight w:val="yellow"/>
          <w:lang w:eastAsia="zh-CN"/>
        </w:rPr>
        <w:t>广州市荔湾区东沙街道市容环境卫生管理站</w:t>
      </w:r>
    </w:p>
    <w:p>
      <w:pPr>
        <w:spacing w:line="360" w:lineRule="auto"/>
        <w:ind w:firstLine="964" w:firstLineChars="300"/>
        <w:rPr>
          <w:rFonts w:ascii="宋体" w:hAnsi="宋体" w:cs="宋体"/>
          <w:b/>
          <w:sz w:val="32"/>
          <w:szCs w:val="32"/>
          <w:highlight w:val="none"/>
        </w:rPr>
        <w:sectPr>
          <w:headerReference r:id="rId3" w:type="default"/>
          <w:headerReference r:id="rId4" w:type="even"/>
          <w:pgSz w:w="11906" w:h="16838"/>
          <w:pgMar w:top="1417" w:right="1417" w:bottom="1417" w:left="1417" w:header="851" w:footer="992" w:gutter="0"/>
          <w:pgNumType w:start="0"/>
          <w:cols w:space="0" w:num="1"/>
          <w:docGrid w:linePitch="312" w:charSpace="0"/>
        </w:sectPr>
      </w:pPr>
      <w:r>
        <w:rPr>
          <w:rFonts w:hint="eastAsia" w:ascii="宋体" w:hAnsi="宋体" w:cs="宋体"/>
          <w:b/>
          <w:sz w:val="32"/>
          <w:szCs w:val="32"/>
          <w:highlight w:val="none"/>
        </w:rPr>
        <w:t>日期：202</w:t>
      </w:r>
      <w:r>
        <w:rPr>
          <w:rFonts w:hint="default" w:ascii="宋体" w:hAnsi="宋体" w:cs="宋体"/>
          <w:b/>
          <w:sz w:val="32"/>
          <w:szCs w:val="32"/>
          <w:highlight w:val="none"/>
          <w:lang w:eastAsia="zh-CN"/>
        </w:rPr>
        <w:t>5</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2</w:t>
      </w:r>
      <w:r>
        <w:rPr>
          <w:rFonts w:hint="eastAsia" w:ascii="宋体" w:hAnsi="宋体" w:cs="宋体"/>
          <w:b/>
          <w:sz w:val="32"/>
          <w:szCs w:val="32"/>
          <w:highlight w:val="none"/>
        </w:rPr>
        <w:t>月</w:t>
      </w:r>
    </w:p>
    <w:p>
      <w:pPr>
        <w:jc w:val="center"/>
        <w:rPr>
          <w:rFonts w:ascii="宋体" w:hAnsi="宋体" w:cs="宋体"/>
          <w:b/>
          <w:bCs/>
          <w:sz w:val="44"/>
          <w:szCs w:val="44"/>
          <w:highlight w:val="none"/>
        </w:rPr>
      </w:pPr>
      <w:r>
        <w:rPr>
          <w:rFonts w:hint="eastAsia" w:ascii="宋体" w:hAnsi="宋体" w:cs="宋体"/>
          <w:b/>
          <w:bCs/>
          <w:sz w:val="44"/>
          <w:szCs w:val="44"/>
          <w:highlight w:val="none"/>
        </w:rPr>
        <w:t>第一章  询比公告</w:t>
      </w:r>
    </w:p>
    <w:p>
      <w:pPr>
        <w:spacing w:line="360" w:lineRule="auto"/>
        <w:rPr>
          <w:rFonts w:ascii="宋体" w:hAnsi="宋体" w:cs="宋体"/>
          <w:b/>
          <w:bCs/>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为更好地择优选取</w:t>
      </w:r>
      <w:r>
        <w:rPr>
          <w:rFonts w:hint="eastAsia" w:ascii="宋体" w:hAnsi="宋体" w:cs="宋体"/>
          <w:sz w:val="24"/>
          <w:szCs w:val="24"/>
          <w:highlight w:val="none"/>
          <w:u w:val="single"/>
          <w:lang w:eastAsia="zh-CN"/>
        </w:rPr>
        <w:t>五菱</w:t>
      </w:r>
      <w:r>
        <w:rPr>
          <w:rFonts w:hint="default" w:ascii="宋体" w:hAnsi="宋体" w:cs="宋体"/>
          <w:sz w:val="24"/>
          <w:szCs w:val="24"/>
          <w:highlight w:val="none"/>
          <w:u w:val="single"/>
        </w:rPr>
        <w:t>路13号环卫站改造工程</w:t>
      </w:r>
      <w:r>
        <w:rPr>
          <w:rFonts w:hint="eastAsia" w:ascii="宋体" w:hAnsi="宋体" w:cs="宋体"/>
          <w:sz w:val="24"/>
          <w:szCs w:val="24"/>
          <w:highlight w:val="none"/>
        </w:rPr>
        <w:t>施工单位，现</w:t>
      </w:r>
      <w:r>
        <w:rPr>
          <w:rFonts w:hint="default" w:ascii="宋体" w:hAnsi="宋体" w:cs="宋体"/>
          <w:sz w:val="24"/>
          <w:szCs w:val="24"/>
          <w:highlight w:val="none"/>
          <w:u w:val="single"/>
        </w:rPr>
        <w:t>广州市荔湾区东沙街道</w:t>
      </w:r>
      <w:r>
        <w:rPr>
          <w:rFonts w:hint="eastAsia" w:ascii="宋体" w:hAnsi="宋体" w:cs="宋体"/>
          <w:sz w:val="24"/>
          <w:szCs w:val="24"/>
          <w:highlight w:val="none"/>
          <w:u w:val="single"/>
          <w:lang w:eastAsia="zh-CN"/>
        </w:rPr>
        <w:t>市容环境卫生管理站</w:t>
      </w:r>
      <w:r>
        <w:rPr>
          <w:rFonts w:hint="eastAsia" w:ascii="宋体" w:hAnsi="宋体" w:cs="宋体"/>
          <w:sz w:val="24"/>
          <w:szCs w:val="24"/>
          <w:highlight w:val="none"/>
        </w:rPr>
        <w:t>进行公开询比，在报名并符合要求的企业内选取一家承办单位，</w:t>
      </w:r>
      <w:bookmarkStart w:id="0" w:name="EBf5670e6d291445918fbaeeb8f3e1df8e"/>
      <w:r>
        <w:rPr>
          <w:rFonts w:hint="eastAsia" w:ascii="宋体" w:hAnsi="宋体" w:cs="宋体"/>
          <w:sz w:val="24"/>
          <w:szCs w:val="24"/>
          <w:highlight w:val="none"/>
        </w:rPr>
        <w:t>欢迎符合资格条件的意向人报名参加。</w:t>
      </w:r>
      <w:bookmarkEnd w:id="0"/>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一、项目概况</w:t>
      </w:r>
    </w:p>
    <w:p>
      <w:pPr>
        <w:spacing w:line="360" w:lineRule="auto"/>
        <w:ind w:firstLine="480" w:firstLineChars="200"/>
        <w:rPr>
          <w:rFonts w:hint="default" w:ascii="宋体" w:hAnsi="宋体" w:cs="宋体"/>
          <w:sz w:val="24"/>
          <w:szCs w:val="24"/>
          <w:highlight w:val="none"/>
        </w:rPr>
      </w:pPr>
      <w:r>
        <w:rPr>
          <w:rFonts w:hint="eastAsia" w:ascii="宋体" w:hAnsi="宋体" w:cs="宋体"/>
          <w:sz w:val="24"/>
          <w:szCs w:val="24"/>
          <w:highlight w:val="none"/>
        </w:rPr>
        <w:t>（一）项目内容：对</w:t>
      </w:r>
      <w:r>
        <w:rPr>
          <w:rFonts w:hint="eastAsia" w:ascii="宋体" w:hAnsi="宋体" w:cs="宋体"/>
          <w:sz w:val="24"/>
          <w:szCs w:val="24"/>
          <w:highlight w:val="none"/>
          <w:u w:val="single"/>
          <w:lang w:eastAsia="zh-CN"/>
        </w:rPr>
        <w:t>五菱</w:t>
      </w:r>
      <w:r>
        <w:rPr>
          <w:rFonts w:hint="default" w:ascii="宋体" w:hAnsi="宋体" w:cs="宋体"/>
          <w:sz w:val="24"/>
          <w:szCs w:val="24"/>
          <w:highlight w:val="none"/>
          <w:u w:val="single"/>
        </w:rPr>
        <w:t>路13号环卫站改造工程</w:t>
      </w:r>
      <w:r>
        <w:rPr>
          <w:rFonts w:hint="eastAsia" w:ascii="宋体" w:hAnsi="宋体" w:cs="宋体"/>
          <w:sz w:val="24"/>
          <w:szCs w:val="24"/>
          <w:highlight w:val="none"/>
          <w:u w:val="single"/>
          <w:lang w:eastAsia="zh-CN"/>
        </w:rPr>
        <w:t>，详见图纸</w:t>
      </w:r>
      <w:r>
        <w:rPr>
          <w:rFonts w:hint="default" w:ascii="宋体" w:hAnsi="宋体" w:cs="宋体"/>
          <w:sz w:val="24"/>
          <w:szCs w:val="24"/>
          <w:highlight w:val="none"/>
        </w:rPr>
        <w:t>。</w:t>
      </w:r>
    </w:p>
    <w:p>
      <w:pPr>
        <w:spacing w:line="360" w:lineRule="auto"/>
        <w:ind w:firstLine="480" w:firstLineChars="200"/>
        <w:rPr>
          <w:rFonts w:hint="default" w:ascii="宋体" w:hAnsi="宋体" w:cs="宋体"/>
          <w:sz w:val="24"/>
          <w:szCs w:val="24"/>
          <w:highlight w:val="none"/>
        </w:rPr>
      </w:pPr>
      <w:r>
        <w:rPr>
          <w:rFonts w:hint="eastAsia" w:ascii="宋体" w:hAnsi="宋体" w:cs="宋体"/>
          <w:sz w:val="24"/>
          <w:szCs w:val="24"/>
          <w:highlight w:val="none"/>
        </w:rPr>
        <w:t>（二）建设地点：广州市荔湾区东沙街</w:t>
      </w:r>
      <w:r>
        <w:rPr>
          <w:rFonts w:hint="default" w:ascii="宋体" w:hAnsi="宋体" w:cs="宋体"/>
          <w:sz w:val="24"/>
          <w:szCs w:val="24"/>
          <w:highlight w:val="none"/>
        </w:rPr>
        <w:t>道</w:t>
      </w:r>
      <w:r>
        <w:rPr>
          <w:rFonts w:hint="eastAsia" w:ascii="宋体" w:hAnsi="宋体" w:cs="宋体"/>
          <w:sz w:val="24"/>
          <w:szCs w:val="24"/>
          <w:highlight w:val="none"/>
          <w:lang w:eastAsia="zh-CN"/>
        </w:rPr>
        <w:t>五菱</w:t>
      </w:r>
      <w:r>
        <w:rPr>
          <w:rFonts w:hint="eastAsia" w:ascii="宋体" w:hAnsi="宋体" w:cs="宋体"/>
          <w:sz w:val="24"/>
          <w:szCs w:val="24"/>
          <w:highlight w:val="none"/>
        </w:rPr>
        <w:t>路13号</w:t>
      </w:r>
      <w:r>
        <w:rPr>
          <w:rFonts w:hint="default" w:ascii="宋体" w:hAnsi="宋体" w:cs="宋体"/>
          <w:sz w:val="24"/>
          <w:szCs w:val="24"/>
          <w:highlight w:val="none"/>
        </w:rPr>
        <w:t>。</w:t>
      </w:r>
    </w:p>
    <w:p>
      <w:pPr>
        <w:pStyle w:val="2"/>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二、询比服务范围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（一）服务范围：施工总承包。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（二）施工工期：施工总期暂定</w:t>
      </w:r>
      <w:r>
        <w:rPr>
          <w:rFonts w:hint="eastAsia" w:ascii="宋体" w:hAnsi="宋体" w:cs="宋体"/>
          <w:color w:val="000000" w:themeColor="text1"/>
          <w:sz w:val="24"/>
          <w:szCs w:val="24"/>
          <w:highlight w:val="yellow"/>
          <w:u w:val="single"/>
          <w14:textFill>
            <w14:solidFill>
              <w14:schemeClr w14:val="tx1"/>
            </w14:solidFill>
          </w14:textFill>
        </w:rPr>
        <w:t>120</w:t>
      </w:r>
      <w:r>
        <w:rPr>
          <w:rFonts w:hint="eastAsia" w:ascii="宋体" w:hAnsi="宋体" w:cs="宋体"/>
          <w:color w:val="000000" w:themeColor="text1"/>
          <w:sz w:val="24"/>
          <w:szCs w:val="24"/>
          <w:highlight w:val="none"/>
          <w14:textFill>
            <w14:solidFill>
              <w14:schemeClr w14:val="tx1"/>
            </w14:solidFill>
          </w14:textFill>
        </w:rPr>
        <w:t xml:space="preserve">日历天。 </w:t>
      </w:r>
    </w:p>
    <w:p>
      <w:pPr>
        <w:spacing w:line="360" w:lineRule="auto"/>
        <w:ind w:firstLine="480" w:firstLineChars="200"/>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（三）最高报价限价：</w:t>
      </w:r>
      <w:r>
        <w:rPr>
          <w:rFonts w:hint="eastAsia" w:ascii="宋体" w:hAnsi="宋体" w:cs="宋体"/>
          <w:sz w:val="24"/>
          <w:szCs w:val="24"/>
          <w:highlight w:val="none"/>
          <w:u w:val="single"/>
        </w:rPr>
        <w:t>357,770.37</w:t>
      </w:r>
      <w:r>
        <w:rPr>
          <w:rFonts w:hint="eastAsia" w:ascii="宋体" w:hAnsi="宋体" w:cs="宋体"/>
          <w:kern w:val="0"/>
          <w:sz w:val="24"/>
          <w:szCs w:val="24"/>
          <w:highlight w:val="none"/>
          <w:shd w:val="clear" w:color="auto" w:fill="FFFFFF"/>
        </w:rPr>
        <w:t>元。</w:t>
      </w:r>
    </w:p>
    <w:p>
      <w:pPr>
        <w:widowControl/>
        <w:adjustRightInd w:val="0"/>
        <w:spacing w:line="360" w:lineRule="auto"/>
        <w:ind w:firstLine="482" w:firstLineChars="200"/>
        <w:jc w:val="left"/>
        <w:rPr>
          <w:rFonts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三、工作内容及要求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承包方式：包工期、包质量、包安全、包措施、包文明施工、包赶工、包机械进退场费、包竣工验收及竣工资料、包通过规划验收、包通过综合验收、包规费税金、包二次运输、成品保护等一切费用。分部分项工程和单价措施项目综合单价包干、总价措施项目费包干。</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（二）服务期限：施工至工程竣工验收、工程结算、工程保修以及项目移交等，完成并配合业主办理相关工作为止。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（三）质量标准：合格。</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注：具体工作内容及要求以合同相关约定为准。</w:t>
      </w:r>
    </w:p>
    <w:p>
      <w:pPr>
        <w:spacing w:line="360" w:lineRule="auto"/>
        <w:ind w:firstLine="482" w:firstLineChars="200"/>
        <w:rPr>
          <w:rFonts w:ascii="宋体" w:hAnsi="宋体" w:cs="宋体"/>
          <w:sz w:val="24"/>
          <w:szCs w:val="24"/>
          <w:highlight w:val="none"/>
          <w:shd w:val="clear" w:color="auto" w:fill="FFFFFF"/>
        </w:rPr>
      </w:pPr>
      <w:r>
        <w:rPr>
          <w:rFonts w:hint="eastAsia" w:ascii="宋体" w:hAnsi="宋体" w:cs="宋体"/>
          <w:b/>
          <w:bCs/>
          <w:sz w:val="24"/>
          <w:szCs w:val="24"/>
          <w:highlight w:val="none"/>
        </w:rPr>
        <w:t>四、报价人资格要求</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shd w:val="clear" w:color="auto" w:fill="FFFFFF"/>
        </w:rPr>
        <w:t>（一）承包意向人具有独立法人资格，并持有工商行政管理部门核发的法人营业执照，按国家法律经营；</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（二）承包意向人具有市政公用工程施工总承包三级或以上</w:t>
      </w:r>
      <w:r>
        <w:rPr>
          <w:rFonts w:hint="eastAsia" w:ascii="宋体" w:hAnsi="宋体" w:cs="宋体"/>
          <w:kern w:val="0"/>
          <w:sz w:val="24"/>
          <w:szCs w:val="24"/>
          <w:highlight w:val="none"/>
          <w:shd w:val="clear" w:color="auto" w:fill="FFFFFF"/>
          <w:lang w:eastAsia="zh-CN"/>
        </w:rPr>
        <w:t>或建筑装修装饰工程专业承包三级或以上</w:t>
      </w:r>
      <w:r>
        <w:rPr>
          <w:rFonts w:hint="eastAsia" w:ascii="宋体" w:hAnsi="宋体" w:cs="宋体"/>
          <w:kern w:val="0"/>
          <w:sz w:val="24"/>
          <w:szCs w:val="24"/>
          <w:highlight w:val="none"/>
          <w:shd w:val="clear" w:color="auto" w:fill="FFFFFF"/>
        </w:rPr>
        <w:t xml:space="preserve">资质； </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（三）承包意向人具有有效期内的安全生产许可证；</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（四）承包意向人未被列入“信用中国”网站(www.creditchina.gov.cn)“记录失信被执行人”记录名单；</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）本项目不接受联合体比选，且中标后不得转包、分包；</w:t>
      </w:r>
    </w:p>
    <w:p>
      <w:pPr>
        <w:pStyle w:val="2"/>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五、报价及结算方式</w:t>
      </w:r>
    </w:p>
    <w:p>
      <w:pPr>
        <w:pStyle w:val="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报价要求为书面形式，不接受其他方式报价，逾期提交的报名及报价文件不予接受。</w:t>
      </w:r>
    </w:p>
    <w:p>
      <w:pPr>
        <w:pStyle w:val="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注：具体的资金支付方式与结算方式按合同约定为准。</w:t>
      </w:r>
    </w:p>
    <w:p>
      <w:pPr>
        <w:widowControl/>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六、询比公告发布时间</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发布询比公告开始日期（含本日）为：</w:t>
      </w:r>
      <w:r>
        <w:rPr>
          <w:rFonts w:hint="eastAsia" w:ascii="宋体" w:hAnsi="宋体" w:cs="宋体"/>
          <w:sz w:val="24"/>
          <w:szCs w:val="24"/>
          <w:highlight w:val="yellow"/>
        </w:rPr>
        <w:t>202</w:t>
      </w:r>
      <w:r>
        <w:rPr>
          <w:rFonts w:hint="default" w:ascii="宋体" w:hAnsi="宋体" w:cs="宋体"/>
          <w:sz w:val="24"/>
          <w:szCs w:val="24"/>
          <w:highlight w:val="yellow"/>
          <w:lang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日</w:t>
      </w:r>
      <w:r>
        <w:rPr>
          <w:rFonts w:hint="eastAsia" w:ascii="宋体" w:hAnsi="宋体" w:cs="宋体"/>
          <w:sz w:val="24"/>
          <w:szCs w:val="24"/>
          <w:highlight w:val="none"/>
        </w:rPr>
        <w:t>；</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发布询比公告截止日期（含本日）为：</w:t>
      </w:r>
      <w:r>
        <w:rPr>
          <w:rFonts w:hint="eastAsia" w:ascii="宋体" w:hAnsi="宋体" w:cs="宋体"/>
          <w:sz w:val="24"/>
          <w:szCs w:val="24"/>
          <w:highlight w:val="yellow"/>
        </w:rPr>
        <w:t>202</w:t>
      </w:r>
      <w:r>
        <w:rPr>
          <w:rFonts w:hint="default" w:ascii="宋体" w:hAnsi="宋体" w:cs="宋体"/>
          <w:sz w:val="24"/>
          <w:szCs w:val="24"/>
          <w:highlight w:val="yellow"/>
          <w:lang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日</w:t>
      </w:r>
      <w:r>
        <w:rPr>
          <w:rFonts w:hint="eastAsia" w:ascii="宋体" w:hAnsi="宋体" w:cs="宋体"/>
          <w:sz w:val="24"/>
          <w:szCs w:val="24"/>
          <w:highlight w:val="none"/>
        </w:rPr>
        <w:t>。</w:t>
      </w:r>
    </w:p>
    <w:p>
      <w:pPr>
        <w:adjustRightInd w:val="0"/>
        <w:snapToGrid w:val="0"/>
        <w:spacing w:line="360" w:lineRule="auto"/>
        <w:ind w:firstLine="482" w:firstLineChars="200"/>
        <w:rPr>
          <w:rFonts w:ascii="宋体" w:hAnsi="宋体" w:cs="宋体"/>
          <w:b/>
          <w:bCs/>
          <w:sz w:val="24"/>
          <w:szCs w:val="24"/>
          <w:highlight w:val="none"/>
        </w:rPr>
      </w:pPr>
      <w:r>
        <w:rPr>
          <w:rFonts w:hint="default" w:ascii="宋体" w:hAnsi="宋体" w:cs="宋体"/>
          <w:b/>
          <w:bCs/>
          <w:sz w:val="24"/>
          <w:szCs w:val="24"/>
          <w:highlight w:val="none"/>
        </w:rPr>
        <w:t>七</w:t>
      </w:r>
      <w:r>
        <w:rPr>
          <w:rFonts w:hint="eastAsia" w:ascii="宋体" w:hAnsi="宋体" w:cs="宋体"/>
          <w:b/>
          <w:bCs/>
          <w:sz w:val="24"/>
          <w:szCs w:val="24"/>
          <w:highlight w:val="none"/>
        </w:rPr>
        <w:t>、报价文件的递交时间和递交地点：</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由报价意向人的法定代表人或其授权代表手持法定代表人证明书、授权委托书及身份证原件在</w:t>
      </w:r>
      <w:r>
        <w:rPr>
          <w:rFonts w:hint="eastAsia" w:ascii="宋体" w:hAnsi="宋体" w:cs="宋体"/>
          <w:sz w:val="24"/>
          <w:szCs w:val="24"/>
          <w:highlight w:val="yellow"/>
        </w:rPr>
        <w:t>202</w:t>
      </w:r>
      <w:r>
        <w:rPr>
          <w:rFonts w:hint="default" w:ascii="宋体" w:hAnsi="宋体" w:cs="宋体"/>
          <w:sz w:val="24"/>
          <w:szCs w:val="24"/>
          <w:highlight w:val="yellow"/>
          <w:lang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10</w:t>
      </w:r>
      <w:r>
        <w:rPr>
          <w:rFonts w:hint="eastAsia" w:ascii="宋体" w:hAnsi="宋体" w:cs="宋体"/>
          <w:sz w:val="24"/>
          <w:szCs w:val="24"/>
          <w:highlight w:val="yellow"/>
        </w:rPr>
        <w:t>日</w:t>
      </w:r>
      <w:r>
        <w:rPr>
          <w:rFonts w:hint="eastAsia" w:ascii="宋体" w:hAnsi="宋体" w:cs="宋体"/>
          <w:sz w:val="24"/>
          <w:szCs w:val="24"/>
          <w:highlight w:val="yellow"/>
          <w:lang w:eastAsia="zh-CN"/>
        </w:rPr>
        <w:t>上午</w:t>
      </w:r>
      <w:r>
        <w:rPr>
          <w:rFonts w:hint="eastAsia" w:ascii="宋体" w:hAnsi="宋体" w:cs="宋体"/>
          <w:sz w:val="24"/>
          <w:szCs w:val="24"/>
          <w:highlight w:val="yellow"/>
          <w:lang w:val="en-US" w:eastAsia="zh-CN"/>
        </w:rPr>
        <w:t>9-</w:t>
      </w:r>
      <w:r>
        <w:rPr>
          <w:rFonts w:hint="eastAsia" w:ascii="宋体" w:hAnsi="宋体" w:cs="宋体"/>
          <w:sz w:val="24"/>
          <w:szCs w:val="24"/>
          <w:highlight w:val="yellow"/>
        </w:rPr>
        <w:t>1</w:t>
      </w:r>
      <w:r>
        <w:rPr>
          <w:rFonts w:hint="default" w:ascii="宋体" w:hAnsi="宋体" w:cs="宋体"/>
          <w:sz w:val="24"/>
          <w:szCs w:val="24"/>
          <w:highlight w:val="yellow"/>
        </w:rPr>
        <w:t>1</w:t>
      </w:r>
      <w:r>
        <w:rPr>
          <w:rFonts w:hint="eastAsia" w:ascii="宋体" w:hAnsi="宋体" w:cs="宋体"/>
          <w:sz w:val="24"/>
          <w:szCs w:val="24"/>
          <w:highlight w:val="yellow"/>
        </w:rPr>
        <w:t>时</w:t>
      </w:r>
      <w:r>
        <w:rPr>
          <w:rFonts w:hint="eastAsia" w:ascii="宋体" w:hAnsi="宋体" w:cs="宋体"/>
          <w:sz w:val="24"/>
          <w:szCs w:val="24"/>
          <w:highlight w:val="none"/>
        </w:rPr>
        <w:t>递交至</w:t>
      </w:r>
      <w:r>
        <w:rPr>
          <w:rFonts w:hint="eastAsia" w:ascii="宋体" w:hAnsi="宋体" w:cs="宋体"/>
          <w:sz w:val="24"/>
          <w:szCs w:val="24"/>
          <w:highlight w:val="yellow"/>
        </w:rPr>
        <w:t>广州市荔湾区人民政府东沙街道办事处</w:t>
      </w:r>
      <w:r>
        <w:rPr>
          <w:rFonts w:hint="eastAsia" w:ascii="宋体" w:hAnsi="宋体" w:cs="宋体"/>
          <w:sz w:val="24"/>
          <w:szCs w:val="24"/>
          <w:highlight w:val="none"/>
        </w:rPr>
        <w:t>（地址：</w:t>
      </w:r>
      <w:r>
        <w:rPr>
          <w:rFonts w:hint="eastAsia" w:ascii="宋体" w:hAnsi="宋体" w:cs="宋体"/>
          <w:sz w:val="24"/>
          <w:szCs w:val="24"/>
          <w:highlight w:val="yellow"/>
        </w:rPr>
        <w:t>广州市荔湾区玉兰路3号</w:t>
      </w:r>
      <w:r>
        <w:rPr>
          <w:rFonts w:hint="eastAsia" w:ascii="宋体" w:hAnsi="宋体" w:cs="宋体"/>
          <w:sz w:val="24"/>
          <w:szCs w:val="24"/>
          <w:highlight w:val="yellow"/>
          <w:lang w:val="en-US" w:eastAsia="zh-CN"/>
        </w:rPr>
        <w:t>708</w:t>
      </w:r>
      <w:r>
        <w:rPr>
          <w:rFonts w:hint="eastAsia" w:ascii="宋体" w:hAnsi="宋体" w:cs="宋体"/>
          <w:sz w:val="24"/>
          <w:szCs w:val="24"/>
          <w:highlight w:val="none"/>
        </w:rPr>
        <w:t>），逾期恕不受理。</w:t>
      </w:r>
    </w:p>
    <w:p>
      <w:pPr>
        <w:spacing w:line="360" w:lineRule="auto"/>
        <w:ind w:firstLine="482" w:firstLineChars="200"/>
        <w:textAlignment w:val="top"/>
        <w:rPr>
          <w:rFonts w:ascii="宋体" w:hAnsi="宋体" w:cs="宋体"/>
          <w:b/>
          <w:bCs/>
          <w:sz w:val="24"/>
          <w:szCs w:val="24"/>
          <w:highlight w:val="none"/>
        </w:rPr>
      </w:pPr>
      <w:r>
        <w:rPr>
          <w:rFonts w:hint="default" w:ascii="宋体" w:hAnsi="宋体" w:cs="宋体"/>
          <w:b/>
          <w:bCs/>
          <w:sz w:val="24"/>
          <w:szCs w:val="24"/>
          <w:highlight w:val="none"/>
        </w:rPr>
        <w:t>八</w:t>
      </w:r>
      <w:r>
        <w:rPr>
          <w:rFonts w:hint="eastAsia" w:ascii="宋体" w:hAnsi="宋体" w:cs="宋体"/>
          <w:b/>
          <w:bCs/>
          <w:sz w:val="24"/>
          <w:szCs w:val="24"/>
          <w:highlight w:val="none"/>
        </w:rPr>
        <w:t>、询比人不承担报价人参加本次报价活动所发生的任何费用。询比人因故取消或中止询比活动，报价人无条件服从，因报价活动产生的费用报价人自行负责</w:t>
      </w:r>
      <w:r>
        <w:rPr>
          <w:rFonts w:hint="eastAsia" w:ascii="宋体" w:hAnsi="宋体" w:cs="宋体"/>
          <w:b/>
          <w:bCs/>
          <w:sz w:val="24"/>
          <w:szCs w:val="24"/>
          <w:highlight w:val="none"/>
          <w:shd w:val="clear" w:color="auto" w:fill="FFFFFF"/>
        </w:rPr>
        <w:t>。</w:t>
      </w:r>
    </w:p>
    <w:p>
      <w:pPr>
        <w:spacing w:line="360" w:lineRule="auto"/>
        <w:ind w:firstLine="482" w:firstLineChars="200"/>
        <w:textAlignment w:val="top"/>
        <w:rPr>
          <w:rFonts w:ascii="宋体" w:hAnsi="宋体" w:cs="宋体"/>
          <w:b/>
          <w:bCs/>
          <w:sz w:val="24"/>
          <w:szCs w:val="24"/>
          <w:highlight w:val="none"/>
        </w:rPr>
      </w:pPr>
      <w:r>
        <w:rPr>
          <w:rFonts w:hint="default" w:ascii="宋体" w:hAnsi="宋体" w:cs="宋体"/>
          <w:b/>
          <w:bCs/>
          <w:sz w:val="24"/>
          <w:szCs w:val="24"/>
          <w:highlight w:val="none"/>
        </w:rPr>
        <w:t>九</w:t>
      </w:r>
      <w:r>
        <w:rPr>
          <w:rFonts w:hint="eastAsia" w:ascii="宋体" w:hAnsi="宋体" w:cs="宋体"/>
          <w:b/>
          <w:bCs/>
          <w:sz w:val="24"/>
          <w:szCs w:val="24"/>
          <w:highlight w:val="none"/>
        </w:rPr>
        <w:t>、询比人将在广州市荔湾区人民政府网上发布中选结果，中选公示期为1天。</w:t>
      </w:r>
    </w:p>
    <w:p>
      <w:pPr>
        <w:spacing w:line="360" w:lineRule="auto"/>
        <w:ind w:firstLine="482" w:firstLineChars="200"/>
        <w:textAlignment w:val="top"/>
        <w:rPr>
          <w:rFonts w:ascii="宋体" w:hAnsi="宋体" w:cs="宋体"/>
          <w:b/>
          <w:bCs/>
          <w:sz w:val="24"/>
          <w:szCs w:val="24"/>
          <w:highlight w:val="none"/>
        </w:rPr>
      </w:pPr>
      <w:r>
        <w:rPr>
          <w:rFonts w:hint="eastAsia" w:ascii="宋体" w:hAnsi="宋体" w:cs="宋体"/>
          <w:b/>
          <w:bCs/>
          <w:sz w:val="24"/>
          <w:szCs w:val="24"/>
          <w:highlight w:val="none"/>
        </w:rPr>
        <w:t>十、</w:t>
      </w:r>
      <w:r>
        <w:rPr>
          <w:rFonts w:hint="default" w:ascii="宋体" w:hAnsi="宋体" w:cs="宋体"/>
          <w:b/>
          <w:bCs/>
          <w:sz w:val="24"/>
          <w:szCs w:val="24"/>
          <w:highlight w:val="none"/>
        </w:rPr>
        <w:t>广州市荔湾区东沙街道</w:t>
      </w:r>
      <w:r>
        <w:rPr>
          <w:rFonts w:hint="eastAsia" w:ascii="宋体" w:hAnsi="宋体" w:cs="宋体"/>
          <w:b/>
          <w:bCs/>
          <w:sz w:val="24"/>
          <w:szCs w:val="24"/>
          <w:highlight w:val="none"/>
          <w:lang w:eastAsia="zh-CN"/>
        </w:rPr>
        <w:t>市容环境卫生管理站</w:t>
      </w:r>
      <w:r>
        <w:rPr>
          <w:rFonts w:hint="eastAsia" w:ascii="宋体" w:hAnsi="宋体" w:cs="宋体"/>
          <w:b/>
          <w:bCs/>
          <w:sz w:val="24"/>
          <w:szCs w:val="24"/>
          <w:highlight w:val="none"/>
        </w:rPr>
        <w:t>对公告及询比文件有最终解释权。</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十</w:t>
      </w:r>
      <w:r>
        <w:rPr>
          <w:rFonts w:hint="default" w:ascii="宋体" w:hAnsi="宋体" w:cs="宋体"/>
          <w:b/>
          <w:bCs/>
          <w:sz w:val="24"/>
          <w:szCs w:val="24"/>
          <w:highlight w:val="none"/>
        </w:rPr>
        <w:t>一</w:t>
      </w:r>
      <w:r>
        <w:rPr>
          <w:rFonts w:hint="eastAsia" w:ascii="宋体" w:hAnsi="宋体" w:cs="宋体"/>
          <w:b/>
          <w:bCs/>
          <w:sz w:val="24"/>
          <w:szCs w:val="24"/>
          <w:highlight w:val="none"/>
        </w:rPr>
        <w:t>、本项目中选单位与</w:t>
      </w:r>
      <w:r>
        <w:rPr>
          <w:rFonts w:hint="default" w:ascii="宋体" w:hAnsi="宋体" w:cs="宋体"/>
          <w:b/>
          <w:bCs/>
          <w:sz w:val="24"/>
          <w:szCs w:val="24"/>
          <w:highlight w:val="none"/>
        </w:rPr>
        <w:t>广州市荔湾区东沙街道</w:t>
      </w:r>
      <w:r>
        <w:rPr>
          <w:rFonts w:hint="eastAsia" w:ascii="宋体" w:hAnsi="宋体" w:cs="宋体"/>
          <w:b/>
          <w:bCs/>
          <w:sz w:val="24"/>
          <w:szCs w:val="24"/>
          <w:highlight w:val="none"/>
          <w:lang w:eastAsia="zh-CN"/>
        </w:rPr>
        <w:t>市容环境卫生管理站</w:t>
      </w:r>
      <w:r>
        <w:rPr>
          <w:rFonts w:hint="eastAsia" w:ascii="宋体" w:hAnsi="宋体" w:cs="宋体"/>
          <w:b/>
          <w:bCs/>
          <w:sz w:val="24"/>
          <w:szCs w:val="24"/>
          <w:highlight w:val="none"/>
        </w:rPr>
        <w:t>签订服务合同，合同文本优先采用有关部门发布的合同示范文本。</w:t>
      </w:r>
    </w:p>
    <w:p>
      <w:pPr>
        <w:spacing w:line="360" w:lineRule="auto"/>
        <w:ind w:firstLine="482" w:firstLineChars="200"/>
        <w:textAlignment w:val="top"/>
        <w:rPr>
          <w:rFonts w:ascii="宋体" w:hAnsi="宋体" w:cs="宋体"/>
          <w:b/>
          <w:bCs/>
          <w:sz w:val="24"/>
          <w:szCs w:val="24"/>
          <w:highlight w:val="none"/>
        </w:rPr>
      </w:pPr>
      <w:r>
        <w:rPr>
          <w:rFonts w:hint="eastAsia" w:ascii="宋体" w:hAnsi="宋体" w:cs="宋体"/>
          <w:b/>
          <w:bCs/>
          <w:sz w:val="24"/>
          <w:szCs w:val="24"/>
          <w:highlight w:val="none"/>
        </w:rPr>
        <w:t>十</w:t>
      </w:r>
      <w:r>
        <w:rPr>
          <w:rFonts w:hint="default" w:ascii="宋体" w:hAnsi="宋体" w:cs="宋体"/>
          <w:b/>
          <w:bCs/>
          <w:sz w:val="24"/>
          <w:szCs w:val="24"/>
          <w:highlight w:val="none"/>
        </w:rPr>
        <w:t>二</w:t>
      </w:r>
      <w:r>
        <w:rPr>
          <w:rFonts w:hint="eastAsia" w:ascii="宋体" w:hAnsi="宋体" w:cs="宋体"/>
          <w:b/>
          <w:bCs/>
          <w:sz w:val="24"/>
          <w:szCs w:val="24"/>
          <w:highlight w:val="none"/>
        </w:rPr>
        <w:t>、联系方式：</w:t>
      </w:r>
    </w:p>
    <w:p>
      <w:pPr>
        <w:spacing w:line="360" w:lineRule="auto"/>
        <w:ind w:firstLine="480" w:firstLineChars="200"/>
        <w:jc w:val="left"/>
        <w:textAlignment w:val="top"/>
        <w:rPr>
          <w:rFonts w:hint="eastAsia" w:ascii="宋体" w:hAnsi="宋体" w:eastAsia="宋体" w:cs="宋体"/>
          <w:sz w:val="24"/>
          <w:szCs w:val="24"/>
          <w:highlight w:val="none"/>
          <w:lang w:eastAsia="zh-CN"/>
        </w:rPr>
      </w:pPr>
      <w:r>
        <w:rPr>
          <w:rFonts w:hint="eastAsia" w:ascii="宋体" w:hAnsi="宋体" w:cs="宋体"/>
          <w:sz w:val="24"/>
          <w:szCs w:val="24"/>
          <w:highlight w:val="none"/>
        </w:rPr>
        <w:t>询比单位：</w:t>
      </w:r>
      <w:r>
        <w:rPr>
          <w:rFonts w:hint="default" w:ascii="宋体" w:hAnsi="宋体" w:cs="宋体"/>
          <w:sz w:val="24"/>
          <w:szCs w:val="24"/>
          <w:highlight w:val="none"/>
          <w:u w:val="single"/>
        </w:rPr>
        <w:t>广州市荔湾区东沙街道</w:t>
      </w:r>
      <w:r>
        <w:rPr>
          <w:rFonts w:hint="eastAsia" w:ascii="宋体" w:hAnsi="宋体" w:cs="宋体"/>
          <w:sz w:val="24"/>
          <w:szCs w:val="24"/>
          <w:highlight w:val="none"/>
          <w:u w:val="single"/>
          <w:lang w:eastAsia="zh-CN"/>
        </w:rPr>
        <w:t>市容环境卫生管理站</w:t>
      </w:r>
    </w:p>
    <w:p>
      <w:pPr>
        <w:spacing w:line="360" w:lineRule="auto"/>
        <w:ind w:firstLine="480" w:firstLineChars="200"/>
        <w:jc w:val="left"/>
        <w:textAlignment w:val="top"/>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林生</w:t>
      </w:r>
    </w:p>
    <w:p>
      <w:pPr>
        <w:spacing w:line="360" w:lineRule="auto"/>
        <w:ind w:firstLine="480" w:firstLineChars="200"/>
        <w:jc w:val="left"/>
        <w:textAlignment w:val="top"/>
        <w:rPr>
          <w:rFonts w:hint="default"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13556038072</w:t>
      </w:r>
    </w:p>
    <w:p>
      <w:pPr>
        <w:wordWrap w:val="0"/>
        <w:spacing w:line="360" w:lineRule="auto"/>
        <w:textAlignment w:val="top"/>
        <w:rPr>
          <w:rFonts w:ascii="宋体" w:hAnsi="宋体" w:cs="宋体"/>
          <w:sz w:val="24"/>
          <w:szCs w:val="24"/>
          <w:highlight w:val="none"/>
        </w:rPr>
      </w:pPr>
    </w:p>
    <w:p>
      <w:pPr>
        <w:spacing w:line="480" w:lineRule="auto"/>
        <w:jc w:val="right"/>
        <w:textAlignment w:val="top"/>
        <w:rPr>
          <w:rFonts w:hint="default" w:ascii="宋体" w:hAnsi="宋体" w:cs="宋体"/>
          <w:sz w:val="24"/>
          <w:szCs w:val="24"/>
          <w:highlight w:val="none"/>
        </w:rPr>
      </w:pPr>
      <w:r>
        <w:rPr>
          <w:rFonts w:hint="default" w:ascii="宋体" w:hAnsi="宋体" w:cs="宋体"/>
          <w:sz w:val="24"/>
          <w:szCs w:val="24"/>
          <w:highlight w:val="none"/>
        </w:rPr>
        <w:t>广州市荔湾区东沙街道市容环境卫生管理站</w:t>
      </w:r>
    </w:p>
    <w:p>
      <w:pPr>
        <w:spacing w:line="480" w:lineRule="auto"/>
        <w:jc w:val="center"/>
        <w:textAlignment w:val="top"/>
        <w:rPr>
          <w:rFonts w:ascii="宋体" w:hAnsi="宋体" w:cs="宋体"/>
          <w:b/>
          <w:sz w:val="24"/>
          <w:szCs w:val="24"/>
          <w:highlight w:val="none"/>
        </w:rPr>
        <w:sectPr>
          <w:footerReference r:id="rId5" w:type="default"/>
          <w:pgSz w:w="11906" w:h="16838"/>
          <w:pgMar w:top="1417" w:right="1417" w:bottom="1417" w:left="1417" w:header="851" w:footer="992" w:gutter="0"/>
          <w:pgNumType w:start="1"/>
          <w:cols w:space="0" w:num="1"/>
          <w:docGrid w:linePitch="312" w:charSpace="0"/>
        </w:sect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yellow"/>
        </w:rPr>
        <w:t>202</w:t>
      </w:r>
      <w:r>
        <w:rPr>
          <w:rFonts w:hint="default" w:ascii="宋体" w:hAnsi="宋体" w:cs="宋体"/>
          <w:sz w:val="24"/>
          <w:szCs w:val="24"/>
          <w:highlight w:val="yellow"/>
          <w:lang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2 </w:t>
      </w:r>
      <w:bookmarkStart w:id="1" w:name="_GoBack"/>
      <w:bookmarkEnd w:id="1"/>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p>
    <w:p>
      <w:pPr>
        <w:pStyle w:val="6"/>
        <w:spacing w:line="360" w:lineRule="auto"/>
        <w:jc w:val="center"/>
        <w:rPr>
          <w:rFonts w:hAnsi="宋体" w:eastAsia="宋体" w:cs="宋体"/>
          <w:sz w:val="24"/>
          <w:szCs w:val="24"/>
          <w:highlight w:val="none"/>
        </w:rPr>
      </w:pPr>
      <w:r>
        <w:rPr>
          <w:rFonts w:hint="eastAsia" w:hAnsi="宋体" w:eastAsia="宋体" w:cs="宋体"/>
          <w:b/>
          <w:bCs/>
          <w:sz w:val="44"/>
          <w:szCs w:val="44"/>
          <w:highlight w:val="none"/>
        </w:rPr>
        <w:t>第二章评审办法</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一、本次评审采用综合评分法。询比人首先审查报价单位的资格性和符合性条件，通过资格性和符合性审查的报价单位的报价文件将进入下一环节的评分</w:t>
      </w:r>
      <w:r>
        <w:rPr>
          <w:rFonts w:hint="eastAsia" w:ascii="宋体" w:hAnsi="宋体" w:cs="宋体"/>
          <w:kern w:val="0"/>
          <w:sz w:val="24"/>
          <w:szCs w:val="24"/>
          <w:highlight w:val="none"/>
        </w:rPr>
        <w:t>（详见附件一：</w:t>
      </w:r>
      <w:r>
        <w:rPr>
          <w:rFonts w:hint="eastAsia" w:ascii="宋体" w:hAnsi="宋体" w:cs="宋体"/>
          <w:sz w:val="24"/>
          <w:szCs w:val="24"/>
          <w:highlight w:val="none"/>
        </w:rPr>
        <w:t>资格性和符合性审查表</w:t>
      </w:r>
      <w:r>
        <w:rPr>
          <w:rFonts w:hint="eastAsia" w:ascii="宋体" w:hAnsi="宋体" w:cs="宋体"/>
          <w:kern w:val="0"/>
          <w:sz w:val="24"/>
          <w:szCs w:val="24"/>
          <w:highlight w:val="none"/>
        </w:rPr>
        <w:t>）</w:t>
      </w:r>
      <w:r>
        <w:rPr>
          <w:rFonts w:hint="eastAsia" w:ascii="宋体" w:hAnsi="宋体" w:cs="宋体"/>
          <w:sz w:val="24"/>
          <w:szCs w:val="24"/>
          <w:highlight w:val="none"/>
        </w:rPr>
        <w:t>。</w:t>
      </w:r>
    </w:p>
    <w:p>
      <w:pPr>
        <w:pStyle w:val="6"/>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二、询比人对满足询比文件实质性要求的报价文件，按照询比文件规定的评分标准进行打分，评审过程中如发现存在不满足询比文件实质性要求的报价文件不予评分。</w:t>
      </w:r>
    </w:p>
    <w:p>
      <w:pPr>
        <w:pStyle w:val="6"/>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三、评分按照各报价人总得分从高到低排列先后次序。若两家或以上的报价人总得分相同时，则报价部分得分高的排前；若报价部分得分相同，则由报价文件提交顺序较早的排前（详见附件二：综合评分表）。</w:t>
      </w:r>
    </w:p>
    <w:p>
      <w:pPr>
        <w:pStyle w:val="6"/>
        <w:adjustRightInd w:val="0"/>
        <w:snapToGrid w:val="0"/>
        <w:spacing w:line="360" w:lineRule="auto"/>
        <w:ind w:firstLine="480" w:firstLineChars="200"/>
        <w:jc w:val="left"/>
        <w:rPr>
          <w:rFonts w:hAnsi="宋体" w:eastAsia="宋体" w:cs="宋体"/>
          <w:sz w:val="24"/>
          <w:szCs w:val="24"/>
          <w:highlight w:val="none"/>
        </w:rPr>
        <w:sectPr>
          <w:pgSz w:w="11906" w:h="16838"/>
          <w:pgMar w:top="1417" w:right="1417" w:bottom="1417" w:left="1417" w:header="851" w:footer="992" w:gutter="0"/>
          <w:cols w:space="0" w:num="1"/>
          <w:docGrid w:linePitch="312" w:charSpace="0"/>
        </w:sectPr>
      </w:pPr>
      <w:r>
        <w:rPr>
          <w:rFonts w:hint="eastAsia" w:hAnsi="宋体" w:eastAsia="宋体" w:cs="宋体"/>
          <w:sz w:val="24"/>
          <w:szCs w:val="24"/>
          <w:highlight w:val="none"/>
        </w:rPr>
        <w:t>四、</w:t>
      </w:r>
      <w:r>
        <w:rPr>
          <w:rFonts w:hint="eastAsia" w:hAnsi="宋体" w:eastAsia="宋体" w:cs="宋体"/>
          <w:kern w:val="0"/>
          <w:sz w:val="24"/>
          <w:szCs w:val="24"/>
          <w:highlight w:val="none"/>
        </w:rPr>
        <w:t>若本项目满足</w:t>
      </w:r>
      <w:r>
        <w:rPr>
          <w:rFonts w:hint="eastAsia" w:hAnsi="宋体" w:eastAsia="宋体" w:cs="宋体"/>
          <w:sz w:val="24"/>
          <w:szCs w:val="24"/>
          <w:highlight w:val="none"/>
        </w:rPr>
        <w:t>资格性和符合性审查</w:t>
      </w:r>
      <w:r>
        <w:rPr>
          <w:rFonts w:hint="eastAsia" w:hAnsi="宋体" w:eastAsia="宋体" w:cs="宋体"/>
          <w:kern w:val="0"/>
          <w:sz w:val="24"/>
          <w:szCs w:val="24"/>
          <w:highlight w:val="none"/>
        </w:rPr>
        <w:t>合格条件的报价人不足</w:t>
      </w:r>
      <w:r>
        <w:rPr>
          <w:rFonts w:hint="default" w:hAnsi="宋体" w:eastAsia="宋体" w:cs="宋体"/>
          <w:kern w:val="0"/>
          <w:sz w:val="24"/>
          <w:szCs w:val="24"/>
          <w:highlight w:val="none"/>
        </w:rPr>
        <w:t>3</w:t>
      </w:r>
      <w:r>
        <w:rPr>
          <w:rFonts w:hint="eastAsia" w:hAnsi="宋体" w:eastAsia="宋体" w:cs="宋体"/>
          <w:kern w:val="0"/>
          <w:sz w:val="24"/>
          <w:szCs w:val="24"/>
          <w:highlight w:val="none"/>
        </w:rPr>
        <w:t>家或经评审有效的报价人不足</w:t>
      </w:r>
      <w:r>
        <w:rPr>
          <w:rFonts w:hint="default" w:hAnsi="宋体" w:eastAsia="宋体" w:cs="宋体"/>
          <w:kern w:val="0"/>
          <w:sz w:val="24"/>
          <w:szCs w:val="24"/>
          <w:highlight w:val="none"/>
        </w:rPr>
        <w:t>3</w:t>
      </w:r>
      <w:r>
        <w:rPr>
          <w:rFonts w:hint="eastAsia" w:hAnsi="宋体" w:eastAsia="宋体" w:cs="宋体"/>
          <w:kern w:val="0"/>
          <w:sz w:val="24"/>
          <w:szCs w:val="24"/>
          <w:highlight w:val="none"/>
        </w:rPr>
        <w:t>家，则本次询比失败，询比人将视情况重新组织询比。</w:t>
      </w:r>
    </w:p>
    <w:p>
      <w:pPr>
        <w:tabs>
          <w:tab w:val="left" w:pos="5220"/>
        </w:tabs>
        <w:adjustRightInd w:val="0"/>
        <w:snapToGrid w:val="0"/>
        <w:spacing w:line="360" w:lineRule="auto"/>
        <w:jc w:val="center"/>
        <w:rPr>
          <w:rFonts w:ascii="宋体" w:hAnsi="宋体" w:cs="宋体"/>
          <w:b/>
          <w:bCs/>
          <w:kern w:val="28"/>
          <w:sz w:val="44"/>
          <w:szCs w:val="44"/>
          <w:highlight w:val="none"/>
        </w:rPr>
      </w:pPr>
      <w:r>
        <w:rPr>
          <w:rFonts w:hint="eastAsia" w:ascii="宋体" w:hAnsi="宋体" w:cs="宋体"/>
          <w:b/>
          <w:bCs/>
          <w:kern w:val="28"/>
          <w:sz w:val="44"/>
          <w:szCs w:val="44"/>
          <w:highlight w:val="none"/>
        </w:rPr>
        <w:t>第三章报价文件</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一、报价文件编制要求</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（一）报价文件编制规范、签署合格、报价唯一固定、报价无重大漏项及重大不合理。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（二）报价文件份数为一正四副。报价文件须用不褪色的黑色墨水书写或打印，报价文件应装订成册，并加盖单位公章装入同一个密封袋。封口须以封条并加盖公章密封，否则报价文件当无效处理。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（三）报价文件密封在一个包封内，外包装材料不应留有可在包封后添加或抽取报价文件的空隙。外面应标注“项目名称”、“报价文件”、“联系人”、“联系方式”和“报价单位”等字样。</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（四）报价文件中的所有材料内容（复印件、截图证明等）须清晰可见，模糊不清晰的则当无效材料处理。报价文件须附上材料目录（附页码）。</w:t>
      </w:r>
    </w:p>
    <w:p>
      <w:pPr>
        <w:widowControl/>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二、完整的报价文件至少包括以下内容：</w:t>
      </w:r>
    </w:p>
    <w:p>
      <w:pPr>
        <w:widowControl/>
        <w:spacing w:line="360" w:lineRule="auto"/>
        <w:ind w:firstLine="480" w:firstLineChars="200"/>
        <w:jc w:val="left"/>
        <w:rPr>
          <w:rFonts w:ascii="宋体" w:hAnsi="宋体" w:cs="宋体"/>
          <w:kern w:val="0"/>
          <w:sz w:val="24"/>
          <w:szCs w:val="20"/>
          <w:highlight w:val="none"/>
          <w:shd w:val="clear" w:color="auto" w:fill="FFFFFF"/>
        </w:rPr>
      </w:pPr>
      <w:r>
        <w:rPr>
          <w:rFonts w:hint="eastAsia" w:ascii="宋体" w:hAnsi="宋体" w:cs="宋体"/>
          <w:kern w:val="0"/>
          <w:sz w:val="24"/>
          <w:szCs w:val="20"/>
          <w:highlight w:val="none"/>
          <w:shd w:val="clear" w:color="auto" w:fill="FFFFFF"/>
        </w:rPr>
        <w:t>（一）报价单位简介；</w:t>
      </w:r>
    </w:p>
    <w:p>
      <w:pPr>
        <w:widowControl/>
        <w:spacing w:line="360" w:lineRule="auto"/>
        <w:ind w:firstLine="480" w:firstLineChars="200"/>
        <w:jc w:val="left"/>
        <w:rPr>
          <w:rFonts w:ascii="宋体" w:hAnsi="宋体" w:cs="宋体"/>
          <w:kern w:val="0"/>
          <w:sz w:val="24"/>
          <w:szCs w:val="20"/>
          <w:highlight w:val="none"/>
          <w:shd w:val="clear" w:color="auto" w:fill="FFFFFF"/>
        </w:rPr>
      </w:pPr>
      <w:r>
        <w:rPr>
          <w:rFonts w:hint="eastAsia" w:ascii="宋体" w:hAnsi="宋体" w:cs="宋体"/>
          <w:kern w:val="0"/>
          <w:sz w:val="24"/>
          <w:szCs w:val="20"/>
          <w:highlight w:val="none"/>
          <w:shd w:val="clear" w:color="auto" w:fill="FFFFFF"/>
        </w:rPr>
        <w:t>（二）企业营业执照复印件；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（三）承包意向人市政公用工程施工总承包三级或以上</w:t>
      </w:r>
      <w:r>
        <w:rPr>
          <w:rFonts w:hint="eastAsia" w:ascii="宋体" w:hAnsi="宋体" w:cs="宋体"/>
          <w:kern w:val="0"/>
          <w:sz w:val="24"/>
          <w:szCs w:val="24"/>
          <w:highlight w:val="none"/>
          <w:shd w:val="clear" w:color="auto" w:fill="FFFFFF"/>
          <w:lang w:eastAsia="zh-CN"/>
        </w:rPr>
        <w:t>或建筑装修装饰工程专业承包三级或以上</w:t>
      </w:r>
      <w:r>
        <w:rPr>
          <w:rFonts w:hint="eastAsia" w:ascii="宋体" w:hAnsi="宋体" w:cs="宋体"/>
          <w:kern w:val="0"/>
          <w:sz w:val="24"/>
          <w:szCs w:val="24"/>
          <w:highlight w:val="none"/>
          <w:shd w:val="clear" w:color="auto" w:fill="FFFFFF"/>
        </w:rPr>
        <w:t>资质证复印件；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（四）承包意向人具有有效期内的安全生产许可证复印件；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（五）法定代表人身份证明书（原件）、授权代表委托书（原件）；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六</w:t>
      </w:r>
      <w:r>
        <w:rPr>
          <w:rFonts w:hint="eastAsia" w:ascii="宋体" w:hAnsi="宋体" w:cs="宋体"/>
          <w:kern w:val="0"/>
          <w:sz w:val="24"/>
          <w:szCs w:val="24"/>
          <w:highlight w:val="none"/>
          <w:shd w:val="clear" w:color="auto" w:fill="FFFFFF"/>
        </w:rPr>
        <w:t>）报价书（见附件三）；</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七</w:t>
      </w:r>
      <w:r>
        <w:rPr>
          <w:rFonts w:hint="eastAsia" w:ascii="宋体" w:hAnsi="宋体" w:cs="宋体"/>
          <w:kern w:val="0"/>
          <w:sz w:val="24"/>
          <w:szCs w:val="24"/>
          <w:highlight w:val="none"/>
          <w:shd w:val="clear" w:color="auto" w:fill="FFFFFF"/>
        </w:rPr>
        <w:t>）综合评分表上要求提供的其他材料复印件（如有）；</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八</w:t>
      </w:r>
      <w:r>
        <w:rPr>
          <w:rFonts w:hint="eastAsia" w:ascii="宋体" w:hAnsi="宋体" w:cs="宋体"/>
          <w:kern w:val="0"/>
          <w:sz w:val="24"/>
          <w:szCs w:val="24"/>
          <w:highlight w:val="none"/>
          <w:shd w:val="clear" w:color="auto" w:fill="FFFFFF"/>
        </w:rPr>
        <w:t>）承诺书（原件，详见附件六）；</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九）</w:t>
      </w:r>
      <w:r>
        <w:rPr>
          <w:rFonts w:hint="eastAsia" w:ascii="宋体" w:hAnsi="宋体" w:cs="宋体"/>
          <w:kern w:val="0"/>
          <w:sz w:val="24"/>
          <w:szCs w:val="24"/>
          <w:highlight w:val="none"/>
          <w:shd w:val="clear" w:color="auto" w:fill="FFFFFF"/>
        </w:rPr>
        <w:t>其他报价人认为需要提供的资料（如有）。</w:t>
      </w:r>
    </w:p>
    <w:p>
      <w:pPr>
        <w:adjustRightInd w:val="0"/>
        <w:snapToGrid w:val="0"/>
        <w:spacing w:line="360" w:lineRule="auto"/>
        <w:ind w:firstLine="480" w:firstLineChars="200"/>
        <w:jc w:val="left"/>
        <w:rPr>
          <w:rFonts w:ascii="宋体" w:hAnsi="宋体" w:cs="宋体"/>
          <w:b/>
          <w:bCs/>
          <w:sz w:val="24"/>
          <w:szCs w:val="24"/>
          <w:highlight w:val="none"/>
        </w:rPr>
      </w:pPr>
      <w:r>
        <w:rPr>
          <w:rFonts w:hint="eastAsia" w:ascii="宋体" w:hAnsi="宋体" w:cs="宋体"/>
          <w:sz w:val="24"/>
          <w:szCs w:val="24"/>
          <w:highlight w:val="none"/>
        </w:rPr>
        <w:t>以上复印件、材料均需盖上单位公章。</w:t>
      </w:r>
    </w:p>
    <w:p>
      <w:pPr>
        <w:pStyle w:val="6"/>
        <w:adjustRightInd w:val="0"/>
        <w:snapToGrid w:val="0"/>
        <w:spacing w:line="336" w:lineRule="auto"/>
        <w:ind w:firstLine="482" w:firstLineChars="200"/>
        <w:jc w:val="left"/>
        <w:rPr>
          <w:rFonts w:hAnsi="宋体" w:eastAsia="宋体" w:cs="宋体"/>
          <w:b/>
          <w:bCs/>
          <w:sz w:val="24"/>
          <w:szCs w:val="24"/>
          <w:highlight w:val="none"/>
        </w:rPr>
      </w:pPr>
      <w:r>
        <w:rPr>
          <w:rFonts w:hint="eastAsia" w:hAnsi="宋体" w:eastAsia="宋体" w:cs="宋体"/>
          <w:b/>
          <w:bCs/>
          <w:sz w:val="24"/>
          <w:szCs w:val="24"/>
          <w:highlight w:val="none"/>
        </w:rPr>
        <w:t>附件：</w:t>
      </w:r>
    </w:p>
    <w:p>
      <w:pPr>
        <w:pStyle w:val="6"/>
        <w:adjustRightInd w:val="0"/>
        <w:snapToGrid w:val="0"/>
        <w:spacing w:line="336"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1、资格性和符合性审查表</w:t>
      </w:r>
    </w:p>
    <w:p>
      <w:pPr>
        <w:pStyle w:val="6"/>
        <w:adjustRightInd w:val="0"/>
        <w:snapToGrid w:val="0"/>
        <w:spacing w:line="336"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2、综合评分表</w:t>
      </w:r>
    </w:p>
    <w:p>
      <w:pPr>
        <w:pStyle w:val="6"/>
        <w:adjustRightInd w:val="0"/>
        <w:snapToGrid w:val="0"/>
        <w:spacing w:line="336"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3、报价书</w:t>
      </w:r>
    </w:p>
    <w:p>
      <w:pPr>
        <w:pStyle w:val="6"/>
        <w:adjustRightInd w:val="0"/>
        <w:snapToGrid w:val="0"/>
        <w:spacing w:line="336"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4、业绩情况汇总表</w:t>
      </w:r>
    </w:p>
    <w:p>
      <w:pPr>
        <w:pStyle w:val="6"/>
        <w:spacing w:line="336"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5、项目负责人及其他人员配备情况表</w:t>
      </w:r>
    </w:p>
    <w:p>
      <w:pPr>
        <w:pStyle w:val="6"/>
        <w:spacing w:line="336" w:lineRule="auto"/>
        <w:ind w:firstLine="480" w:firstLineChars="200"/>
        <w:jc w:val="left"/>
        <w:rPr>
          <w:rFonts w:hAnsi="宋体" w:eastAsia="宋体" w:cs="宋体"/>
          <w:sz w:val="24"/>
          <w:szCs w:val="24"/>
          <w:highlight w:val="none"/>
        </w:rPr>
        <w:sectPr>
          <w:pgSz w:w="11906" w:h="16838"/>
          <w:pgMar w:top="1417" w:right="1417" w:bottom="1417" w:left="1417" w:header="851" w:footer="992" w:gutter="0"/>
          <w:cols w:space="0" w:num="1"/>
          <w:docGrid w:linePitch="312" w:charSpace="0"/>
        </w:sectPr>
      </w:pPr>
      <w:r>
        <w:rPr>
          <w:rFonts w:hint="eastAsia" w:hAnsi="宋体" w:eastAsia="宋体" w:cs="宋体"/>
          <w:sz w:val="24"/>
          <w:szCs w:val="24"/>
          <w:highlight w:val="none"/>
        </w:rPr>
        <w:t>6、承诺书</w:t>
      </w:r>
    </w:p>
    <w:p>
      <w:pPr>
        <w:pStyle w:val="6"/>
        <w:spacing w:line="360" w:lineRule="auto"/>
        <w:jc w:val="left"/>
        <w:rPr>
          <w:rFonts w:hAnsi="宋体" w:eastAsia="宋体" w:cs="宋体"/>
          <w:sz w:val="24"/>
          <w:szCs w:val="24"/>
          <w:highlight w:val="none"/>
        </w:rPr>
      </w:pPr>
      <w:r>
        <w:rPr>
          <w:rFonts w:hint="eastAsia" w:hAnsi="宋体" w:eastAsia="宋体" w:cs="宋体"/>
          <w:b/>
          <w:bCs/>
          <w:sz w:val="24"/>
          <w:szCs w:val="24"/>
          <w:highlight w:val="none"/>
        </w:rPr>
        <w:t>附件一：</w:t>
      </w:r>
    </w:p>
    <w:p>
      <w:pPr>
        <w:pStyle w:val="6"/>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资格性和符合性审查表</w:t>
      </w:r>
    </w:p>
    <w:p>
      <w:pPr>
        <w:spacing w:line="300" w:lineRule="auto"/>
        <w:jc w:val="left"/>
        <w:rPr>
          <w:rFonts w:hint="default" w:ascii="宋体" w:hAnsi="宋体" w:cs="宋体"/>
          <w:b/>
          <w:bCs/>
          <w:sz w:val="24"/>
          <w:szCs w:val="24"/>
          <w:highlight w:val="none"/>
        </w:rPr>
      </w:pPr>
      <w:r>
        <w:rPr>
          <w:rFonts w:hint="eastAsia" w:ascii="宋体" w:hAnsi="宋体" w:cs="宋体"/>
          <w:sz w:val="24"/>
          <w:szCs w:val="24"/>
          <w:highlight w:val="none"/>
        </w:rPr>
        <w:t>项目名称：</w:t>
      </w:r>
      <w:r>
        <w:rPr>
          <w:rFonts w:hint="default" w:ascii="宋体" w:hAnsi="宋体" w:cs="宋体"/>
          <w:sz w:val="24"/>
          <w:szCs w:val="24"/>
          <w:highlight w:val="none"/>
        </w:rPr>
        <w:t>五萎路13号环卫站改造工程</w:t>
      </w:r>
    </w:p>
    <w:tbl>
      <w:tblPr>
        <w:tblStyle w:val="1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632"/>
        <w:gridCol w:w="1200"/>
        <w:gridCol w:w="144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Ansi="宋体" w:eastAsia="宋体" w:cs="宋体"/>
                <w:b/>
                <w:bCs/>
                <w:sz w:val="24"/>
                <w:szCs w:val="24"/>
                <w:highlight w:val="none"/>
              </w:rPr>
            </w:pPr>
            <w:r>
              <w:rPr>
                <w:rFonts w:hint="eastAsia" w:hAnsi="宋体" w:eastAsia="宋体" w:cs="宋体"/>
                <w:b/>
                <w:bCs/>
                <w:sz w:val="24"/>
                <w:szCs w:val="24"/>
                <w:highlight w:val="none"/>
              </w:rPr>
              <w:t>序号</w:t>
            </w:r>
          </w:p>
        </w:tc>
        <w:tc>
          <w:tcPr>
            <w:tcW w:w="4632" w:type="dxa"/>
            <w:vAlign w:val="center"/>
          </w:tcPr>
          <w:p>
            <w:pPr>
              <w:pStyle w:val="6"/>
              <w:jc w:val="center"/>
              <w:rPr>
                <w:rFonts w:hAnsi="宋体" w:eastAsia="宋体" w:cs="宋体"/>
                <w:b/>
                <w:bCs/>
                <w:sz w:val="24"/>
                <w:szCs w:val="24"/>
                <w:highlight w:val="none"/>
              </w:rPr>
            </w:pPr>
            <w:r>
              <w:rPr>
                <w:rFonts w:hint="eastAsia" w:hAnsi="宋体" w:eastAsia="宋体" w:cs="宋体"/>
                <w:b/>
                <w:bCs/>
                <w:sz w:val="24"/>
                <w:szCs w:val="24"/>
                <w:highlight w:val="none"/>
              </w:rPr>
              <w:t>审查内容</w:t>
            </w:r>
          </w:p>
        </w:tc>
        <w:tc>
          <w:tcPr>
            <w:tcW w:w="1200" w:type="dxa"/>
            <w:vAlign w:val="center"/>
          </w:tcPr>
          <w:p>
            <w:pPr>
              <w:pStyle w:val="6"/>
              <w:jc w:val="center"/>
              <w:rPr>
                <w:rFonts w:hAnsi="宋体" w:eastAsia="宋体" w:cs="宋体"/>
                <w:b/>
                <w:bCs/>
                <w:sz w:val="24"/>
                <w:szCs w:val="24"/>
                <w:highlight w:val="none"/>
              </w:rPr>
            </w:pPr>
            <w:r>
              <w:rPr>
                <w:rFonts w:hint="eastAsia" w:hAnsi="宋体" w:eastAsia="宋体" w:cs="宋体"/>
                <w:b/>
                <w:bCs/>
                <w:sz w:val="24"/>
                <w:szCs w:val="24"/>
                <w:highlight w:val="none"/>
              </w:rPr>
              <w:t>报价人1</w:t>
            </w:r>
          </w:p>
        </w:tc>
        <w:tc>
          <w:tcPr>
            <w:tcW w:w="1443" w:type="dxa"/>
            <w:vAlign w:val="center"/>
          </w:tcPr>
          <w:p>
            <w:pPr>
              <w:pStyle w:val="6"/>
              <w:jc w:val="center"/>
              <w:rPr>
                <w:rFonts w:hAnsi="宋体" w:eastAsia="宋体" w:cs="宋体"/>
                <w:b/>
                <w:bCs/>
                <w:sz w:val="24"/>
                <w:szCs w:val="24"/>
                <w:highlight w:val="none"/>
              </w:rPr>
            </w:pPr>
            <w:r>
              <w:rPr>
                <w:rFonts w:hint="eastAsia" w:hAnsi="宋体" w:eastAsia="宋体" w:cs="宋体"/>
                <w:b/>
                <w:bCs/>
                <w:sz w:val="24"/>
                <w:szCs w:val="24"/>
                <w:highlight w:val="none"/>
              </w:rPr>
              <w:t>报价人2</w:t>
            </w:r>
          </w:p>
        </w:tc>
        <w:tc>
          <w:tcPr>
            <w:tcW w:w="987" w:type="dxa"/>
            <w:vAlign w:val="center"/>
          </w:tcPr>
          <w:p>
            <w:pPr>
              <w:pStyle w:val="6"/>
              <w:jc w:val="center"/>
              <w:rPr>
                <w:rFonts w:hAnsi="宋体" w:eastAsia="宋体" w:cs="宋体"/>
                <w:b/>
                <w:bCs/>
                <w:sz w:val="24"/>
                <w:szCs w:val="24"/>
                <w:highlight w:val="none"/>
              </w:rPr>
            </w:pPr>
            <w:r>
              <w:rPr>
                <w:rFonts w:hint="eastAsia"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Ansi="宋体" w:eastAsia="宋体" w:cs="宋体"/>
                <w:sz w:val="24"/>
                <w:szCs w:val="24"/>
                <w:highlight w:val="none"/>
              </w:rPr>
            </w:pPr>
            <w:r>
              <w:rPr>
                <w:rFonts w:hint="eastAsia" w:hAnsi="宋体" w:eastAsia="宋体" w:cs="宋体"/>
                <w:sz w:val="24"/>
                <w:szCs w:val="24"/>
                <w:highlight w:val="none"/>
              </w:rPr>
              <w:t>1</w:t>
            </w:r>
          </w:p>
        </w:tc>
        <w:tc>
          <w:tcPr>
            <w:tcW w:w="4632" w:type="dxa"/>
            <w:vAlign w:val="center"/>
          </w:tcPr>
          <w:p>
            <w:pPr>
              <w:pStyle w:val="6"/>
              <w:rPr>
                <w:rFonts w:hAnsi="宋体" w:eastAsia="宋体" w:cs="宋体"/>
                <w:sz w:val="24"/>
                <w:szCs w:val="24"/>
                <w:highlight w:val="none"/>
              </w:rPr>
            </w:pPr>
            <w:r>
              <w:rPr>
                <w:rFonts w:hint="eastAsia" w:hAnsi="宋体" w:eastAsia="宋体" w:cs="宋体"/>
                <w:sz w:val="24"/>
                <w:szCs w:val="24"/>
                <w:highlight w:val="none"/>
              </w:rPr>
              <w:t>具有独立法人资格，持有工商行政管理部门核发的法人营业执照，按国家法律经营。</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Ansi="宋体" w:eastAsia="宋体" w:cs="宋体"/>
                <w:sz w:val="24"/>
                <w:szCs w:val="24"/>
                <w:highlight w:val="none"/>
              </w:rPr>
            </w:pPr>
            <w:r>
              <w:rPr>
                <w:rFonts w:hint="eastAsia" w:hAnsi="宋体" w:eastAsia="宋体" w:cs="宋体"/>
                <w:sz w:val="24"/>
                <w:szCs w:val="24"/>
                <w:highlight w:val="none"/>
              </w:rPr>
              <w:t>2</w:t>
            </w:r>
          </w:p>
        </w:tc>
        <w:tc>
          <w:tcPr>
            <w:tcW w:w="4632" w:type="dxa"/>
            <w:vAlign w:val="center"/>
          </w:tcPr>
          <w:p>
            <w:pPr>
              <w:pStyle w:val="6"/>
              <w:rPr>
                <w:rFonts w:hAnsi="宋体" w:eastAsia="宋体" w:cs="宋体"/>
                <w:sz w:val="24"/>
                <w:szCs w:val="24"/>
                <w:highlight w:val="none"/>
              </w:rPr>
            </w:pPr>
            <w:r>
              <w:rPr>
                <w:rFonts w:hint="eastAsia" w:hAnsi="宋体" w:cs="宋体"/>
                <w:kern w:val="0"/>
                <w:sz w:val="24"/>
                <w:szCs w:val="24"/>
                <w:highlight w:val="none"/>
              </w:rPr>
              <w:t>报价人具有</w:t>
            </w:r>
            <w:r>
              <w:rPr>
                <w:rFonts w:hint="eastAsia" w:hAnsi="宋体" w:cs="宋体"/>
                <w:kern w:val="0"/>
                <w:sz w:val="24"/>
                <w:szCs w:val="24"/>
                <w:highlight w:val="none"/>
                <w:shd w:val="clear" w:color="auto" w:fill="FFFFFF"/>
              </w:rPr>
              <w:t>市政公用工程施工总承包三级</w:t>
            </w:r>
            <w:r>
              <w:rPr>
                <w:rFonts w:hint="eastAsia" w:hAnsi="宋体" w:cs="宋体"/>
                <w:kern w:val="0"/>
                <w:sz w:val="24"/>
                <w:szCs w:val="24"/>
                <w:highlight w:val="none"/>
              </w:rPr>
              <w:t>或以上</w:t>
            </w:r>
            <w:r>
              <w:rPr>
                <w:rFonts w:hint="eastAsia" w:hAnsi="宋体" w:eastAsia="宋体" w:cs="宋体"/>
                <w:kern w:val="0"/>
                <w:sz w:val="24"/>
                <w:szCs w:val="24"/>
                <w:highlight w:val="none"/>
                <w:lang w:eastAsia="zh-CN"/>
              </w:rPr>
              <w:t>或建筑装修装饰工程专业承包三级或以上</w:t>
            </w:r>
            <w:r>
              <w:rPr>
                <w:rFonts w:hint="eastAsia" w:hAnsi="宋体" w:eastAsia="宋体" w:cs="宋体"/>
                <w:kern w:val="0"/>
                <w:sz w:val="24"/>
                <w:szCs w:val="24"/>
                <w:highlight w:val="none"/>
                <w:shd w:val="clear" w:color="auto" w:fill="FFFFFF"/>
              </w:rPr>
              <w:t>资质</w:t>
            </w:r>
            <w:r>
              <w:rPr>
                <w:rFonts w:hint="eastAsia" w:hAnsi="宋体" w:cs="宋体"/>
                <w:kern w:val="0"/>
                <w:sz w:val="24"/>
                <w:szCs w:val="24"/>
                <w:highlight w:val="none"/>
              </w:rPr>
              <w:t>，并具有有效期内的安全生产许可证。</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int="eastAsia" w:hAnsi="宋体" w:eastAsia="宋体" w:cs="宋体"/>
                <w:sz w:val="24"/>
                <w:szCs w:val="24"/>
                <w:highlight w:val="none"/>
                <w:lang w:eastAsia="zh-CN"/>
              </w:rPr>
            </w:pPr>
            <w:r>
              <w:rPr>
                <w:rFonts w:hint="eastAsia" w:hAnsi="宋体" w:eastAsia="宋体" w:cs="宋体"/>
                <w:sz w:val="24"/>
                <w:szCs w:val="24"/>
                <w:highlight w:val="none"/>
                <w:lang w:val="en-US" w:eastAsia="zh-CN"/>
              </w:rPr>
              <w:t>3</w:t>
            </w:r>
          </w:p>
        </w:tc>
        <w:tc>
          <w:tcPr>
            <w:tcW w:w="4632" w:type="dxa"/>
            <w:vAlign w:val="center"/>
          </w:tcPr>
          <w:p>
            <w:pPr>
              <w:pStyle w:val="6"/>
              <w:rPr>
                <w:rFonts w:hAnsi="宋体" w:eastAsia="宋体" w:cs="宋体"/>
                <w:sz w:val="24"/>
                <w:szCs w:val="24"/>
                <w:highlight w:val="none"/>
              </w:rPr>
            </w:pPr>
            <w:r>
              <w:rPr>
                <w:rFonts w:hint="eastAsia" w:hAnsi="宋体" w:eastAsia="宋体" w:cs="宋体"/>
                <w:sz w:val="24"/>
                <w:szCs w:val="24"/>
                <w:highlight w:val="none"/>
              </w:rPr>
              <w:t>本项目不接受联合体报价。</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int="eastAsia" w:hAnsi="宋体" w:eastAsia="宋体" w:cs="宋体"/>
                <w:sz w:val="24"/>
                <w:szCs w:val="24"/>
                <w:highlight w:val="none"/>
                <w:lang w:eastAsia="zh-CN"/>
              </w:rPr>
            </w:pPr>
            <w:r>
              <w:rPr>
                <w:rFonts w:hint="eastAsia" w:hAnsi="宋体" w:eastAsia="宋体" w:cs="宋体"/>
                <w:sz w:val="24"/>
                <w:szCs w:val="24"/>
                <w:highlight w:val="none"/>
                <w:lang w:val="en-US" w:eastAsia="zh-CN"/>
              </w:rPr>
              <w:t>4</w:t>
            </w:r>
          </w:p>
        </w:tc>
        <w:tc>
          <w:tcPr>
            <w:tcW w:w="4632" w:type="dxa"/>
            <w:vAlign w:val="center"/>
          </w:tcPr>
          <w:p>
            <w:pPr>
              <w:pStyle w:val="6"/>
              <w:rPr>
                <w:rFonts w:hAnsi="宋体" w:eastAsia="宋体" w:cs="宋体"/>
                <w:sz w:val="24"/>
                <w:szCs w:val="24"/>
                <w:highlight w:val="none"/>
              </w:rPr>
            </w:pPr>
            <w:r>
              <w:rPr>
                <w:rFonts w:hint="eastAsia" w:hAnsi="宋体" w:eastAsia="宋体" w:cs="宋体"/>
                <w:sz w:val="24"/>
                <w:szCs w:val="24"/>
                <w:highlight w:val="none"/>
              </w:rPr>
              <w:t>报价总金额是固定价且是唯一的，未超过本项目最高报价限价，有效报价下浮率为0-5%。</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pPr>
              <w:pStyle w:val="6"/>
              <w:jc w:val="center"/>
              <w:rPr>
                <w:rFonts w:hint="eastAsia" w:hAnsi="宋体" w:eastAsia="宋体" w:cs="宋体"/>
                <w:sz w:val="24"/>
                <w:szCs w:val="24"/>
                <w:highlight w:val="none"/>
                <w:lang w:eastAsia="zh-CN"/>
              </w:rPr>
            </w:pPr>
            <w:r>
              <w:rPr>
                <w:rFonts w:hint="eastAsia" w:hAnsi="宋体" w:eastAsia="宋体" w:cs="宋体"/>
                <w:sz w:val="24"/>
                <w:szCs w:val="24"/>
                <w:highlight w:val="none"/>
                <w:lang w:val="en-US" w:eastAsia="zh-CN"/>
              </w:rPr>
              <w:t>5</w:t>
            </w:r>
          </w:p>
        </w:tc>
        <w:tc>
          <w:tcPr>
            <w:tcW w:w="4632" w:type="dxa"/>
            <w:vAlign w:val="center"/>
          </w:tcPr>
          <w:p>
            <w:pPr>
              <w:pStyle w:val="6"/>
              <w:rPr>
                <w:rFonts w:hAnsi="宋体" w:eastAsia="宋体" w:cs="宋体"/>
                <w:sz w:val="24"/>
                <w:szCs w:val="24"/>
                <w:highlight w:val="none"/>
              </w:rPr>
            </w:pPr>
            <w:r>
              <w:rPr>
                <w:rFonts w:hint="eastAsia" w:hAnsi="宋体" w:eastAsia="宋体" w:cs="宋体"/>
                <w:sz w:val="24"/>
                <w:szCs w:val="24"/>
                <w:highlight w:val="none"/>
              </w:rPr>
              <w:t>报价文件按询比文件的要求编制、签署及盖章。</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12" w:type="dxa"/>
            <w:gridSpan w:val="2"/>
            <w:vAlign w:val="center"/>
          </w:tcPr>
          <w:p>
            <w:pPr>
              <w:pStyle w:val="6"/>
              <w:jc w:val="center"/>
              <w:rPr>
                <w:rFonts w:hAnsi="宋体" w:eastAsia="宋体" w:cs="宋体"/>
                <w:sz w:val="24"/>
                <w:szCs w:val="24"/>
                <w:highlight w:val="none"/>
              </w:rPr>
            </w:pPr>
            <w:r>
              <w:rPr>
                <w:rFonts w:hint="eastAsia" w:hAnsi="宋体" w:eastAsia="宋体" w:cs="宋体"/>
                <w:b/>
                <w:bCs/>
                <w:sz w:val="24"/>
                <w:szCs w:val="24"/>
                <w:highlight w:val="none"/>
              </w:rPr>
              <w:t>结论</w:t>
            </w:r>
          </w:p>
        </w:tc>
        <w:tc>
          <w:tcPr>
            <w:tcW w:w="1200" w:type="dxa"/>
            <w:vAlign w:val="center"/>
          </w:tcPr>
          <w:p>
            <w:pPr>
              <w:pStyle w:val="6"/>
              <w:jc w:val="center"/>
              <w:rPr>
                <w:rFonts w:hAnsi="宋体" w:eastAsia="宋体" w:cs="宋体"/>
                <w:sz w:val="24"/>
                <w:szCs w:val="24"/>
                <w:highlight w:val="none"/>
              </w:rPr>
            </w:pPr>
          </w:p>
        </w:tc>
        <w:tc>
          <w:tcPr>
            <w:tcW w:w="1443" w:type="dxa"/>
            <w:vAlign w:val="center"/>
          </w:tcPr>
          <w:p>
            <w:pPr>
              <w:pStyle w:val="6"/>
              <w:jc w:val="center"/>
              <w:rPr>
                <w:rFonts w:hAnsi="宋体" w:eastAsia="宋体" w:cs="宋体"/>
                <w:sz w:val="24"/>
                <w:szCs w:val="24"/>
                <w:highlight w:val="none"/>
              </w:rPr>
            </w:pPr>
          </w:p>
        </w:tc>
        <w:tc>
          <w:tcPr>
            <w:tcW w:w="987" w:type="dxa"/>
            <w:vAlign w:val="center"/>
          </w:tcPr>
          <w:p>
            <w:pPr>
              <w:pStyle w:val="6"/>
              <w:jc w:val="center"/>
              <w:rPr>
                <w:rFonts w:hAnsi="宋体" w:eastAsia="宋体" w:cs="宋体"/>
                <w:sz w:val="24"/>
                <w:szCs w:val="24"/>
                <w:highlight w:val="none"/>
              </w:rPr>
            </w:pPr>
          </w:p>
        </w:tc>
      </w:tr>
    </w:tbl>
    <w:p>
      <w:pPr>
        <w:pStyle w:val="6"/>
        <w:spacing w:line="324" w:lineRule="auto"/>
        <w:jc w:val="left"/>
        <w:rPr>
          <w:rFonts w:hAnsi="宋体" w:eastAsia="宋体" w:cs="宋体"/>
          <w:highlight w:val="none"/>
        </w:rPr>
      </w:pPr>
      <w:r>
        <w:rPr>
          <w:rFonts w:hint="eastAsia" w:hAnsi="宋体" w:eastAsia="宋体" w:cs="宋体"/>
          <w:highlight w:val="none"/>
        </w:rPr>
        <w:t>注：1. 每一项符合的打“√”，不符合的打“×”。</w:t>
      </w:r>
    </w:p>
    <w:p>
      <w:pPr>
        <w:pStyle w:val="6"/>
        <w:spacing w:line="324" w:lineRule="auto"/>
        <w:ind w:firstLine="420" w:firstLineChars="200"/>
        <w:jc w:val="left"/>
        <w:rPr>
          <w:rFonts w:hAnsi="宋体" w:eastAsia="宋体" w:cs="宋体"/>
          <w:highlight w:val="none"/>
        </w:rPr>
      </w:pPr>
      <w:r>
        <w:rPr>
          <w:rFonts w:hint="eastAsia" w:hAnsi="宋体" w:eastAsia="宋体" w:cs="宋体"/>
          <w:highlight w:val="none"/>
        </w:rPr>
        <w:t>2. “结论”一栏填写“通过”或“不通过”；任何一项出现“×”的，结论为不通过；不通过的为无效报价。</w:t>
      </w:r>
    </w:p>
    <w:p>
      <w:pPr>
        <w:pStyle w:val="6"/>
        <w:spacing w:line="360" w:lineRule="auto"/>
        <w:ind w:firstLine="480" w:firstLineChars="200"/>
        <w:jc w:val="left"/>
        <w:rPr>
          <w:rFonts w:hAnsi="宋体" w:eastAsia="宋体" w:cs="宋体"/>
          <w:sz w:val="24"/>
          <w:szCs w:val="24"/>
          <w:highlight w:val="none"/>
        </w:rPr>
      </w:pPr>
    </w:p>
    <w:p>
      <w:pPr>
        <w:pStyle w:val="6"/>
        <w:spacing w:line="360" w:lineRule="auto"/>
        <w:jc w:val="left"/>
        <w:rPr>
          <w:rFonts w:hAnsi="宋体" w:eastAsia="宋体" w:cs="宋体"/>
          <w:sz w:val="24"/>
          <w:szCs w:val="24"/>
          <w:highlight w:val="none"/>
        </w:rPr>
        <w:sectPr>
          <w:pgSz w:w="11906" w:h="16838"/>
          <w:pgMar w:top="1417" w:right="1417" w:bottom="1417" w:left="1417" w:header="851" w:footer="992" w:gutter="0"/>
          <w:cols w:space="0" w:num="1"/>
          <w:docGrid w:linePitch="312" w:charSpace="0"/>
        </w:sectPr>
      </w:pPr>
    </w:p>
    <w:p>
      <w:pPr>
        <w:pStyle w:val="6"/>
        <w:spacing w:line="360" w:lineRule="auto"/>
        <w:jc w:val="left"/>
        <w:rPr>
          <w:rFonts w:hAnsi="宋体" w:eastAsia="宋体" w:cs="宋体"/>
          <w:sz w:val="24"/>
          <w:szCs w:val="24"/>
          <w:highlight w:val="none"/>
        </w:rPr>
      </w:pPr>
      <w:r>
        <w:rPr>
          <w:rFonts w:hint="eastAsia" w:hAnsi="宋体" w:eastAsia="宋体" w:cs="宋体"/>
          <w:b/>
          <w:bCs/>
          <w:sz w:val="24"/>
          <w:szCs w:val="24"/>
          <w:highlight w:val="none"/>
        </w:rPr>
        <w:t xml:space="preserve">附件二    </w:t>
      </w:r>
    </w:p>
    <w:p>
      <w:pPr>
        <w:pStyle w:val="6"/>
        <w:spacing w:line="360" w:lineRule="auto"/>
        <w:jc w:val="center"/>
        <w:rPr>
          <w:rFonts w:hAnsi="宋体" w:eastAsia="宋体" w:cs="宋体"/>
          <w:b/>
          <w:bCs/>
          <w:kern w:val="0"/>
          <w:sz w:val="28"/>
          <w:szCs w:val="28"/>
          <w:highlight w:val="none"/>
        </w:rPr>
      </w:pPr>
      <w:r>
        <w:rPr>
          <w:rFonts w:hint="eastAsia" w:hAnsi="宋体" w:eastAsia="宋体" w:cs="宋体"/>
          <w:b/>
          <w:bCs/>
          <w:kern w:val="0"/>
          <w:sz w:val="28"/>
          <w:szCs w:val="28"/>
          <w:highlight w:val="none"/>
        </w:rPr>
        <w:t>综合评分表</w:t>
      </w:r>
    </w:p>
    <w:p>
      <w:pPr>
        <w:pStyle w:val="2"/>
        <w:rPr>
          <w:rFonts w:hint="default" w:ascii="宋体" w:hAnsi="宋体" w:cs="宋体"/>
          <w:highlight w:val="none"/>
        </w:rPr>
      </w:pPr>
      <w:r>
        <w:rPr>
          <w:rFonts w:hint="eastAsia" w:ascii="宋体" w:hAnsi="宋体" w:cs="宋体"/>
          <w:sz w:val="24"/>
          <w:szCs w:val="24"/>
          <w:highlight w:val="none"/>
        </w:rPr>
        <w:t>项目名称：</w:t>
      </w:r>
      <w:r>
        <w:rPr>
          <w:rFonts w:hint="default" w:ascii="宋体" w:hAnsi="宋体" w:cs="宋体"/>
          <w:sz w:val="24"/>
          <w:szCs w:val="24"/>
          <w:highlight w:val="none"/>
        </w:rPr>
        <w:t>五萎路13号环卫站改造工程</w:t>
      </w:r>
    </w:p>
    <w:tbl>
      <w:tblPr>
        <w:tblStyle w:val="1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13"/>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1513" w:type="dxa"/>
            <w:vAlign w:val="center"/>
          </w:tcPr>
          <w:p>
            <w:pPr>
              <w:tabs>
                <w:tab w:val="left" w:pos="7780"/>
              </w:tabs>
              <w:jc w:val="center"/>
              <w:rPr>
                <w:rFonts w:ascii="宋体" w:hAnsi="宋体" w:cs="宋体"/>
                <w:b/>
                <w:bCs/>
                <w:szCs w:val="21"/>
                <w:highlight w:val="none"/>
              </w:rPr>
            </w:pPr>
            <w:r>
              <w:rPr>
                <w:rFonts w:hint="eastAsia" w:ascii="宋体" w:hAnsi="宋体" w:cs="宋体"/>
                <w:b/>
                <w:bCs/>
                <w:szCs w:val="21"/>
                <w:highlight w:val="none"/>
              </w:rPr>
              <w:t>项目</w:t>
            </w:r>
          </w:p>
        </w:tc>
        <w:tc>
          <w:tcPr>
            <w:tcW w:w="6956" w:type="dxa"/>
            <w:vAlign w:val="center"/>
          </w:tcPr>
          <w:p>
            <w:pPr>
              <w:tabs>
                <w:tab w:val="left" w:pos="7780"/>
              </w:tabs>
              <w:jc w:val="center"/>
              <w:rPr>
                <w:rFonts w:ascii="宋体" w:hAnsi="宋体" w:cs="宋体"/>
                <w:b/>
                <w:bCs/>
                <w:szCs w:val="21"/>
                <w:highlight w:val="none"/>
              </w:rPr>
            </w:pPr>
            <w:r>
              <w:rPr>
                <w:rFonts w:hint="eastAsia" w:ascii="宋体" w:hAnsi="宋体" w:cs="宋体"/>
                <w:b/>
                <w:bCs/>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jc w:val="center"/>
              <w:rPr>
                <w:rFonts w:ascii="宋体" w:hAnsi="宋体" w:cs="宋体"/>
                <w:szCs w:val="21"/>
                <w:highlight w:val="none"/>
              </w:rPr>
            </w:pPr>
            <w:r>
              <w:rPr>
                <w:rFonts w:hint="eastAsia" w:ascii="宋体" w:hAnsi="宋体" w:cs="宋体"/>
                <w:szCs w:val="21"/>
                <w:highlight w:val="none"/>
              </w:rPr>
              <w:t>一</w:t>
            </w:r>
          </w:p>
        </w:tc>
        <w:tc>
          <w:tcPr>
            <w:tcW w:w="1513" w:type="dxa"/>
            <w:vAlign w:val="center"/>
          </w:tcPr>
          <w:p>
            <w:pPr>
              <w:tabs>
                <w:tab w:val="left" w:pos="7780"/>
              </w:tabs>
              <w:jc w:val="center"/>
              <w:rPr>
                <w:rFonts w:ascii="宋体" w:hAnsi="宋体" w:cs="宋体"/>
                <w:szCs w:val="21"/>
                <w:highlight w:val="none"/>
              </w:rPr>
            </w:pPr>
            <w:r>
              <w:rPr>
                <w:rFonts w:hint="eastAsia" w:ascii="宋体" w:hAnsi="宋体" w:cs="宋体"/>
                <w:szCs w:val="21"/>
                <w:highlight w:val="none"/>
              </w:rPr>
              <w:t>业绩情况（</w:t>
            </w:r>
            <w:r>
              <w:rPr>
                <w:rFonts w:hint="eastAsia" w:ascii="宋体" w:hAnsi="宋体" w:cs="宋体"/>
                <w:szCs w:val="21"/>
                <w:highlight w:val="none"/>
                <w:lang w:val="en-US" w:eastAsia="zh-CN"/>
              </w:rPr>
              <w:t>40</w:t>
            </w:r>
            <w:r>
              <w:rPr>
                <w:rFonts w:hint="eastAsia" w:ascii="宋体" w:hAnsi="宋体" w:cs="宋体"/>
                <w:szCs w:val="21"/>
                <w:highlight w:val="none"/>
              </w:rPr>
              <w:t>分）</w:t>
            </w:r>
          </w:p>
        </w:tc>
        <w:tc>
          <w:tcPr>
            <w:tcW w:w="6956" w:type="dxa"/>
            <w:vAlign w:val="center"/>
          </w:tcPr>
          <w:p>
            <w:pPr>
              <w:tabs>
                <w:tab w:val="left" w:pos="7780"/>
              </w:tabs>
              <w:rPr>
                <w:rFonts w:ascii="宋体" w:hAnsi="宋体" w:cs="宋体"/>
                <w:szCs w:val="21"/>
                <w:highlight w:val="none"/>
              </w:rPr>
            </w:pPr>
            <w:r>
              <w:rPr>
                <w:rFonts w:hint="eastAsia" w:ascii="宋体" w:hAnsi="宋体" w:cs="宋体"/>
                <w:szCs w:val="21"/>
                <w:highlight w:val="none"/>
              </w:rPr>
              <w:t>20</w:t>
            </w:r>
            <w:r>
              <w:rPr>
                <w:rFonts w:hint="default"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年1月1日至今承接完成过市政公用工程</w:t>
            </w:r>
            <w:r>
              <w:rPr>
                <w:rFonts w:hint="eastAsia" w:ascii="宋体" w:hAnsi="宋体" w:cs="宋体"/>
                <w:szCs w:val="21"/>
                <w:highlight w:val="none"/>
                <w:lang w:eastAsia="zh-CN"/>
              </w:rPr>
              <w:t>或建筑装修装饰工程</w:t>
            </w:r>
            <w:r>
              <w:rPr>
                <w:rFonts w:hint="eastAsia" w:ascii="宋体" w:hAnsi="宋体" w:cs="宋体"/>
                <w:szCs w:val="21"/>
                <w:highlight w:val="none"/>
              </w:rPr>
              <w:t>业绩的，每项</w:t>
            </w:r>
            <w:r>
              <w:rPr>
                <w:rFonts w:hint="eastAsia" w:ascii="宋体" w:hAnsi="宋体" w:cs="宋体"/>
                <w:szCs w:val="21"/>
                <w:highlight w:val="none"/>
                <w:lang w:val="en-US" w:eastAsia="zh-CN"/>
              </w:rPr>
              <w:t>10</w:t>
            </w:r>
            <w:r>
              <w:rPr>
                <w:rFonts w:hint="eastAsia" w:ascii="宋体" w:hAnsi="宋体" w:cs="宋体"/>
                <w:szCs w:val="21"/>
                <w:highlight w:val="none"/>
              </w:rPr>
              <w:t>分，满分</w:t>
            </w:r>
            <w:r>
              <w:rPr>
                <w:rFonts w:hint="eastAsia" w:ascii="宋体" w:hAnsi="宋体" w:cs="宋体"/>
                <w:szCs w:val="21"/>
                <w:highlight w:val="none"/>
                <w:lang w:val="en-US" w:eastAsia="zh-CN"/>
              </w:rPr>
              <w:t>40</w:t>
            </w:r>
            <w:r>
              <w:rPr>
                <w:rFonts w:hint="eastAsia" w:ascii="宋体" w:hAnsi="宋体" w:cs="宋体"/>
                <w:szCs w:val="21"/>
                <w:highlight w:val="none"/>
              </w:rPr>
              <w:t>分。</w:t>
            </w:r>
          </w:p>
          <w:p>
            <w:pPr>
              <w:tabs>
                <w:tab w:val="left" w:pos="7780"/>
              </w:tabs>
              <w:rPr>
                <w:rFonts w:ascii="宋体" w:hAnsi="宋体" w:cs="宋体"/>
                <w:szCs w:val="21"/>
                <w:highlight w:val="none"/>
              </w:rPr>
            </w:pPr>
            <w:r>
              <w:rPr>
                <w:rFonts w:hint="eastAsia" w:ascii="宋体" w:hAnsi="宋体" w:cs="宋体"/>
                <w:szCs w:val="21"/>
                <w:highlight w:val="none"/>
              </w:rPr>
              <w:t>注：需提供业绩合同证明复印件并加盖公章，业绩时间以</w:t>
            </w:r>
            <w:r>
              <w:rPr>
                <w:rFonts w:hint="eastAsia" w:ascii="宋体" w:hAnsi="宋体" w:cs="宋体"/>
                <w:szCs w:val="21"/>
                <w:highlight w:val="none"/>
                <w:lang w:eastAsia="zh-CN"/>
              </w:rPr>
              <w:t>合同签订</w:t>
            </w:r>
            <w:r>
              <w:rPr>
                <w:rFonts w:hint="eastAsia" w:ascii="宋体" w:hAnsi="宋体" w:cs="宋体"/>
                <w:szCs w:val="21"/>
                <w:highlight w:val="none"/>
              </w:rPr>
              <w:t>时间为准，没提供不得分。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二</w:t>
            </w:r>
          </w:p>
        </w:tc>
        <w:tc>
          <w:tcPr>
            <w:tcW w:w="1513" w:type="dxa"/>
            <w:shd w:val="clear" w:color="auto" w:fill="auto"/>
            <w:vAlign w:val="center"/>
          </w:tcPr>
          <w:p>
            <w:pPr>
              <w:tabs>
                <w:tab w:val="left" w:pos="7780"/>
              </w:tabs>
              <w:jc w:val="left"/>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rPr>
              <w:t>报价得分（</w:t>
            </w:r>
            <w:r>
              <w:rPr>
                <w:rFonts w:hint="eastAsia" w:ascii="宋体" w:hAnsi="宋体" w:cs="宋体"/>
                <w:szCs w:val="21"/>
                <w:highlight w:val="none"/>
                <w:lang w:val="en-US" w:eastAsia="zh-CN"/>
              </w:rPr>
              <w:t>60</w:t>
            </w:r>
            <w:r>
              <w:rPr>
                <w:rFonts w:hint="eastAsia" w:ascii="宋体" w:hAnsi="宋体" w:cs="宋体"/>
                <w:szCs w:val="21"/>
                <w:highlight w:val="none"/>
              </w:rPr>
              <w:t>分）</w:t>
            </w:r>
          </w:p>
        </w:tc>
        <w:tc>
          <w:tcPr>
            <w:tcW w:w="6956" w:type="dxa"/>
            <w:shd w:val="clear" w:color="auto" w:fill="auto"/>
            <w:vAlign w:val="center"/>
          </w:tcPr>
          <w:p>
            <w:pPr>
              <w:tabs>
                <w:tab w:val="left" w:pos="7780"/>
              </w:tabs>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报价以竞争性报价形式，在有效范围内（下浮率0%-5%）报价，报价得分以评分基准价作为计算各有效报价得分的基础，当有效报价等于评分基准价时得</w:t>
            </w:r>
            <w:r>
              <w:rPr>
                <w:rFonts w:hint="eastAsia" w:ascii="宋体" w:hAnsi="宋体" w:cs="宋体"/>
                <w:szCs w:val="21"/>
                <w:highlight w:val="none"/>
                <w:lang w:val="en-US" w:eastAsia="zh-CN"/>
              </w:rPr>
              <w:t>60</w:t>
            </w:r>
            <w:r>
              <w:rPr>
                <w:rFonts w:hint="eastAsia" w:ascii="宋体" w:hAnsi="宋体" w:cs="宋体"/>
                <w:szCs w:val="21"/>
                <w:highlight w:val="none"/>
              </w:rPr>
              <w:t>分；有效报价与评分基准价相比，每上偏1%扣5分，每下偏1%扣1</w:t>
            </w:r>
            <w:r>
              <w:rPr>
                <w:rFonts w:hint="eastAsia" w:ascii="宋体" w:hAnsi="宋体" w:cs="宋体"/>
                <w:szCs w:val="21"/>
                <w:highlight w:val="none"/>
                <w:lang w:val="en-US" w:eastAsia="zh-CN"/>
              </w:rPr>
              <w:t>0</w:t>
            </w:r>
            <w:r>
              <w:rPr>
                <w:rFonts w:hint="eastAsia" w:ascii="宋体" w:hAnsi="宋体" w:cs="宋体"/>
                <w:szCs w:val="21"/>
                <w:highlight w:val="none"/>
              </w:rPr>
              <w:t>分。（评分基准价：取所有有效报价人报价的平均值为评分基准价；评分如出现小数点，则保留小数点后两位，第三位四舍五入）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7" w:type="dxa"/>
            <w:gridSpan w:val="2"/>
            <w:vAlign w:val="center"/>
          </w:tcPr>
          <w:p>
            <w:pPr>
              <w:tabs>
                <w:tab w:val="left" w:pos="7780"/>
              </w:tabs>
              <w:jc w:val="center"/>
              <w:rPr>
                <w:rFonts w:ascii="宋体" w:hAnsi="宋体" w:cs="宋体"/>
                <w:szCs w:val="21"/>
                <w:highlight w:val="none"/>
              </w:rPr>
            </w:pPr>
            <w:r>
              <w:rPr>
                <w:rFonts w:hint="eastAsia" w:ascii="宋体" w:hAnsi="宋体" w:cs="宋体"/>
                <w:b/>
                <w:bCs/>
                <w:szCs w:val="21"/>
                <w:highlight w:val="none"/>
              </w:rPr>
              <w:t>总得分100分</w:t>
            </w:r>
          </w:p>
        </w:tc>
        <w:tc>
          <w:tcPr>
            <w:tcW w:w="6956" w:type="dxa"/>
            <w:vAlign w:val="center"/>
          </w:tcPr>
          <w:p>
            <w:pPr>
              <w:tabs>
                <w:tab w:val="left" w:pos="7780"/>
              </w:tabs>
              <w:jc w:val="center"/>
              <w:rPr>
                <w:rFonts w:ascii="宋体" w:hAnsi="宋体" w:cs="宋体"/>
                <w:szCs w:val="21"/>
                <w:highlight w:val="none"/>
              </w:rPr>
            </w:pPr>
          </w:p>
        </w:tc>
      </w:tr>
    </w:tbl>
    <w:p>
      <w:pPr>
        <w:tabs>
          <w:tab w:val="left" w:pos="7770"/>
        </w:tabs>
        <w:rPr>
          <w:rFonts w:ascii="宋体" w:hAnsi="宋体" w:cs="宋体"/>
          <w:sz w:val="28"/>
          <w:szCs w:val="28"/>
          <w:highlight w:val="none"/>
          <w:shd w:val="clear" w:color="auto" w:fill="FFFFFF"/>
        </w:rPr>
      </w:pPr>
      <w:r>
        <w:rPr>
          <w:rFonts w:hint="eastAsia" w:ascii="宋体" w:hAnsi="宋体" w:cs="宋体"/>
          <w:sz w:val="24"/>
          <w:szCs w:val="24"/>
          <w:highlight w:val="none"/>
        </w:rPr>
        <w:br w:type="page"/>
      </w:r>
      <w:r>
        <w:rPr>
          <w:rFonts w:hint="eastAsia" w:ascii="宋体" w:hAnsi="宋体" w:cs="宋体"/>
          <w:b/>
          <w:bCs/>
          <w:sz w:val="24"/>
          <w:szCs w:val="24"/>
          <w:highlight w:val="none"/>
        </w:rPr>
        <w:t>附件三</w:t>
      </w:r>
    </w:p>
    <w:p>
      <w:pPr>
        <w:widowControl/>
        <w:shd w:val="clear" w:color="auto" w:fill="FFFFFF"/>
        <w:snapToGrid w:val="0"/>
        <w:spacing w:line="360" w:lineRule="auto"/>
        <w:jc w:val="center"/>
        <w:outlineLvl w:val="0"/>
        <w:rPr>
          <w:rFonts w:ascii="宋体" w:hAnsi="宋体" w:cs="宋体"/>
          <w:kern w:val="0"/>
          <w:sz w:val="28"/>
          <w:szCs w:val="28"/>
          <w:highlight w:val="none"/>
        </w:rPr>
      </w:pPr>
      <w:r>
        <w:rPr>
          <w:rFonts w:hint="eastAsia" w:ascii="宋体" w:hAnsi="宋体" w:cs="宋体"/>
          <w:b/>
          <w:bCs/>
          <w:kern w:val="0"/>
          <w:sz w:val="28"/>
          <w:szCs w:val="28"/>
          <w:highlight w:val="none"/>
        </w:rPr>
        <w:t>报价书</w:t>
      </w:r>
    </w:p>
    <w:p>
      <w:pPr>
        <w:widowControl/>
        <w:shd w:val="clear" w:color="auto" w:fill="FFFFFF"/>
        <w:snapToGrid w:val="0"/>
        <w:spacing w:line="360" w:lineRule="auto"/>
        <w:jc w:val="left"/>
        <w:outlineLvl w:val="0"/>
        <w:rPr>
          <w:rFonts w:hint="default" w:ascii="宋体" w:hAnsi="宋体" w:cs="宋体"/>
          <w:kern w:val="0"/>
          <w:sz w:val="24"/>
          <w:szCs w:val="24"/>
          <w:highlight w:val="none"/>
        </w:rPr>
      </w:pPr>
      <w:r>
        <w:rPr>
          <w:rFonts w:hint="eastAsia" w:ascii="宋体" w:hAnsi="宋体" w:cs="宋体"/>
          <w:kern w:val="0"/>
          <w:sz w:val="24"/>
          <w:szCs w:val="24"/>
          <w:highlight w:val="none"/>
        </w:rPr>
        <w:t>致：</w:t>
      </w:r>
      <w:r>
        <w:rPr>
          <w:rFonts w:hint="default" w:ascii="宋体" w:hAnsi="宋体" w:cs="宋体"/>
          <w:kern w:val="0"/>
          <w:sz w:val="24"/>
          <w:szCs w:val="24"/>
          <w:highlight w:val="none"/>
        </w:rPr>
        <w:t>广州市荔湾区人民政府东沙街道办事处</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一、我方收悉贵单位发布的工程告知书，并已详细勘察现场且知晓施工内容等有关要求。</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二、根据你单位《关于</w:t>
      </w:r>
      <w:r>
        <w:rPr>
          <w:rFonts w:hint="default" w:ascii="宋体" w:hAnsi="宋体" w:cs="宋体"/>
          <w:kern w:val="0"/>
          <w:sz w:val="24"/>
          <w:szCs w:val="24"/>
          <w:highlight w:val="none"/>
        </w:rPr>
        <w:t>五萎路13号环卫站改造工程</w:t>
      </w:r>
      <w:r>
        <w:rPr>
          <w:rFonts w:hint="eastAsia" w:ascii="宋体" w:hAnsi="宋体" w:cs="宋体"/>
          <w:kern w:val="0"/>
          <w:sz w:val="24"/>
          <w:szCs w:val="24"/>
          <w:highlight w:val="none"/>
        </w:rPr>
        <w:t>项目询比公告》，经踏查项目现场，我方愿以人民币</w:t>
      </w:r>
      <w:r>
        <w:rPr>
          <w:rFonts w:hint="eastAsia" w:ascii="宋体" w:hAnsi="宋体" w:cs="宋体"/>
          <w:kern w:val="0"/>
          <w:sz w:val="24"/>
          <w:szCs w:val="24"/>
          <w:highlight w:val="none"/>
          <w:u w:val="single"/>
        </w:rPr>
        <w:t>　　　　</w:t>
      </w:r>
      <w:r>
        <w:rPr>
          <w:rFonts w:hint="eastAsia" w:ascii="宋体" w:hAnsi="宋体" w:cs="宋体"/>
          <w:kern w:val="0"/>
          <w:sz w:val="24"/>
          <w:szCs w:val="24"/>
          <w:highlight w:val="none"/>
        </w:rPr>
        <w:t>元（</w:t>
      </w:r>
      <w:r>
        <w:rPr>
          <w:rFonts w:hint="eastAsia" w:ascii="宋体" w:hAnsi="宋体" w:cs="宋体"/>
          <w:kern w:val="0"/>
          <w:sz w:val="24"/>
          <w:szCs w:val="24"/>
          <w:highlight w:val="none"/>
          <w:u w:val="single"/>
        </w:rPr>
        <w:t>大写：　　　　</w:t>
      </w:r>
      <w:r>
        <w:rPr>
          <w:rFonts w:hint="eastAsia" w:ascii="宋体" w:hAnsi="宋体" w:cs="宋体"/>
          <w:kern w:val="0"/>
          <w:sz w:val="24"/>
          <w:szCs w:val="24"/>
          <w:highlight w:val="none"/>
        </w:rPr>
        <w:t>）报价（下浮率为</w:t>
      </w:r>
      <w:r>
        <w:rPr>
          <w:rFonts w:hint="eastAsia" w:ascii="宋体" w:hAnsi="宋体" w:cs="宋体"/>
          <w:kern w:val="0"/>
          <w:sz w:val="24"/>
          <w:szCs w:val="24"/>
          <w:highlight w:val="none"/>
          <w:u w:val="single"/>
        </w:rPr>
        <w:t>　　</w:t>
      </w:r>
      <w:r>
        <w:rPr>
          <w:rFonts w:hint="eastAsia" w:ascii="宋体" w:hAnsi="宋体" w:cs="宋体"/>
          <w:kern w:val="0"/>
          <w:sz w:val="24"/>
          <w:szCs w:val="24"/>
          <w:highlight w:val="none"/>
        </w:rPr>
        <w:t>%），我方承诺按上述告知书要求承担该项目的建设工作。在合同实施期间，该报价保持不变。</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三、一旦我方报价，我方保证按上述告知书中规定的时间内完成相应工作，并提交工作成果。</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四、除非另外达成协议并生效，你单位的确认候选通知和本报价文件将成为约束双方的合同文件的组成部分。</w:t>
      </w:r>
    </w:p>
    <w:p>
      <w:pPr>
        <w:widowControl/>
        <w:shd w:val="clear" w:color="auto" w:fill="FFFFFF"/>
        <w:snapToGrid w:val="0"/>
        <w:ind w:firstLine="480"/>
        <w:jc w:val="left"/>
        <w:outlineLvl w:val="0"/>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napToGrid w:val="0"/>
        <w:spacing w:line="480" w:lineRule="auto"/>
        <w:ind w:left="319" w:leftChars="152" w:firstLine="307" w:firstLineChars="128"/>
        <w:outlineLvl w:val="0"/>
        <w:rPr>
          <w:rFonts w:ascii="宋体" w:hAnsi="宋体" w:cs="宋体"/>
          <w:kern w:val="0"/>
          <w:sz w:val="24"/>
          <w:szCs w:val="24"/>
          <w:highlight w:val="none"/>
        </w:rPr>
      </w:pPr>
      <w:r>
        <w:rPr>
          <w:rFonts w:hint="eastAsia" w:ascii="宋体" w:hAnsi="宋体" w:cs="宋体"/>
          <w:kern w:val="0"/>
          <w:sz w:val="24"/>
          <w:szCs w:val="24"/>
          <w:highlight w:val="none"/>
        </w:rPr>
        <w:t>                        报价人名称（盖章）：</w:t>
      </w:r>
    </w:p>
    <w:p>
      <w:pPr>
        <w:widowControl/>
        <w:shd w:val="clear" w:color="auto" w:fill="FFFFFF"/>
        <w:snapToGrid w:val="0"/>
        <w:spacing w:line="480" w:lineRule="auto"/>
        <w:ind w:firstLine="4080" w:firstLineChars="1700"/>
        <w:outlineLvl w:val="0"/>
        <w:rPr>
          <w:rFonts w:ascii="宋体" w:hAnsi="宋体" w:cs="宋体"/>
          <w:kern w:val="0"/>
          <w:sz w:val="24"/>
          <w:szCs w:val="24"/>
          <w:highlight w:val="none"/>
        </w:rPr>
      </w:pPr>
      <w:r>
        <w:rPr>
          <w:rFonts w:hint="eastAsia" w:ascii="宋体" w:hAnsi="宋体" w:cs="宋体"/>
          <w:kern w:val="0"/>
          <w:sz w:val="24"/>
          <w:szCs w:val="24"/>
          <w:highlight w:val="none"/>
        </w:rPr>
        <w:t>日期：</w:t>
      </w:r>
      <w:r>
        <w:rPr>
          <w:rFonts w:hint="eastAsia" w:ascii="宋体" w:hAnsi="宋体" w:cs="宋体"/>
          <w:sz w:val="24"/>
          <w:szCs w:val="24"/>
          <w:highlight w:val="none"/>
        </w:rPr>
        <w:t>年月日</w:t>
      </w:r>
    </w:p>
    <w:p>
      <w:pPr>
        <w:widowControl/>
        <w:shd w:val="clear" w:color="auto" w:fill="FFFFFF"/>
        <w:snapToGrid w:val="0"/>
        <w:ind w:firstLine="480"/>
        <w:jc w:val="left"/>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单位地址：</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电话：　　　　　　　　　　　　　　</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传真：</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电子邮箱：</w:t>
      </w:r>
    </w:p>
    <w:p>
      <w:pPr>
        <w:outlineLvl w:val="0"/>
        <w:rPr>
          <w:rFonts w:ascii="宋体" w:hAnsi="宋体" w:cs="宋体"/>
          <w:sz w:val="24"/>
          <w:szCs w:val="24"/>
          <w:highlight w:val="none"/>
        </w:rPr>
      </w:pPr>
    </w:p>
    <w:p>
      <w:pPr>
        <w:outlineLvl w:val="0"/>
        <w:rPr>
          <w:rFonts w:ascii="宋体" w:hAnsi="宋体" w:cs="宋体"/>
          <w:b/>
          <w:bCs/>
          <w:sz w:val="24"/>
          <w:szCs w:val="24"/>
          <w:highlight w:val="none"/>
        </w:rPr>
      </w:pPr>
      <w:r>
        <w:rPr>
          <w:rFonts w:hint="eastAsia" w:ascii="宋体" w:hAnsi="宋体" w:cs="宋体"/>
          <w:b/>
          <w:bCs/>
          <w:sz w:val="24"/>
          <w:szCs w:val="24"/>
          <w:highlight w:val="none"/>
        </w:rPr>
        <w:t>附：其他证明材料（内容自定）。</w:t>
      </w: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p>
    <w:p>
      <w:pPr>
        <w:pStyle w:val="6"/>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附件四：</w:t>
      </w:r>
    </w:p>
    <w:p>
      <w:pPr>
        <w:pStyle w:val="6"/>
        <w:adjustRightInd w:val="0"/>
        <w:snapToGrid w:val="0"/>
        <w:spacing w:line="360" w:lineRule="auto"/>
        <w:jc w:val="center"/>
        <w:rPr>
          <w:rFonts w:hAnsi="宋体" w:eastAsia="宋体" w:cs="宋体"/>
          <w:b/>
          <w:sz w:val="28"/>
          <w:szCs w:val="28"/>
          <w:highlight w:val="none"/>
        </w:rPr>
      </w:pPr>
      <w:r>
        <w:rPr>
          <w:rFonts w:hint="eastAsia" w:hAnsi="宋体" w:eastAsia="宋体" w:cs="宋体"/>
          <w:b/>
          <w:bCs/>
          <w:sz w:val="28"/>
          <w:szCs w:val="28"/>
          <w:highlight w:val="none"/>
        </w:rPr>
        <w:t>业绩</w:t>
      </w:r>
      <w:r>
        <w:rPr>
          <w:rFonts w:hint="eastAsia" w:hAnsi="宋体" w:eastAsia="宋体" w:cs="宋体"/>
          <w:b/>
          <w:sz w:val="28"/>
          <w:szCs w:val="28"/>
          <w:highlight w:val="none"/>
        </w:rPr>
        <w:t>情况汇总表</w:t>
      </w:r>
    </w:p>
    <w:p>
      <w:pPr>
        <w:pStyle w:val="6"/>
        <w:adjustRightInd w:val="0"/>
        <w:snapToGrid w:val="0"/>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（20</w:t>
      </w:r>
      <w:r>
        <w:rPr>
          <w:rFonts w:hint="eastAsia" w:hAnsi="宋体" w:eastAsia="宋体" w:cs="宋体"/>
          <w:b/>
          <w:sz w:val="24"/>
          <w:szCs w:val="24"/>
          <w:highlight w:val="none"/>
          <w:lang w:val="en-US" w:eastAsia="zh-CN"/>
        </w:rPr>
        <w:t>21</w:t>
      </w:r>
      <w:r>
        <w:rPr>
          <w:rFonts w:hint="eastAsia" w:hAnsi="宋体" w:eastAsia="宋体" w:cs="宋体"/>
          <w:b/>
          <w:sz w:val="24"/>
          <w:szCs w:val="24"/>
          <w:highlight w:val="none"/>
        </w:rPr>
        <w:t>年1月1日至今）</w:t>
      </w:r>
    </w:p>
    <w:p>
      <w:pPr>
        <w:pStyle w:val="6"/>
        <w:adjustRightInd w:val="0"/>
        <w:snapToGrid w:val="0"/>
        <w:spacing w:line="300" w:lineRule="auto"/>
        <w:jc w:val="left"/>
        <w:rPr>
          <w:rFonts w:hint="default" w:hAnsi="宋体" w:eastAsia="宋体" w:cs="宋体"/>
          <w:b/>
          <w:sz w:val="24"/>
          <w:szCs w:val="24"/>
          <w:highlight w:val="none"/>
        </w:rPr>
      </w:pPr>
      <w:r>
        <w:rPr>
          <w:rFonts w:hint="eastAsia" w:hAnsi="宋体" w:eastAsia="宋体" w:cs="宋体"/>
          <w:sz w:val="24"/>
          <w:szCs w:val="24"/>
          <w:highlight w:val="none"/>
        </w:rPr>
        <w:t>项目名称：</w:t>
      </w:r>
      <w:r>
        <w:rPr>
          <w:rFonts w:hint="default" w:hAnsi="宋体" w:eastAsia="宋体" w:cs="宋体"/>
          <w:sz w:val="24"/>
          <w:szCs w:val="24"/>
          <w:highlight w:val="none"/>
        </w:rPr>
        <w:t>五萎路13号环卫站改造工程</w:t>
      </w:r>
    </w:p>
    <w:tbl>
      <w:tblPr>
        <w:tblStyle w:val="1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90"/>
        <w:gridCol w:w="1670"/>
        <w:gridCol w:w="1620"/>
        <w:gridCol w:w="134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209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167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项目业主</w:t>
            </w:r>
          </w:p>
        </w:tc>
        <w:tc>
          <w:tcPr>
            <w:tcW w:w="162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合同价</w:t>
            </w:r>
          </w:p>
          <w:p>
            <w:pPr>
              <w:jc w:val="center"/>
              <w:rPr>
                <w:rFonts w:ascii="宋体" w:hAnsi="宋体" w:cs="宋体"/>
                <w:b/>
                <w:bCs/>
                <w:sz w:val="24"/>
                <w:szCs w:val="24"/>
                <w:highlight w:val="none"/>
              </w:rPr>
            </w:pPr>
            <w:r>
              <w:rPr>
                <w:rFonts w:hint="eastAsia" w:ascii="宋体" w:hAnsi="宋体" w:cs="宋体"/>
                <w:b/>
                <w:bCs/>
                <w:sz w:val="24"/>
                <w:szCs w:val="24"/>
                <w:highlight w:val="none"/>
              </w:rPr>
              <w:t>（万元）</w:t>
            </w:r>
          </w:p>
        </w:tc>
        <w:tc>
          <w:tcPr>
            <w:tcW w:w="1342"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类型</w:t>
            </w:r>
          </w:p>
        </w:tc>
        <w:tc>
          <w:tcPr>
            <w:tcW w:w="1616" w:type="dxa"/>
            <w:vAlign w:val="center"/>
          </w:tcPr>
          <w:p>
            <w:pPr>
              <w:jc w:val="center"/>
              <w:rPr>
                <w:rFonts w:ascii="宋体" w:hAnsi="宋体" w:cs="宋体"/>
                <w:b/>
                <w:bCs/>
                <w:sz w:val="24"/>
                <w:szCs w:val="24"/>
                <w:highlight w:val="none"/>
              </w:rPr>
            </w:pPr>
            <w:r>
              <w:rPr>
                <w:rFonts w:hint="eastAsia" w:ascii="宋体" w:hAnsi="宋体" w:cs="宋体"/>
                <w:b/>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bl>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注：本表按</w:t>
      </w:r>
      <w:r>
        <w:rPr>
          <w:rFonts w:hint="eastAsia" w:ascii="宋体" w:hAnsi="宋体" w:cs="宋体"/>
          <w:kern w:val="0"/>
          <w:sz w:val="28"/>
          <w:szCs w:val="28"/>
          <w:highlight w:val="none"/>
        </w:rPr>
        <w:t>《</w:t>
      </w:r>
      <w:r>
        <w:rPr>
          <w:rFonts w:hint="eastAsia" w:ascii="宋体" w:hAnsi="宋体" w:cs="宋体"/>
          <w:sz w:val="24"/>
          <w:highlight w:val="none"/>
        </w:rPr>
        <w:t>综合评分表</w:t>
      </w:r>
      <w:r>
        <w:rPr>
          <w:rFonts w:hint="eastAsia" w:ascii="宋体" w:hAnsi="宋体" w:cs="宋体"/>
          <w:kern w:val="0"/>
          <w:sz w:val="28"/>
          <w:szCs w:val="28"/>
          <w:highlight w:val="none"/>
        </w:rPr>
        <w:t>》</w:t>
      </w:r>
      <w:r>
        <w:rPr>
          <w:rFonts w:hint="eastAsia" w:ascii="宋体" w:hAnsi="宋体" w:cs="宋体"/>
          <w:sz w:val="24"/>
          <w:highlight w:val="none"/>
        </w:rPr>
        <w:t>要求提供相关资料。</w:t>
      </w: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报价人名称（公章）：</w:t>
      </w: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6"/>
        <w:adjustRightInd w:val="0"/>
        <w:snapToGrid w:val="0"/>
        <w:spacing w:line="480" w:lineRule="auto"/>
        <w:ind w:firstLine="3120" w:firstLineChars="1300"/>
        <w:rPr>
          <w:rFonts w:hAnsi="宋体" w:eastAsia="宋体" w:cs="宋体"/>
          <w:sz w:val="24"/>
          <w:szCs w:val="24"/>
          <w:highlight w:val="none"/>
        </w:rPr>
      </w:pPr>
      <w:r>
        <w:rPr>
          <w:rFonts w:hint="eastAsia" w:hAnsi="宋体" w:eastAsia="宋体" w:cs="宋体"/>
          <w:sz w:val="24"/>
          <w:szCs w:val="24"/>
          <w:highlight w:val="none"/>
        </w:rPr>
        <w:t>日期：年月日</w:t>
      </w:r>
    </w:p>
    <w:p>
      <w:pPr>
        <w:pStyle w:val="6"/>
        <w:spacing w:line="360" w:lineRule="auto"/>
        <w:jc w:val="left"/>
        <w:rPr>
          <w:rFonts w:hAnsi="宋体" w:eastAsia="宋体" w:cs="宋体"/>
          <w:sz w:val="24"/>
          <w:szCs w:val="24"/>
          <w:highlight w:val="none"/>
        </w:rPr>
        <w:sectPr>
          <w:pgSz w:w="11906" w:h="16838"/>
          <w:pgMar w:top="1417" w:right="1417" w:bottom="1417" w:left="1417" w:header="851" w:footer="992" w:gutter="0"/>
          <w:cols w:space="0" w:num="1"/>
          <w:docGrid w:linePitch="312" w:charSpace="0"/>
        </w:sectPr>
      </w:pPr>
    </w:p>
    <w:p>
      <w:pPr>
        <w:pStyle w:val="6"/>
        <w:adjustRightInd w:val="0"/>
        <w:snapToGrid w:val="0"/>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附件五：</w:t>
      </w:r>
    </w:p>
    <w:p>
      <w:pPr>
        <w:pStyle w:val="6"/>
        <w:adjustRightInd w:val="0"/>
        <w:snapToGrid w:val="0"/>
        <w:spacing w:line="360" w:lineRule="auto"/>
        <w:jc w:val="center"/>
        <w:rPr>
          <w:rFonts w:hAnsi="宋体" w:eastAsia="宋体" w:cs="宋体"/>
          <w:b/>
          <w:sz w:val="28"/>
          <w:szCs w:val="28"/>
          <w:highlight w:val="none"/>
        </w:rPr>
      </w:pPr>
      <w:r>
        <w:rPr>
          <w:rFonts w:hint="eastAsia" w:hAnsi="宋体" w:eastAsia="宋体" w:cs="宋体"/>
          <w:b/>
          <w:sz w:val="28"/>
          <w:szCs w:val="28"/>
          <w:highlight w:val="none"/>
        </w:rPr>
        <w:t>项目负责人及其他人员配备情况表</w:t>
      </w:r>
    </w:p>
    <w:p>
      <w:pPr>
        <w:pStyle w:val="6"/>
        <w:adjustRightInd w:val="0"/>
        <w:snapToGrid w:val="0"/>
        <w:spacing w:line="300" w:lineRule="auto"/>
        <w:jc w:val="left"/>
        <w:rPr>
          <w:rFonts w:hint="default" w:hAnsi="宋体" w:eastAsia="宋体" w:cs="宋体"/>
          <w:b/>
          <w:sz w:val="24"/>
          <w:szCs w:val="24"/>
          <w:highlight w:val="none"/>
        </w:rPr>
      </w:pPr>
      <w:r>
        <w:rPr>
          <w:rFonts w:hint="eastAsia" w:hAnsi="宋体" w:eastAsia="宋体" w:cs="宋体"/>
          <w:sz w:val="24"/>
          <w:szCs w:val="24"/>
          <w:highlight w:val="none"/>
        </w:rPr>
        <w:t>项目名称：</w:t>
      </w:r>
      <w:r>
        <w:rPr>
          <w:rFonts w:hint="default" w:hAnsi="宋体" w:eastAsia="宋体" w:cs="宋体"/>
          <w:sz w:val="24"/>
          <w:szCs w:val="24"/>
          <w:highlight w:val="none"/>
        </w:rPr>
        <w:t>五萎路13号环卫站改造工程</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vAlign w:val="center"/>
          </w:tcPr>
          <w:p>
            <w:pPr>
              <w:autoSpaceDE w:val="0"/>
              <w:autoSpaceDN w:val="0"/>
              <w:adjustRightIn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518" w:type="dxa"/>
            <w:vAlign w:val="center"/>
          </w:tcPr>
          <w:p>
            <w:pPr>
              <w:autoSpaceDE w:val="0"/>
              <w:autoSpaceDN w:val="0"/>
              <w:adjustRightInd w:val="0"/>
              <w:jc w:val="center"/>
              <w:rPr>
                <w:rFonts w:ascii="宋体" w:hAnsi="宋体" w:cs="宋体"/>
                <w:sz w:val="24"/>
                <w:szCs w:val="24"/>
                <w:highlight w:val="none"/>
                <w:lang w:val="en-GB"/>
              </w:rPr>
            </w:pPr>
            <w:r>
              <w:rPr>
                <w:rFonts w:hint="eastAsia" w:ascii="宋体" w:hAnsi="宋体" w:cs="宋体"/>
                <w:b/>
                <w:bCs/>
                <w:kern w:val="0"/>
                <w:sz w:val="24"/>
                <w:szCs w:val="24"/>
                <w:highlight w:val="none"/>
              </w:rPr>
              <w:t>职责分工</w:t>
            </w:r>
          </w:p>
        </w:tc>
        <w:tc>
          <w:tcPr>
            <w:tcW w:w="1620" w:type="dxa"/>
            <w:vAlign w:val="center"/>
          </w:tcPr>
          <w:p>
            <w:pPr>
              <w:tabs>
                <w:tab w:val="left" w:pos="1322"/>
              </w:tabs>
              <w:jc w:val="center"/>
              <w:rPr>
                <w:rFonts w:ascii="宋体" w:hAnsi="宋体" w:cs="宋体"/>
                <w:sz w:val="24"/>
                <w:szCs w:val="24"/>
                <w:highlight w:val="none"/>
                <w:lang w:val="en-GB"/>
              </w:rPr>
            </w:pPr>
            <w:r>
              <w:rPr>
                <w:rFonts w:hint="eastAsia" w:ascii="宋体" w:hAnsi="宋体" w:cs="宋体"/>
                <w:b/>
                <w:bCs/>
                <w:kern w:val="0"/>
                <w:sz w:val="24"/>
                <w:szCs w:val="24"/>
                <w:highlight w:val="none"/>
              </w:rPr>
              <w:t>姓名</w:t>
            </w:r>
          </w:p>
        </w:tc>
        <w:tc>
          <w:tcPr>
            <w:tcW w:w="1424"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学历</w:t>
            </w:r>
          </w:p>
        </w:tc>
        <w:tc>
          <w:tcPr>
            <w:tcW w:w="1399"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职称/注册执业资格</w:t>
            </w:r>
          </w:p>
        </w:tc>
        <w:tc>
          <w:tcPr>
            <w:tcW w:w="2269" w:type="dxa"/>
            <w:vAlign w:val="center"/>
          </w:tcPr>
          <w:p>
            <w:pPr>
              <w:tabs>
                <w:tab w:val="left" w:pos="1322"/>
              </w:tabs>
              <w:jc w:val="center"/>
              <w:rPr>
                <w:rFonts w:ascii="宋体" w:hAnsi="宋体" w:cs="宋体"/>
                <w:sz w:val="24"/>
                <w:szCs w:val="24"/>
                <w:highlight w:val="none"/>
                <w:lang w:val="en-GB"/>
              </w:rPr>
            </w:pPr>
            <w:r>
              <w:rPr>
                <w:rFonts w:hint="eastAsia" w:ascii="宋体" w:hAnsi="宋体" w:cs="宋体"/>
                <w:b/>
                <w:bCs/>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jc w:val="center"/>
              <w:rPr>
                <w:rFonts w:ascii="宋体" w:hAnsi="宋体" w:cs="宋体"/>
                <w:sz w:val="24"/>
                <w:szCs w:val="24"/>
                <w:highlight w:val="none"/>
              </w:rPr>
            </w:pPr>
            <w:r>
              <w:rPr>
                <w:rFonts w:hint="eastAsia" w:ascii="宋体" w:hAnsi="宋体" w:cs="宋体"/>
                <w:kern w:val="0"/>
                <w:sz w:val="24"/>
                <w:szCs w:val="24"/>
                <w:highlight w:val="none"/>
              </w:rPr>
              <w:t>1</w:t>
            </w:r>
          </w:p>
        </w:tc>
        <w:tc>
          <w:tcPr>
            <w:tcW w:w="1518" w:type="dxa"/>
            <w:vAlign w:val="center"/>
          </w:tcPr>
          <w:p>
            <w:pPr>
              <w:tabs>
                <w:tab w:val="left" w:pos="1322"/>
              </w:tabs>
              <w:jc w:val="center"/>
              <w:rPr>
                <w:rFonts w:ascii="宋体" w:hAnsi="宋体" w:cs="宋体"/>
                <w:sz w:val="24"/>
                <w:szCs w:val="24"/>
                <w:highlight w:val="none"/>
                <w:lang w:val="en-GB"/>
              </w:rPr>
            </w:pPr>
            <w:r>
              <w:rPr>
                <w:rFonts w:hint="eastAsia" w:ascii="宋体" w:hAnsi="宋体" w:cs="宋体"/>
                <w:kern w:val="0"/>
                <w:sz w:val="24"/>
                <w:szCs w:val="24"/>
                <w:highlight w:val="none"/>
              </w:rPr>
              <w:t>项目负责人</w:t>
            </w: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518" w:type="dxa"/>
            <w:vMerge w:val="restart"/>
            <w:vAlign w:val="center"/>
          </w:tcPr>
          <w:p>
            <w:pPr>
              <w:tabs>
                <w:tab w:val="left" w:pos="1322"/>
              </w:tabs>
              <w:jc w:val="center"/>
              <w:rPr>
                <w:rFonts w:ascii="宋体" w:hAnsi="宋体" w:cs="宋体"/>
                <w:sz w:val="24"/>
                <w:szCs w:val="24"/>
                <w:highlight w:val="none"/>
                <w:lang w:val="en-GB"/>
              </w:rPr>
            </w:pPr>
            <w:r>
              <w:rPr>
                <w:rFonts w:hint="eastAsia" w:ascii="宋体" w:hAnsi="宋体" w:cs="宋体"/>
                <w:kern w:val="0"/>
                <w:sz w:val="24"/>
                <w:szCs w:val="24"/>
                <w:highlight w:val="none"/>
              </w:rPr>
              <w:t>其他人员配备情况</w:t>
            </w: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bl>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注：本表按</w:t>
      </w:r>
      <w:r>
        <w:rPr>
          <w:rFonts w:hint="eastAsia" w:ascii="宋体" w:hAnsi="宋体" w:cs="宋体"/>
          <w:kern w:val="0"/>
          <w:sz w:val="28"/>
          <w:szCs w:val="28"/>
          <w:highlight w:val="none"/>
        </w:rPr>
        <w:t>《</w:t>
      </w:r>
      <w:r>
        <w:rPr>
          <w:rFonts w:hint="eastAsia" w:ascii="宋体" w:hAnsi="宋体" w:cs="宋体"/>
          <w:sz w:val="24"/>
          <w:highlight w:val="none"/>
        </w:rPr>
        <w:t>综合评分表</w:t>
      </w:r>
      <w:r>
        <w:rPr>
          <w:rFonts w:hint="eastAsia" w:ascii="宋体" w:hAnsi="宋体" w:cs="宋体"/>
          <w:kern w:val="0"/>
          <w:sz w:val="28"/>
          <w:szCs w:val="28"/>
          <w:highlight w:val="none"/>
        </w:rPr>
        <w:t>》</w:t>
      </w:r>
      <w:r>
        <w:rPr>
          <w:rFonts w:hint="eastAsia" w:ascii="宋体" w:hAnsi="宋体" w:cs="宋体"/>
          <w:sz w:val="24"/>
          <w:highlight w:val="none"/>
        </w:rPr>
        <w:t>要求提供相关资料。</w:t>
      </w:r>
    </w:p>
    <w:p>
      <w:pPr>
        <w:tabs>
          <w:tab w:val="left" w:pos="1260"/>
        </w:tabs>
        <w:adjustRightInd w:val="0"/>
        <w:snapToGrid w:val="0"/>
        <w:spacing w:line="360" w:lineRule="auto"/>
        <w:rPr>
          <w:rFonts w:ascii="宋体" w:hAnsi="宋体" w:cs="宋体"/>
          <w:b/>
          <w:sz w:val="24"/>
          <w:highlight w:val="none"/>
        </w:rPr>
      </w:pP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报价人名称（公章）：</w:t>
      </w: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6"/>
        <w:adjustRightInd w:val="0"/>
        <w:snapToGrid w:val="0"/>
        <w:spacing w:line="480" w:lineRule="auto"/>
        <w:ind w:firstLine="3120" w:firstLineChars="1300"/>
        <w:rPr>
          <w:rFonts w:hAnsi="宋体" w:eastAsia="宋体" w:cs="宋体"/>
          <w:sz w:val="24"/>
          <w:szCs w:val="24"/>
          <w:highlight w:val="none"/>
        </w:rPr>
      </w:pPr>
      <w:r>
        <w:rPr>
          <w:rFonts w:hint="eastAsia" w:hAnsi="宋体" w:eastAsia="宋体" w:cs="宋体"/>
          <w:sz w:val="24"/>
          <w:szCs w:val="24"/>
          <w:highlight w:val="none"/>
        </w:rPr>
        <w:t>日期：年月日</w:t>
      </w:r>
    </w:p>
    <w:p>
      <w:pPr>
        <w:adjustRightInd w:val="0"/>
        <w:snapToGrid w:val="0"/>
        <w:spacing w:line="480" w:lineRule="auto"/>
        <w:jc w:val="center"/>
        <w:rPr>
          <w:rFonts w:ascii="宋体" w:hAnsi="宋体" w:cs="宋体"/>
          <w:sz w:val="24"/>
          <w:highlight w:val="none"/>
        </w:rPr>
      </w:pPr>
    </w:p>
    <w:p>
      <w:pPr>
        <w:rPr>
          <w:rFonts w:ascii="宋体" w:hAnsi="宋体" w:cs="宋体"/>
          <w:highlight w:val="none"/>
        </w:rPr>
        <w:sectPr>
          <w:pgSz w:w="11906" w:h="16838"/>
          <w:pgMar w:top="1417" w:right="1417" w:bottom="1417" w:left="1417" w:header="851" w:footer="992" w:gutter="0"/>
          <w:cols w:space="0" w:num="1"/>
          <w:docGrid w:linePitch="312" w:charSpace="0"/>
        </w:sectPr>
      </w:pPr>
    </w:p>
    <w:p>
      <w:pPr>
        <w:pStyle w:val="6"/>
        <w:spacing w:line="360" w:lineRule="auto"/>
        <w:rPr>
          <w:rFonts w:hAnsi="宋体" w:eastAsia="宋体" w:cs="宋体"/>
          <w:b/>
          <w:bCs/>
          <w:sz w:val="24"/>
          <w:szCs w:val="24"/>
          <w:highlight w:val="none"/>
          <w:shd w:val="clear" w:color="auto" w:fill="FFFFFF"/>
        </w:rPr>
      </w:pPr>
      <w:r>
        <w:rPr>
          <w:rFonts w:hint="eastAsia" w:hAnsi="宋体" w:eastAsia="宋体" w:cs="宋体"/>
          <w:b/>
          <w:bCs/>
          <w:sz w:val="24"/>
          <w:szCs w:val="24"/>
          <w:highlight w:val="none"/>
        </w:rPr>
        <w:t>附件六：</w:t>
      </w:r>
    </w:p>
    <w:p>
      <w:pPr>
        <w:adjustRightInd w:val="0"/>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承诺书</w:t>
      </w:r>
    </w:p>
    <w:p>
      <w:pPr>
        <w:adjustRightInd w:val="0"/>
        <w:snapToGrid w:val="0"/>
        <w:spacing w:line="360" w:lineRule="auto"/>
        <w:ind w:firstLine="480" w:firstLineChars="200"/>
        <w:rPr>
          <w:rFonts w:ascii="宋体" w:hAnsi="宋体" w:cs="宋体"/>
          <w:b/>
          <w:bCs/>
          <w:sz w:val="36"/>
          <w:szCs w:val="36"/>
          <w:highlight w:val="none"/>
        </w:rPr>
      </w:pPr>
      <w:r>
        <w:rPr>
          <w:rFonts w:hint="eastAsia" w:ascii="宋体" w:hAnsi="宋体" w:cs="宋体"/>
          <w:sz w:val="24"/>
          <w:szCs w:val="24"/>
          <w:highlight w:val="none"/>
        </w:rPr>
        <w:t>本公司承诺本次关于</w:t>
      </w:r>
      <w:r>
        <w:rPr>
          <w:rFonts w:hint="default" w:ascii="宋体" w:hAnsi="宋体" w:cs="宋体"/>
          <w:sz w:val="24"/>
          <w:szCs w:val="24"/>
          <w:highlight w:val="none"/>
          <w:u w:val="single"/>
        </w:rPr>
        <w:t>五萎路13号环卫站改造工程</w:t>
      </w:r>
      <w:r>
        <w:rPr>
          <w:rFonts w:hint="eastAsia" w:ascii="宋体" w:hAnsi="宋体" w:cs="宋体"/>
          <w:sz w:val="24"/>
          <w:szCs w:val="24"/>
          <w:highlight w:val="none"/>
        </w:rPr>
        <w:t>报价文件中所提供的全部材料均为属实，提交本承诺书的前3年内在经营活动中没有重大违法记录，如有虚假，本公司将承担一切后果及法律责任，特此承诺。</w:t>
      </w:r>
    </w:p>
    <w:p>
      <w:pPr>
        <w:adjustRightInd w:val="0"/>
        <w:snapToGrid w:val="0"/>
        <w:spacing w:line="360" w:lineRule="auto"/>
        <w:rPr>
          <w:rFonts w:ascii="宋体" w:hAnsi="宋体" w:cs="宋体"/>
          <w:b/>
          <w:bCs/>
          <w:sz w:val="36"/>
          <w:szCs w:val="36"/>
          <w:highlight w:val="none"/>
        </w:rPr>
      </w:pPr>
    </w:p>
    <w:p>
      <w:pPr>
        <w:snapToGrid w:val="0"/>
        <w:spacing w:line="480" w:lineRule="auto"/>
        <w:ind w:right="-52" w:firstLine="3600" w:firstLineChars="1500"/>
        <w:rPr>
          <w:rFonts w:ascii="宋体" w:hAnsi="宋体" w:cs="宋体"/>
          <w:sz w:val="24"/>
          <w:szCs w:val="24"/>
          <w:highlight w:val="none"/>
          <w:u w:val="single"/>
        </w:rPr>
      </w:pPr>
      <w:r>
        <w:rPr>
          <w:rFonts w:hint="eastAsia" w:ascii="宋体" w:hAnsi="宋体" w:cs="宋体"/>
          <w:sz w:val="24"/>
          <w:szCs w:val="24"/>
          <w:highlight w:val="none"/>
        </w:rPr>
        <w:t>报价人名称（公章）：</w:t>
      </w:r>
    </w:p>
    <w:p>
      <w:pPr>
        <w:snapToGrid w:val="0"/>
        <w:spacing w:line="480" w:lineRule="auto"/>
        <w:ind w:left="718" w:leftChars="342" w:right="-52" w:firstLine="2872" w:firstLineChars="11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6"/>
        <w:adjustRightInd w:val="0"/>
        <w:snapToGrid w:val="0"/>
        <w:spacing w:line="480" w:lineRule="auto"/>
        <w:ind w:firstLine="3600" w:firstLineChars="1500"/>
        <w:rPr>
          <w:rFonts w:hAnsi="宋体" w:eastAsia="宋体" w:cs="宋体"/>
          <w:sz w:val="24"/>
          <w:szCs w:val="24"/>
          <w:highlight w:val="none"/>
        </w:rPr>
      </w:pPr>
      <w:r>
        <w:rPr>
          <w:rFonts w:hint="eastAsia" w:hAnsi="宋体" w:eastAsia="宋体" w:cs="宋体"/>
          <w:sz w:val="24"/>
          <w:szCs w:val="24"/>
          <w:highlight w:val="none"/>
        </w:rPr>
        <w:t>日期：年月日</w:t>
      </w:r>
    </w:p>
    <w:p>
      <w:pPr>
        <w:pStyle w:val="12"/>
        <w:spacing w:before="0" w:beforeAutospacing="0" w:after="0" w:afterAutospacing="0" w:line="360" w:lineRule="auto"/>
        <w:rPr>
          <w:sz w:val="18"/>
          <w:szCs w:val="18"/>
          <w:highlight w:val="none"/>
          <w:shd w:val="clear" w:color="auto" w:fill="FFFFFF"/>
        </w:rPr>
      </w:pPr>
    </w:p>
    <w:sectPr>
      <w:pgSz w:w="11906" w:h="16838"/>
      <w:pgMar w:top="1417" w:right="1417" w:bottom="1417"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TBiOWY5Yjc5ODg0MmIzMDNlOGVjMTVmZmY0ZDcifQ=="/>
  </w:docVars>
  <w:rsids>
    <w:rsidRoot w:val="627B514A"/>
    <w:rsid w:val="0002548B"/>
    <w:rsid w:val="00055C9D"/>
    <w:rsid w:val="000D7576"/>
    <w:rsid w:val="000F7E85"/>
    <w:rsid w:val="0010477B"/>
    <w:rsid w:val="00113BA4"/>
    <w:rsid w:val="00197984"/>
    <w:rsid w:val="001E1226"/>
    <w:rsid w:val="00204A48"/>
    <w:rsid w:val="00240BD9"/>
    <w:rsid w:val="0029247A"/>
    <w:rsid w:val="002A3D47"/>
    <w:rsid w:val="002A65E2"/>
    <w:rsid w:val="002F5034"/>
    <w:rsid w:val="0037468D"/>
    <w:rsid w:val="003D65E5"/>
    <w:rsid w:val="00410BAB"/>
    <w:rsid w:val="004137B5"/>
    <w:rsid w:val="00443D5E"/>
    <w:rsid w:val="00451A20"/>
    <w:rsid w:val="004A151A"/>
    <w:rsid w:val="004E7552"/>
    <w:rsid w:val="005239D9"/>
    <w:rsid w:val="00523AA5"/>
    <w:rsid w:val="005323AD"/>
    <w:rsid w:val="00581D52"/>
    <w:rsid w:val="005E0718"/>
    <w:rsid w:val="00641D55"/>
    <w:rsid w:val="00656B6C"/>
    <w:rsid w:val="00663B4B"/>
    <w:rsid w:val="00694819"/>
    <w:rsid w:val="006D32E5"/>
    <w:rsid w:val="006E4C35"/>
    <w:rsid w:val="006F26FD"/>
    <w:rsid w:val="0073070D"/>
    <w:rsid w:val="007A1E3B"/>
    <w:rsid w:val="007A2E96"/>
    <w:rsid w:val="007D679C"/>
    <w:rsid w:val="007F70AD"/>
    <w:rsid w:val="00841EA4"/>
    <w:rsid w:val="0085774A"/>
    <w:rsid w:val="008769CF"/>
    <w:rsid w:val="008B20E3"/>
    <w:rsid w:val="00911DBE"/>
    <w:rsid w:val="009343BD"/>
    <w:rsid w:val="00966869"/>
    <w:rsid w:val="00980BAB"/>
    <w:rsid w:val="009C3933"/>
    <w:rsid w:val="00A10960"/>
    <w:rsid w:val="00A41C5C"/>
    <w:rsid w:val="00AA147D"/>
    <w:rsid w:val="00B12F74"/>
    <w:rsid w:val="00BE36AF"/>
    <w:rsid w:val="00C05AE6"/>
    <w:rsid w:val="00C35B51"/>
    <w:rsid w:val="00C61589"/>
    <w:rsid w:val="00C668BA"/>
    <w:rsid w:val="00C716E4"/>
    <w:rsid w:val="00C73635"/>
    <w:rsid w:val="00CD2933"/>
    <w:rsid w:val="00CF6A5B"/>
    <w:rsid w:val="00D629E2"/>
    <w:rsid w:val="00DB3061"/>
    <w:rsid w:val="00E7120D"/>
    <w:rsid w:val="00E81830"/>
    <w:rsid w:val="00EA6972"/>
    <w:rsid w:val="00EA777E"/>
    <w:rsid w:val="00F32C83"/>
    <w:rsid w:val="00F42A83"/>
    <w:rsid w:val="00FA02C9"/>
    <w:rsid w:val="01852FBD"/>
    <w:rsid w:val="01C025F7"/>
    <w:rsid w:val="020B11FA"/>
    <w:rsid w:val="02163E9F"/>
    <w:rsid w:val="02260F22"/>
    <w:rsid w:val="02B61D0D"/>
    <w:rsid w:val="02E23D40"/>
    <w:rsid w:val="03135EA4"/>
    <w:rsid w:val="031E5534"/>
    <w:rsid w:val="0352438D"/>
    <w:rsid w:val="038F01CA"/>
    <w:rsid w:val="039A2127"/>
    <w:rsid w:val="039C57C0"/>
    <w:rsid w:val="03AA6D27"/>
    <w:rsid w:val="03CF1F49"/>
    <w:rsid w:val="04031C21"/>
    <w:rsid w:val="04242F8F"/>
    <w:rsid w:val="043A3FF8"/>
    <w:rsid w:val="05080054"/>
    <w:rsid w:val="051873A3"/>
    <w:rsid w:val="05506696"/>
    <w:rsid w:val="060A1330"/>
    <w:rsid w:val="062D64A9"/>
    <w:rsid w:val="069F77E0"/>
    <w:rsid w:val="07917480"/>
    <w:rsid w:val="084503E4"/>
    <w:rsid w:val="0846077A"/>
    <w:rsid w:val="085D0BF5"/>
    <w:rsid w:val="08BF646D"/>
    <w:rsid w:val="09083276"/>
    <w:rsid w:val="09180B3F"/>
    <w:rsid w:val="0A4D37CF"/>
    <w:rsid w:val="0ACD219C"/>
    <w:rsid w:val="0AEA7555"/>
    <w:rsid w:val="0B24481C"/>
    <w:rsid w:val="0B5B5E9E"/>
    <w:rsid w:val="0BB75D89"/>
    <w:rsid w:val="0BC92C55"/>
    <w:rsid w:val="0C5719E5"/>
    <w:rsid w:val="0CB24CE4"/>
    <w:rsid w:val="0D6E04FD"/>
    <w:rsid w:val="0D8B382B"/>
    <w:rsid w:val="0D8C5685"/>
    <w:rsid w:val="0D9C7564"/>
    <w:rsid w:val="0DCF5641"/>
    <w:rsid w:val="0DF02E73"/>
    <w:rsid w:val="0E9D18A0"/>
    <w:rsid w:val="0EA0672E"/>
    <w:rsid w:val="0ECB6AC6"/>
    <w:rsid w:val="0ED31CB3"/>
    <w:rsid w:val="0ED75F8D"/>
    <w:rsid w:val="0EF3650F"/>
    <w:rsid w:val="0F207186"/>
    <w:rsid w:val="0F343EC4"/>
    <w:rsid w:val="0F45293E"/>
    <w:rsid w:val="0F620D66"/>
    <w:rsid w:val="0FC53975"/>
    <w:rsid w:val="0FCB41F2"/>
    <w:rsid w:val="103376FE"/>
    <w:rsid w:val="10976551"/>
    <w:rsid w:val="110018B9"/>
    <w:rsid w:val="113D1C97"/>
    <w:rsid w:val="11A871E8"/>
    <w:rsid w:val="11AA3420"/>
    <w:rsid w:val="11AB1E5B"/>
    <w:rsid w:val="11AE4D28"/>
    <w:rsid w:val="122D0321"/>
    <w:rsid w:val="123D7A7E"/>
    <w:rsid w:val="12403D16"/>
    <w:rsid w:val="12CB07B9"/>
    <w:rsid w:val="12DB4F62"/>
    <w:rsid w:val="132C5CD4"/>
    <w:rsid w:val="135B210B"/>
    <w:rsid w:val="137F7791"/>
    <w:rsid w:val="143C2A55"/>
    <w:rsid w:val="148A7C64"/>
    <w:rsid w:val="148E0569"/>
    <w:rsid w:val="14A9677B"/>
    <w:rsid w:val="14CC1A16"/>
    <w:rsid w:val="14D74491"/>
    <w:rsid w:val="15534C8D"/>
    <w:rsid w:val="155F41A9"/>
    <w:rsid w:val="158F3793"/>
    <w:rsid w:val="15D4540B"/>
    <w:rsid w:val="160F1A16"/>
    <w:rsid w:val="16252EC4"/>
    <w:rsid w:val="163177BC"/>
    <w:rsid w:val="163F6D54"/>
    <w:rsid w:val="16EF2DC2"/>
    <w:rsid w:val="17183B58"/>
    <w:rsid w:val="1720665E"/>
    <w:rsid w:val="174100BC"/>
    <w:rsid w:val="1744696F"/>
    <w:rsid w:val="17860D48"/>
    <w:rsid w:val="1798728D"/>
    <w:rsid w:val="179E7391"/>
    <w:rsid w:val="17A76437"/>
    <w:rsid w:val="17AF7690"/>
    <w:rsid w:val="17B23BEE"/>
    <w:rsid w:val="17C843F7"/>
    <w:rsid w:val="183D4DC5"/>
    <w:rsid w:val="18DD2650"/>
    <w:rsid w:val="192D5FB0"/>
    <w:rsid w:val="193121C6"/>
    <w:rsid w:val="19397563"/>
    <w:rsid w:val="19500972"/>
    <w:rsid w:val="195B2E3E"/>
    <w:rsid w:val="1967449A"/>
    <w:rsid w:val="19743E07"/>
    <w:rsid w:val="19A11CCD"/>
    <w:rsid w:val="19BC02EE"/>
    <w:rsid w:val="19BF7F65"/>
    <w:rsid w:val="19E7635A"/>
    <w:rsid w:val="1A4C7CAD"/>
    <w:rsid w:val="1A543378"/>
    <w:rsid w:val="1AC126CA"/>
    <w:rsid w:val="1AF64B45"/>
    <w:rsid w:val="1BF127FD"/>
    <w:rsid w:val="1C05537E"/>
    <w:rsid w:val="1C274CCD"/>
    <w:rsid w:val="1C4C4643"/>
    <w:rsid w:val="1C5B4CE6"/>
    <w:rsid w:val="1D1B6383"/>
    <w:rsid w:val="1D2A26D8"/>
    <w:rsid w:val="1D62771E"/>
    <w:rsid w:val="1D744CA2"/>
    <w:rsid w:val="1D852864"/>
    <w:rsid w:val="1DB02442"/>
    <w:rsid w:val="1FC230A9"/>
    <w:rsid w:val="20770689"/>
    <w:rsid w:val="213B483B"/>
    <w:rsid w:val="21784B14"/>
    <w:rsid w:val="21D866E3"/>
    <w:rsid w:val="21E90B1B"/>
    <w:rsid w:val="220A13AE"/>
    <w:rsid w:val="224F5CBB"/>
    <w:rsid w:val="225844BF"/>
    <w:rsid w:val="22E52D52"/>
    <w:rsid w:val="230E6DA1"/>
    <w:rsid w:val="23834D08"/>
    <w:rsid w:val="2430440E"/>
    <w:rsid w:val="245D6FB5"/>
    <w:rsid w:val="2486485D"/>
    <w:rsid w:val="24CC00AE"/>
    <w:rsid w:val="2503311B"/>
    <w:rsid w:val="251A0B90"/>
    <w:rsid w:val="255827C0"/>
    <w:rsid w:val="256012BC"/>
    <w:rsid w:val="25DA61E5"/>
    <w:rsid w:val="261F0910"/>
    <w:rsid w:val="26244CBE"/>
    <w:rsid w:val="264869AA"/>
    <w:rsid w:val="2673142E"/>
    <w:rsid w:val="26A60202"/>
    <w:rsid w:val="272E5954"/>
    <w:rsid w:val="279D773A"/>
    <w:rsid w:val="27E25DFE"/>
    <w:rsid w:val="280E605F"/>
    <w:rsid w:val="28274495"/>
    <w:rsid w:val="28483B04"/>
    <w:rsid w:val="286D4E01"/>
    <w:rsid w:val="287243FC"/>
    <w:rsid w:val="28AA0815"/>
    <w:rsid w:val="28B26061"/>
    <w:rsid w:val="28E514B5"/>
    <w:rsid w:val="29050F36"/>
    <w:rsid w:val="29327D87"/>
    <w:rsid w:val="299E2ECC"/>
    <w:rsid w:val="29C95945"/>
    <w:rsid w:val="29CA6D29"/>
    <w:rsid w:val="29E02782"/>
    <w:rsid w:val="2A083A5C"/>
    <w:rsid w:val="2A3B4445"/>
    <w:rsid w:val="2A473F23"/>
    <w:rsid w:val="2ABE1FBE"/>
    <w:rsid w:val="2B451CDF"/>
    <w:rsid w:val="2BD363DF"/>
    <w:rsid w:val="2BFC6F00"/>
    <w:rsid w:val="2C6C678F"/>
    <w:rsid w:val="2CA3795A"/>
    <w:rsid w:val="2CAF4A0B"/>
    <w:rsid w:val="2CC52B9F"/>
    <w:rsid w:val="2CD83560"/>
    <w:rsid w:val="2CE57515"/>
    <w:rsid w:val="2D34476D"/>
    <w:rsid w:val="2D486C23"/>
    <w:rsid w:val="2D72469D"/>
    <w:rsid w:val="2D875890"/>
    <w:rsid w:val="2DB24967"/>
    <w:rsid w:val="2DCF6C89"/>
    <w:rsid w:val="2EAD409C"/>
    <w:rsid w:val="2ECC5F08"/>
    <w:rsid w:val="2F0A568C"/>
    <w:rsid w:val="2F326D30"/>
    <w:rsid w:val="2F776292"/>
    <w:rsid w:val="2FC41EFC"/>
    <w:rsid w:val="30207478"/>
    <w:rsid w:val="30274A2B"/>
    <w:rsid w:val="30590093"/>
    <w:rsid w:val="309E472B"/>
    <w:rsid w:val="30E70620"/>
    <w:rsid w:val="30E74DA4"/>
    <w:rsid w:val="30FF3F0A"/>
    <w:rsid w:val="31023EE4"/>
    <w:rsid w:val="31056CAC"/>
    <w:rsid w:val="312C4EE2"/>
    <w:rsid w:val="31324BB5"/>
    <w:rsid w:val="318C1804"/>
    <w:rsid w:val="31AD01AA"/>
    <w:rsid w:val="31E65AAA"/>
    <w:rsid w:val="32360BDE"/>
    <w:rsid w:val="325508F3"/>
    <w:rsid w:val="325F5E35"/>
    <w:rsid w:val="32755FF0"/>
    <w:rsid w:val="3354422F"/>
    <w:rsid w:val="338203CF"/>
    <w:rsid w:val="33B961B7"/>
    <w:rsid w:val="33F85859"/>
    <w:rsid w:val="3418296C"/>
    <w:rsid w:val="342444CB"/>
    <w:rsid w:val="343F5E3B"/>
    <w:rsid w:val="352920AE"/>
    <w:rsid w:val="35347051"/>
    <w:rsid w:val="358942DE"/>
    <w:rsid w:val="35945B6A"/>
    <w:rsid w:val="35AB50D8"/>
    <w:rsid w:val="35E21183"/>
    <w:rsid w:val="35FC26B4"/>
    <w:rsid w:val="36C21429"/>
    <w:rsid w:val="36D24BD0"/>
    <w:rsid w:val="37275E8D"/>
    <w:rsid w:val="37554E99"/>
    <w:rsid w:val="376812F3"/>
    <w:rsid w:val="37E13C9B"/>
    <w:rsid w:val="38055B5E"/>
    <w:rsid w:val="38DD4F18"/>
    <w:rsid w:val="38F10EAC"/>
    <w:rsid w:val="38F75745"/>
    <w:rsid w:val="390C51EB"/>
    <w:rsid w:val="397C4299"/>
    <w:rsid w:val="3A386625"/>
    <w:rsid w:val="3B297CC7"/>
    <w:rsid w:val="3B7C1863"/>
    <w:rsid w:val="3B7C2857"/>
    <w:rsid w:val="3BD0508D"/>
    <w:rsid w:val="3CB12222"/>
    <w:rsid w:val="3CCF3BB7"/>
    <w:rsid w:val="3D3D08FE"/>
    <w:rsid w:val="3D55550F"/>
    <w:rsid w:val="3D7C2BA1"/>
    <w:rsid w:val="3D8E52AA"/>
    <w:rsid w:val="3DDE046E"/>
    <w:rsid w:val="3E344619"/>
    <w:rsid w:val="3E9606F3"/>
    <w:rsid w:val="3EAF3A0E"/>
    <w:rsid w:val="3EE739A5"/>
    <w:rsid w:val="3F00455A"/>
    <w:rsid w:val="3F1C33C6"/>
    <w:rsid w:val="3F512FA9"/>
    <w:rsid w:val="3F5B28AF"/>
    <w:rsid w:val="3F780D60"/>
    <w:rsid w:val="3FA430FF"/>
    <w:rsid w:val="3FBB411B"/>
    <w:rsid w:val="3FCA2E1D"/>
    <w:rsid w:val="3FE363E0"/>
    <w:rsid w:val="3FF64A42"/>
    <w:rsid w:val="3FFC74D0"/>
    <w:rsid w:val="40503004"/>
    <w:rsid w:val="40564462"/>
    <w:rsid w:val="405D3AA5"/>
    <w:rsid w:val="40DC1FE0"/>
    <w:rsid w:val="411B7478"/>
    <w:rsid w:val="412A1E39"/>
    <w:rsid w:val="412D2F9E"/>
    <w:rsid w:val="414B05A0"/>
    <w:rsid w:val="41517290"/>
    <w:rsid w:val="41BA50B7"/>
    <w:rsid w:val="41F83873"/>
    <w:rsid w:val="4219740F"/>
    <w:rsid w:val="421B1DB3"/>
    <w:rsid w:val="422D7465"/>
    <w:rsid w:val="424B6907"/>
    <w:rsid w:val="428A40D3"/>
    <w:rsid w:val="42A85636"/>
    <w:rsid w:val="42C10D2B"/>
    <w:rsid w:val="433258AA"/>
    <w:rsid w:val="433C41C7"/>
    <w:rsid w:val="43431927"/>
    <w:rsid w:val="43971AF1"/>
    <w:rsid w:val="43C47EE8"/>
    <w:rsid w:val="43F10FC2"/>
    <w:rsid w:val="4442388A"/>
    <w:rsid w:val="445A749E"/>
    <w:rsid w:val="44845512"/>
    <w:rsid w:val="44C21FF8"/>
    <w:rsid w:val="455F19D3"/>
    <w:rsid w:val="457C3D98"/>
    <w:rsid w:val="4583695D"/>
    <w:rsid w:val="460D1184"/>
    <w:rsid w:val="46275121"/>
    <w:rsid w:val="46481CD7"/>
    <w:rsid w:val="46A165C4"/>
    <w:rsid w:val="46C33102"/>
    <w:rsid w:val="46F56910"/>
    <w:rsid w:val="47425D41"/>
    <w:rsid w:val="47C55889"/>
    <w:rsid w:val="47CF53B3"/>
    <w:rsid w:val="47E253A4"/>
    <w:rsid w:val="481C3C9D"/>
    <w:rsid w:val="48273D30"/>
    <w:rsid w:val="486607E1"/>
    <w:rsid w:val="48B94570"/>
    <w:rsid w:val="48EB2A45"/>
    <w:rsid w:val="492D05E3"/>
    <w:rsid w:val="49426BD7"/>
    <w:rsid w:val="49BB2478"/>
    <w:rsid w:val="4A0F7701"/>
    <w:rsid w:val="4A7C09D7"/>
    <w:rsid w:val="4AD6393C"/>
    <w:rsid w:val="4B1F2785"/>
    <w:rsid w:val="4B2C1FBD"/>
    <w:rsid w:val="4B617965"/>
    <w:rsid w:val="4B753B09"/>
    <w:rsid w:val="4B7C1A79"/>
    <w:rsid w:val="4BE21C11"/>
    <w:rsid w:val="4C101AF6"/>
    <w:rsid w:val="4C4F1B21"/>
    <w:rsid w:val="4C5A74F0"/>
    <w:rsid w:val="4CB6332D"/>
    <w:rsid w:val="4CC039AA"/>
    <w:rsid w:val="4CD947F6"/>
    <w:rsid w:val="4D7628FC"/>
    <w:rsid w:val="4D986116"/>
    <w:rsid w:val="4DB028D4"/>
    <w:rsid w:val="4DDD76F0"/>
    <w:rsid w:val="4DEE6CBE"/>
    <w:rsid w:val="4E7242BD"/>
    <w:rsid w:val="4EA0023E"/>
    <w:rsid w:val="4EFA2C5E"/>
    <w:rsid w:val="4F0C5200"/>
    <w:rsid w:val="4F104A2F"/>
    <w:rsid w:val="4F4E35D5"/>
    <w:rsid w:val="4F585C8E"/>
    <w:rsid w:val="4FA273C7"/>
    <w:rsid w:val="4FB60E84"/>
    <w:rsid w:val="4FCC5DAE"/>
    <w:rsid w:val="50011F3B"/>
    <w:rsid w:val="500572D8"/>
    <w:rsid w:val="505149FC"/>
    <w:rsid w:val="505F114D"/>
    <w:rsid w:val="50965B69"/>
    <w:rsid w:val="509B10DA"/>
    <w:rsid w:val="51056018"/>
    <w:rsid w:val="518F376E"/>
    <w:rsid w:val="51D44E2B"/>
    <w:rsid w:val="51D61C6B"/>
    <w:rsid w:val="51D65E1C"/>
    <w:rsid w:val="51FF5A8C"/>
    <w:rsid w:val="5202519C"/>
    <w:rsid w:val="520D000A"/>
    <w:rsid w:val="52DD5777"/>
    <w:rsid w:val="534446E1"/>
    <w:rsid w:val="534C2774"/>
    <w:rsid w:val="53AC68F6"/>
    <w:rsid w:val="53B37737"/>
    <w:rsid w:val="546568CE"/>
    <w:rsid w:val="548E79C2"/>
    <w:rsid w:val="55006ABC"/>
    <w:rsid w:val="55340A94"/>
    <w:rsid w:val="560843BD"/>
    <w:rsid w:val="563F2C98"/>
    <w:rsid w:val="5695091B"/>
    <w:rsid w:val="56BF15B4"/>
    <w:rsid w:val="57EA55E6"/>
    <w:rsid w:val="57EC68C9"/>
    <w:rsid w:val="581E2F41"/>
    <w:rsid w:val="583E151A"/>
    <w:rsid w:val="588A186D"/>
    <w:rsid w:val="58DA6810"/>
    <w:rsid w:val="58E510D6"/>
    <w:rsid w:val="593C315D"/>
    <w:rsid w:val="593E5EF4"/>
    <w:rsid w:val="59CC281A"/>
    <w:rsid w:val="5A651F7C"/>
    <w:rsid w:val="5A9A3C23"/>
    <w:rsid w:val="5AA827CA"/>
    <w:rsid w:val="5B7C609C"/>
    <w:rsid w:val="5BD94C4E"/>
    <w:rsid w:val="5C142256"/>
    <w:rsid w:val="5C3A4F59"/>
    <w:rsid w:val="5CDC62BE"/>
    <w:rsid w:val="5CED0BFC"/>
    <w:rsid w:val="5D38049A"/>
    <w:rsid w:val="5D505A65"/>
    <w:rsid w:val="5DC24B30"/>
    <w:rsid w:val="5DFE3BB9"/>
    <w:rsid w:val="5E601519"/>
    <w:rsid w:val="5E823653"/>
    <w:rsid w:val="5E8552FD"/>
    <w:rsid w:val="5EB66F3B"/>
    <w:rsid w:val="5F2C0ADD"/>
    <w:rsid w:val="5F3D616E"/>
    <w:rsid w:val="5F470B85"/>
    <w:rsid w:val="5F5402D4"/>
    <w:rsid w:val="5F6C51A4"/>
    <w:rsid w:val="60870265"/>
    <w:rsid w:val="60B16A2C"/>
    <w:rsid w:val="60C3607A"/>
    <w:rsid w:val="6142679E"/>
    <w:rsid w:val="61A943B7"/>
    <w:rsid w:val="61B27CCA"/>
    <w:rsid w:val="627B514A"/>
    <w:rsid w:val="628F156F"/>
    <w:rsid w:val="62E65F41"/>
    <w:rsid w:val="63476F8F"/>
    <w:rsid w:val="63B15ED7"/>
    <w:rsid w:val="63B459AC"/>
    <w:rsid w:val="642344A2"/>
    <w:rsid w:val="643D56B8"/>
    <w:rsid w:val="646F6EB2"/>
    <w:rsid w:val="64D605D5"/>
    <w:rsid w:val="64F37083"/>
    <w:rsid w:val="664A67C1"/>
    <w:rsid w:val="666D76E7"/>
    <w:rsid w:val="67C52258"/>
    <w:rsid w:val="68676E12"/>
    <w:rsid w:val="68AC436A"/>
    <w:rsid w:val="68E15F68"/>
    <w:rsid w:val="68F44095"/>
    <w:rsid w:val="69023F0B"/>
    <w:rsid w:val="691B1F51"/>
    <w:rsid w:val="69E76BFB"/>
    <w:rsid w:val="69FB1ABF"/>
    <w:rsid w:val="6A023FCF"/>
    <w:rsid w:val="6A8B07EC"/>
    <w:rsid w:val="6A8D6D5B"/>
    <w:rsid w:val="6AA12730"/>
    <w:rsid w:val="6AC80AE2"/>
    <w:rsid w:val="6B3F664B"/>
    <w:rsid w:val="6B7101AB"/>
    <w:rsid w:val="6BA337CB"/>
    <w:rsid w:val="6BBA0A95"/>
    <w:rsid w:val="6BC42AD4"/>
    <w:rsid w:val="6BDE67FC"/>
    <w:rsid w:val="6BDF3622"/>
    <w:rsid w:val="6C8A35FB"/>
    <w:rsid w:val="6D1769BA"/>
    <w:rsid w:val="6D206DD6"/>
    <w:rsid w:val="6DDD45E2"/>
    <w:rsid w:val="6E2C2073"/>
    <w:rsid w:val="6E3942FB"/>
    <w:rsid w:val="6E8E3B2D"/>
    <w:rsid w:val="6E9B6491"/>
    <w:rsid w:val="6EB505AF"/>
    <w:rsid w:val="6EF77725"/>
    <w:rsid w:val="6F20010D"/>
    <w:rsid w:val="6F755E67"/>
    <w:rsid w:val="6FB22598"/>
    <w:rsid w:val="6FB84B4D"/>
    <w:rsid w:val="6FF952A9"/>
    <w:rsid w:val="704936A5"/>
    <w:rsid w:val="70B7537D"/>
    <w:rsid w:val="70DF0D15"/>
    <w:rsid w:val="71100E7D"/>
    <w:rsid w:val="71B84D02"/>
    <w:rsid w:val="71EF5CF0"/>
    <w:rsid w:val="720B7F2F"/>
    <w:rsid w:val="721675B6"/>
    <w:rsid w:val="725414D9"/>
    <w:rsid w:val="726C5125"/>
    <w:rsid w:val="72AB357D"/>
    <w:rsid w:val="72B77903"/>
    <w:rsid w:val="7301621E"/>
    <w:rsid w:val="7381268B"/>
    <w:rsid w:val="7386454F"/>
    <w:rsid w:val="743B3EA8"/>
    <w:rsid w:val="74F64444"/>
    <w:rsid w:val="75B92E28"/>
    <w:rsid w:val="75C51CC1"/>
    <w:rsid w:val="7619590C"/>
    <w:rsid w:val="761A3884"/>
    <w:rsid w:val="76B803F6"/>
    <w:rsid w:val="77440BA4"/>
    <w:rsid w:val="77843F53"/>
    <w:rsid w:val="78327978"/>
    <w:rsid w:val="78407802"/>
    <w:rsid w:val="78525FC2"/>
    <w:rsid w:val="78873DBE"/>
    <w:rsid w:val="78910D7C"/>
    <w:rsid w:val="78E0091E"/>
    <w:rsid w:val="79610092"/>
    <w:rsid w:val="7968154B"/>
    <w:rsid w:val="79823784"/>
    <w:rsid w:val="79BB7EFF"/>
    <w:rsid w:val="79C96518"/>
    <w:rsid w:val="79E47F3D"/>
    <w:rsid w:val="7A0435D5"/>
    <w:rsid w:val="7A3361BF"/>
    <w:rsid w:val="7A5F3EEE"/>
    <w:rsid w:val="7A64118D"/>
    <w:rsid w:val="7A70363A"/>
    <w:rsid w:val="7B0408F4"/>
    <w:rsid w:val="7C385132"/>
    <w:rsid w:val="7C630F57"/>
    <w:rsid w:val="7C8F1E01"/>
    <w:rsid w:val="7D5E781A"/>
    <w:rsid w:val="7D7B1565"/>
    <w:rsid w:val="7D8C1309"/>
    <w:rsid w:val="7DA44322"/>
    <w:rsid w:val="7DCE335E"/>
    <w:rsid w:val="7E32526C"/>
    <w:rsid w:val="7E7C65F9"/>
    <w:rsid w:val="7F0419EE"/>
    <w:rsid w:val="7F796159"/>
    <w:rsid w:val="7F8378A6"/>
    <w:rsid w:val="7FE94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eastAsia="Times New Roman"/>
      <w:szCs w:val="20"/>
    </w:rPr>
  </w:style>
  <w:style w:type="paragraph" w:styleId="7">
    <w:name w:val="Balloon Text"/>
    <w:basedOn w:val="1"/>
    <w:link w:val="27"/>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unhideWhenUsed/>
    <w:qFormat/>
    <w:uiPriority w:val="99"/>
    <w:rPr>
      <w:szCs w:val="24"/>
    </w:rPr>
  </w:style>
  <w:style w:type="paragraph" w:styleId="11">
    <w:name w:val="index 1"/>
    <w:basedOn w:val="1"/>
    <w:next w:val="1"/>
    <w:qFormat/>
    <w:uiPriority w:val="0"/>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5"/>
    <w:qFormat/>
    <w:uiPriority w:val="0"/>
    <w:pPr>
      <w:ind w:firstLine="420"/>
    </w:pPr>
    <w:rPr>
      <w:kern w:val="0"/>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000000"/>
      <w:u w:val="none"/>
    </w:rPr>
  </w:style>
  <w:style w:type="character" w:styleId="18">
    <w:name w:val="Hyperlink"/>
    <w:basedOn w:val="16"/>
    <w:qFormat/>
    <w:uiPriority w:val="0"/>
    <w:rPr>
      <w:color w:val="000000"/>
      <w:u w:val="none"/>
    </w:rPr>
  </w:style>
  <w:style w:type="character" w:customStyle="1" w:styleId="19">
    <w:name w:val="times"/>
    <w:basedOn w:val="16"/>
    <w:qFormat/>
    <w:uiPriority w:val="0"/>
    <w:rPr>
      <w:color w:val="3399FF"/>
      <w:bdr w:val="single" w:color="D1EDF8" w:sz="6" w:space="0"/>
      <w:shd w:val="clear" w:color="auto" w:fill="EAF9FF"/>
    </w:rPr>
  </w:style>
  <w:style w:type="character" w:customStyle="1" w:styleId="20">
    <w:name w:val="times1"/>
    <w:basedOn w:val="16"/>
    <w:qFormat/>
    <w:uiPriority w:val="0"/>
    <w:rPr>
      <w:color w:val="CDCDCD"/>
      <w:bdr w:val="single" w:color="CDCDCD" w:sz="6" w:space="0"/>
      <w:shd w:val="clear" w:color="auto" w:fill="EFEFEF"/>
    </w:rPr>
  </w:style>
  <w:style w:type="character" w:customStyle="1" w:styleId="21">
    <w:name w:val="hover41"/>
    <w:basedOn w:val="16"/>
    <w:qFormat/>
    <w:uiPriority w:val="0"/>
  </w:style>
  <w:style w:type="character" w:customStyle="1" w:styleId="22">
    <w:name w:val="hover42"/>
    <w:basedOn w:val="16"/>
    <w:qFormat/>
    <w:uiPriority w:val="0"/>
  </w:style>
  <w:style w:type="character" w:customStyle="1" w:styleId="23">
    <w:name w:val="hover31"/>
    <w:basedOn w:val="16"/>
    <w:qFormat/>
    <w:uiPriority w:val="0"/>
  </w:style>
  <w:style w:type="character" w:customStyle="1" w:styleId="24">
    <w:name w:val="页眉 Char"/>
    <w:basedOn w:val="16"/>
    <w:link w:val="9"/>
    <w:qFormat/>
    <w:uiPriority w:val="0"/>
    <w:rPr>
      <w:rFonts w:ascii="Calibri" w:hAnsi="Calibri"/>
      <w:kern w:val="2"/>
      <w:sz w:val="18"/>
      <w:szCs w:val="18"/>
    </w:rPr>
  </w:style>
  <w:style w:type="character" w:customStyle="1" w:styleId="25">
    <w:name w:val="页脚 Char"/>
    <w:basedOn w:val="16"/>
    <w:link w:val="8"/>
    <w:qFormat/>
    <w:uiPriority w:val="0"/>
    <w:rPr>
      <w:rFonts w:ascii="Calibri" w:hAnsi="Calibri"/>
      <w:kern w:val="2"/>
      <w:sz w:val="18"/>
      <w:szCs w:val="18"/>
    </w:rPr>
  </w:style>
  <w:style w:type="paragraph" w:customStyle="1" w:styleId="26">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27">
    <w:name w:val="批注框文本 Char"/>
    <w:basedOn w:val="16"/>
    <w:link w:val="7"/>
    <w:qFormat/>
    <w:uiPriority w:val="0"/>
    <w:rPr>
      <w:rFonts w:ascii="Calibri" w:hAnsi="Calibri"/>
      <w:kern w:val="2"/>
      <w:sz w:val="18"/>
      <w:szCs w:val="18"/>
    </w:rPr>
  </w:style>
  <w:style w:type="character" w:customStyle="1" w:styleId="28">
    <w:name w:val="font01"/>
    <w:basedOn w:val="16"/>
    <w:qFormat/>
    <w:uiPriority w:val="0"/>
    <w:rPr>
      <w:rFonts w:hint="default" w:ascii="Times New Roman" w:hAnsi="Times New Roman" w:cs="Times New Roman"/>
      <w:color w:val="000000"/>
      <w:sz w:val="22"/>
      <w:szCs w:val="22"/>
      <w:u w:val="none"/>
    </w:rPr>
  </w:style>
  <w:style w:type="character" w:customStyle="1" w:styleId="29">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3902</Words>
  <Characters>3996</Characters>
  <Lines>41</Lines>
  <Paragraphs>11</Paragraphs>
  <TotalTime>0</TotalTime>
  <ScaleCrop>false</ScaleCrop>
  <LinksUpToDate>false</LinksUpToDate>
  <CharactersWithSpaces>4172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2022-12-15T07:44:00Z</dcterms:created>
  <dc:creator>Administrator</dc:creator>
  <cp:lastModifiedBy>HP</cp:lastModifiedBy>
  <cp:lastPrinted>2022-06-30T08:57:00Z</cp:lastPrinted>
  <dcterms:modified xsi:type="dcterms:W3CDTF">2025-02-28T07:51:30Z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47FE8B460B694FC29219AB1298F42364_13</vt:lpwstr>
  </property>
  <property fmtid="{D5CDD505-2E9C-101B-9397-08002B2CF9AE}" pid="4" name="KSOTemplateDocerSaveRecord">
    <vt:lpwstr>eyJoZGlkIjoiM2NhNmVmYTlmNzE5ZDJhYzk1MWIyYzc0NTcyNTQ5M2MiLCJ1c2VySWQiOiIzNDk3NjA0NjYifQ==</vt:lpwstr>
  </property>
</Properties>
</file>