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i w:val="0"/>
          <w:caps w:val="0"/>
          <w:color w:val="auto"/>
          <w:spacing w:val="0"/>
          <w:sz w:val="32"/>
          <w:szCs w:val="32"/>
          <w:u w:val="none"/>
          <w:vertAlign w:val="baseline"/>
          <w:lang w:eastAsia="zh-CN"/>
        </w:rPr>
      </w:pPr>
      <w:r>
        <w:rPr>
          <w:rFonts w:hint="eastAsia" w:ascii="仿宋" w:hAnsi="仿宋" w:eastAsia="仿宋" w:cs="仿宋"/>
          <w:b/>
          <w:bCs/>
          <w:i w:val="0"/>
          <w:caps w:val="0"/>
          <w:color w:val="auto"/>
          <w:spacing w:val="0"/>
          <w:sz w:val="32"/>
          <w:szCs w:val="32"/>
          <w:u w:val="none"/>
          <w:vertAlign w:val="baseline"/>
          <w:lang w:eastAsia="zh-CN"/>
        </w:rPr>
        <w:t>附件：</w:t>
      </w:r>
    </w:p>
    <w:p>
      <w:pPr>
        <w:jc w:val="center"/>
        <w:rPr>
          <w:rFonts w:hint="eastAsia" w:ascii="宋体" w:hAnsi="宋体" w:eastAsia="宋体" w:cs="宋体"/>
          <w:b/>
          <w:bCs/>
          <w:i w:val="0"/>
          <w:caps w:val="0"/>
          <w:color w:val="auto"/>
          <w:spacing w:val="0"/>
          <w:sz w:val="44"/>
          <w:szCs w:val="44"/>
          <w:u w:val="none"/>
          <w:vertAlign w:val="baseline"/>
          <w:lang w:eastAsia="zh-CN"/>
        </w:rPr>
      </w:pPr>
      <w:r>
        <w:rPr>
          <w:rFonts w:hint="eastAsia" w:ascii="宋体" w:hAnsi="宋体" w:eastAsia="宋体" w:cs="宋体"/>
          <w:b/>
          <w:bCs/>
          <w:i w:val="0"/>
          <w:caps w:val="0"/>
          <w:color w:val="auto"/>
          <w:spacing w:val="0"/>
          <w:sz w:val="44"/>
          <w:szCs w:val="44"/>
          <w:u w:val="none"/>
          <w:vertAlign w:val="baseline"/>
        </w:rPr>
        <w:t>新能源</w:t>
      </w:r>
      <w:r>
        <w:rPr>
          <w:rFonts w:hint="eastAsia" w:ascii="宋体" w:hAnsi="宋体" w:eastAsia="宋体" w:cs="宋体"/>
          <w:b/>
          <w:bCs/>
          <w:i w:val="0"/>
          <w:caps w:val="0"/>
          <w:color w:val="auto"/>
          <w:spacing w:val="0"/>
          <w:sz w:val="44"/>
          <w:szCs w:val="44"/>
          <w:u w:val="none"/>
          <w:vertAlign w:val="baseline"/>
          <w:lang w:eastAsia="zh-CN"/>
        </w:rPr>
        <w:t>环卫作业</w:t>
      </w:r>
      <w:r>
        <w:rPr>
          <w:rFonts w:hint="eastAsia" w:ascii="宋体" w:hAnsi="宋体" w:eastAsia="宋体" w:cs="宋体"/>
          <w:b/>
          <w:bCs/>
          <w:i w:val="0"/>
          <w:caps w:val="0"/>
          <w:color w:val="auto"/>
          <w:spacing w:val="0"/>
          <w:sz w:val="44"/>
          <w:szCs w:val="44"/>
          <w:u w:val="none"/>
          <w:vertAlign w:val="baseline"/>
        </w:rPr>
        <w:t>车</w:t>
      </w:r>
      <w:r>
        <w:rPr>
          <w:rFonts w:hint="eastAsia" w:ascii="宋体" w:hAnsi="宋体" w:eastAsia="宋体" w:cs="宋体"/>
          <w:b/>
          <w:bCs/>
          <w:i w:val="0"/>
          <w:caps w:val="0"/>
          <w:color w:val="auto"/>
          <w:spacing w:val="0"/>
          <w:sz w:val="44"/>
          <w:szCs w:val="44"/>
          <w:u w:val="none"/>
          <w:vertAlign w:val="baseline"/>
          <w:lang w:eastAsia="zh-CN"/>
        </w:rPr>
        <w:t>用户需求</w:t>
      </w:r>
    </w:p>
    <w:p>
      <w:pPr>
        <w:jc w:val="left"/>
        <w:rPr>
          <w:rFonts w:hint="eastAsia" w:ascii="宋体" w:hAnsi="宋体" w:eastAsia="宋体" w:cs="宋体"/>
          <w:b/>
          <w:bCs/>
          <w:i w:val="0"/>
          <w:caps w:val="0"/>
          <w:color w:val="auto"/>
          <w:spacing w:val="0"/>
          <w:sz w:val="44"/>
          <w:szCs w:val="44"/>
          <w:u w:val="none"/>
          <w:vertAlign w:val="baseline"/>
          <w:lang w:eastAsia="zh-CN"/>
        </w:rPr>
      </w:pPr>
    </w:p>
    <w:p>
      <w:pPr>
        <w:jc w:val="left"/>
        <w:rPr>
          <w:rFonts w:hint="eastAsia" w:ascii="黑体" w:hAnsi="黑体" w:eastAsia="黑体" w:cs="黑体"/>
          <w:b/>
          <w:sz w:val="32"/>
          <w:szCs w:val="32"/>
        </w:rPr>
      </w:pPr>
      <w:r>
        <w:rPr>
          <w:rFonts w:hint="eastAsia" w:ascii="黑体" w:hAnsi="黑体" w:eastAsia="黑体" w:cs="黑体"/>
          <w:b/>
          <w:bCs/>
          <w:i w:val="0"/>
          <w:caps w:val="0"/>
          <w:color w:val="auto"/>
          <w:spacing w:val="0"/>
          <w:sz w:val="32"/>
          <w:szCs w:val="32"/>
          <w:u w:val="none"/>
          <w:vertAlign w:val="baseline"/>
          <w:lang w:eastAsia="zh-CN"/>
        </w:rPr>
        <w:t>一、</w:t>
      </w:r>
      <w:r>
        <w:rPr>
          <w:rFonts w:hint="eastAsia" w:ascii="黑体" w:hAnsi="黑体" w:eastAsia="黑体" w:cs="黑体"/>
          <w:b/>
          <w:bCs/>
          <w:i w:val="0"/>
          <w:caps w:val="0"/>
          <w:color w:val="auto"/>
          <w:spacing w:val="0"/>
          <w:sz w:val="32"/>
          <w:szCs w:val="32"/>
          <w:u w:val="none"/>
          <w:vertAlign w:val="baseline"/>
          <w:lang w:val="en-US" w:eastAsia="zh-CN"/>
        </w:rPr>
        <w:t>14</w:t>
      </w:r>
      <w:r>
        <w:rPr>
          <w:rFonts w:hint="eastAsia" w:ascii="黑体" w:hAnsi="黑体" w:eastAsia="黑体" w:cs="黑体"/>
          <w:b/>
          <w:bCs/>
          <w:i w:val="0"/>
          <w:caps w:val="0"/>
          <w:color w:val="auto"/>
          <w:spacing w:val="0"/>
          <w:sz w:val="32"/>
          <w:szCs w:val="32"/>
          <w:u w:val="none"/>
          <w:vertAlign w:val="baseline"/>
          <w:lang w:eastAsia="zh-CN"/>
        </w:rPr>
        <w:t>桶装新能源垃圾装运车</w:t>
      </w:r>
      <w:r>
        <w:rPr>
          <w:rFonts w:hint="eastAsia" w:ascii="黑体" w:hAnsi="黑体" w:eastAsia="黑体" w:cs="黑体"/>
          <w:b/>
          <w:sz w:val="32"/>
          <w:szCs w:val="32"/>
        </w:rPr>
        <w:t>技术规格</w:t>
      </w:r>
      <w:r>
        <w:rPr>
          <w:rFonts w:hint="eastAsia" w:ascii="黑体" w:hAnsi="黑体" w:eastAsia="黑体" w:cs="黑体"/>
          <w:b/>
          <w:sz w:val="32"/>
          <w:szCs w:val="32"/>
          <w:lang w:eastAsia="zh-CN"/>
        </w:rPr>
        <w:t>要求</w:t>
      </w:r>
    </w:p>
    <w:p>
      <w:pPr>
        <w:numPr>
          <w:ilvl w:val="0"/>
          <w:numId w:val="1"/>
        </w:numPr>
        <w:spacing w:line="420" w:lineRule="exac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车身：</w:t>
      </w:r>
      <w:r>
        <w:rPr>
          <w:rFonts w:hint="eastAsia" w:ascii="仿宋_GB2312" w:hAnsi="仿宋_GB2312" w:eastAsia="仿宋_GB2312" w:cs="仿宋_GB2312"/>
          <w:spacing w:val="-2"/>
          <w:sz w:val="28"/>
          <w:szCs w:val="28"/>
        </w:rPr>
        <w:t>高强度方钢焊接，</w:t>
      </w:r>
      <w:r>
        <w:rPr>
          <w:rFonts w:hint="eastAsia" w:ascii="仿宋_GB2312" w:hAnsi="仿宋_GB2312" w:eastAsia="仿宋_GB2312" w:cs="仿宋_GB2312"/>
          <w:color w:val="000000"/>
          <w:spacing w:val="-2"/>
          <w:sz w:val="28"/>
          <w:szCs w:val="28"/>
        </w:rPr>
        <w:t>玻璃钢车身</w:t>
      </w:r>
      <w:r>
        <w:rPr>
          <w:rFonts w:hint="eastAsia" w:ascii="仿宋_GB2312" w:hAnsi="仿宋_GB2312" w:eastAsia="仿宋_GB2312" w:cs="仿宋_GB2312"/>
          <w:color w:val="000000"/>
          <w:spacing w:val="-2"/>
          <w:sz w:val="28"/>
          <w:szCs w:val="28"/>
          <w:lang w:eastAsia="zh-CN"/>
        </w:rPr>
        <w:t>；</w:t>
      </w:r>
      <w:r>
        <w:rPr>
          <w:rFonts w:hint="eastAsia" w:ascii="仿宋_GB2312" w:hAnsi="仿宋_GB2312" w:eastAsia="仿宋_GB2312" w:cs="仿宋_GB2312"/>
          <w:sz w:val="28"/>
          <w:szCs w:val="28"/>
        </w:rPr>
        <w:t xml:space="preserve"> </w:t>
      </w:r>
    </w:p>
    <w:p>
      <w:pPr>
        <w:numPr>
          <w:ilvl w:val="0"/>
          <w:numId w:val="1"/>
        </w:numPr>
        <w:spacing w:line="420" w:lineRule="exac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前挡风玻璃：汽车专用钢</w:t>
      </w:r>
      <w:r>
        <w:rPr>
          <w:rFonts w:hint="eastAsia" w:ascii="仿宋_GB2312" w:hAnsi="仿宋_GB2312" w:eastAsia="仿宋_GB2312" w:cs="仿宋_GB2312"/>
          <w:color w:val="000000"/>
          <w:sz w:val="28"/>
          <w:szCs w:val="28"/>
        </w:rPr>
        <w:t>化</w:t>
      </w:r>
      <w:r>
        <w:rPr>
          <w:rFonts w:hint="eastAsia" w:ascii="仿宋_GB2312" w:hAnsi="仿宋_GB2312" w:eastAsia="仿宋_GB2312" w:cs="仿宋_GB2312"/>
          <w:sz w:val="28"/>
          <w:szCs w:val="28"/>
        </w:rPr>
        <w:t>玻璃配雨刮器。</w:t>
      </w:r>
    </w:p>
    <w:p>
      <w:pPr>
        <w:numPr>
          <w:ilvl w:val="0"/>
          <w:numId w:val="1"/>
        </w:numPr>
        <w:spacing w:line="420" w:lineRule="exac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座椅：防水座椅，不锈钢扶手</w:t>
      </w:r>
      <w:r>
        <w:rPr>
          <w:rFonts w:hint="eastAsia" w:ascii="仿宋_GB2312" w:hAnsi="仿宋_GB2312" w:eastAsia="仿宋_GB2312" w:cs="仿宋_GB2312"/>
          <w:sz w:val="28"/>
          <w:szCs w:val="28"/>
          <w:lang w:val="zh-CN"/>
        </w:rPr>
        <w:t>。</w:t>
      </w:r>
    </w:p>
    <w:p>
      <w:pPr>
        <w:numPr>
          <w:ilvl w:val="0"/>
          <w:numId w:val="1"/>
        </w:numPr>
        <w:spacing w:line="420" w:lineRule="exac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仪表台：塑胶仪表台，数字组合仪表显示、组合开关、电量指示仪、转向指示</w:t>
      </w:r>
      <w:r>
        <w:rPr>
          <w:rFonts w:hint="eastAsia" w:ascii="仿宋_GB2312" w:hAnsi="仿宋_GB2312" w:eastAsia="仿宋_GB2312" w:cs="仿宋_GB2312"/>
          <w:spacing w:val="-4"/>
          <w:sz w:val="28"/>
          <w:szCs w:val="28"/>
        </w:rPr>
        <w:t>。</w:t>
      </w:r>
    </w:p>
    <w:p>
      <w:pPr>
        <w:numPr>
          <w:ilvl w:val="0"/>
          <w:numId w:val="1"/>
        </w:numPr>
        <w:spacing w:line="420" w:lineRule="exac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灯光：</w:t>
      </w:r>
      <w:r>
        <w:rPr>
          <w:rFonts w:hint="eastAsia" w:ascii="仿宋_GB2312" w:hAnsi="仿宋_GB2312" w:eastAsia="仿宋_GB2312" w:cs="仿宋_GB2312"/>
          <w:spacing w:val="-4"/>
          <w:sz w:val="28"/>
          <w:szCs w:val="28"/>
        </w:rPr>
        <w:t>前照灯、前后转向灯、后视镜、组合后尾灯、电喇叭、倒车蜂鸣器</w:t>
      </w:r>
      <w:r>
        <w:rPr>
          <w:rFonts w:hint="eastAsia" w:ascii="仿宋_GB2312" w:hAnsi="仿宋_GB2312" w:eastAsia="仿宋_GB2312" w:cs="仿宋_GB2312"/>
          <w:spacing w:val="-4"/>
          <w:sz w:val="28"/>
          <w:szCs w:val="28"/>
          <w:lang w:eastAsia="zh-CN"/>
        </w:rPr>
        <w:t>；</w:t>
      </w:r>
    </w:p>
    <w:p>
      <w:pPr>
        <w:numPr>
          <w:ilvl w:val="0"/>
          <w:numId w:val="1"/>
        </w:numPr>
        <w:spacing w:line="420" w:lineRule="exact"/>
        <w:ind w:left="425" w:leftChars="0" w:hanging="425" w:firstLineChars="0"/>
        <w:rPr>
          <w:rFonts w:hint="eastAsia" w:ascii="仿宋_GB2312" w:hAnsi="仿宋_GB2312" w:eastAsia="仿宋_GB2312" w:cs="仿宋_GB2312"/>
          <w:spacing w:val="-4"/>
          <w:sz w:val="28"/>
          <w:szCs w:val="28"/>
        </w:rPr>
      </w:pPr>
      <w:r>
        <w:rPr>
          <w:rFonts w:hint="eastAsia" w:ascii="仿宋_GB2312" w:hAnsi="仿宋_GB2312" w:eastAsia="仿宋_GB2312" w:cs="仿宋_GB2312"/>
          <w:sz w:val="28"/>
          <w:szCs w:val="28"/>
        </w:rPr>
        <w:t>电机：交流电机，功率</w:t>
      </w:r>
      <w:r>
        <w:rPr>
          <w:rFonts w:hint="eastAsia" w:ascii="仿宋_GB2312" w:hAnsi="仿宋_GB2312" w:eastAsia="仿宋_GB2312" w:cs="仿宋_GB2312"/>
          <w:sz w:val="28"/>
          <w:szCs w:val="28"/>
          <w:lang w:val="en-US" w:eastAsia="zh-CN"/>
        </w:rPr>
        <w:t>7.5</w:t>
      </w:r>
      <w:r>
        <w:rPr>
          <w:rFonts w:hint="eastAsia" w:ascii="仿宋_GB2312" w:hAnsi="仿宋_GB2312" w:eastAsia="仿宋_GB2312" w:cs="仿宋_GB2312"/>
          <w:sz w:val="28"/>
          <w:szCs w:val="28"/>
        </w:rPr>
        <w:t>KW</w:t>
      </w:r>
      <w:r>
        <w:rPr>
          <w:rFonts w:hint="eastAsia" w:ascii="仿宋_GB2312" w:hAnsi="仿宋_GB2312" w:eastAsia="仿宋_GB2312" w:cs="仿宋_GB2312"/>
          <w:sz w:val="28"/>
          <w:szCs w:val="28"/>
          <w:lang w:eastAsia="zh-CN"/>
        </w:rPr>
        <w:t>以上</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pacing w:val="-4"/>
          <w:sz w:val="28"/>
          <w:szCs w:val="28"/>
        </w:rPr>
        <w:t xml:space="preserve"> </w:t>
      </w:r>
    </w:p>
    <w:p>
      <w:pPr>
        <w:widowControl/>
        <w:numPr>
          <w:ilvl w:val="0"/>
          <w:numId w:val="1"/>
        </w:numPr>
        <w:spacing w:line="420" w:lineRule="exac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电池：72V</w:t>
      </w:r>
      <w:r>
        <w:rPr>
          <w:rFonts w:hint="eastAsia" w:ascii="仿宋_GB2312" w:hAnsi="仿宋_GB2312" w:eastAsia="仿宋_GB2312" w:cs="仿宋_GB2312"/>
          <w:sz w:val="28"/>
          <w:szCs w:val="28"/>
          <w:lang w:eastAsia="zh-CN"/>
        </w:rPr>
        <w:t>以上；</w:t>
      </w:r>
    </w:p>
    <w:p>
      <w:pPr>
        <w:numPr>
          <w:ilvl w:val="0"/>
          <w:numId w:val="1"/>
        </w:numPr>
        <w:spacing w:line="420" w:lineRule="exac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悬挂系统：前后纵置钢板弹簧+筒式液压减震器。</w:t>
      </w:r>
    </w:p>
    <w:p>
      <w:pPr>
        <w:numPr>
          <w:ilvl w:val="0"/>
          <w:numId w:val="1"/>
        </w:numPr>
        <w:tabs>
          <w:tab w:val="left" w:pos="1440"/>
        </w:tabs>
        <w:spacing w:line="420" w:lineRule="exac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转向系统：循环球式转向系统，</w:t>
      </w:r>
      <w:r>
        <w:rPr>
          <w:rFonts w:hint="eastAsia" w:ascii="仿宋_GB2312" w:hAnsi="仿宋_GB2312" w:eastAsia="仿宋_GB2312" w:cs="仿宋_GB2312"/>
          <w:color w:val="000000"/>
          <w:sz w:val="28"/>
          <w:szCs w:val="28"/>
        </w:rPr>
        <w:t>配电动方向助力器</w:t>
      </w:r>
      <w:r>
        <w:rPr>
          <w:rFonts w:hint="eastAsia" w:ascii="仿宋_GB2312" w:hAnsi="仿宋_GB2312" w:eastAsia="仿宋_GB2312" w:cs="仿宋_GB2312"/>
          <w:color w:val="000000"/>
          <w:sz w:val="28"/>
          <w:szCs w:val="28"/>
          <w:lang w:eastAsia="zh-CN"/>
        </w:rPr>
        <w:t>；</w:t>
      </w:r>
    </w:p>
    <w:p>
      <w:pPr>
        <w:numPr>
          <w:ilvl w:val="0"/>
          <w:numId w:val="1"/>
        </w:numPr>
        <w:spacing w:line="420" w:lineRule="exac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制动系统：</w:t>
      </w:r>
      <w:r>
        <w:rPr>
          <w:rFonts w:hint="eastAsia" w:ascii="仿宋_GB2312" w:hAnsi="仿宋_GB2312" w:eastAsia="仿宋_GB2312" w:cs="仿宋_GB2312"/>
          <w:sz w:val="28"/>
          <w:szCs w:val="28"/>
        </w:rPr>
        <w:t>四轮汽车形式的液压制动系统和独立的驻车制动（手刹）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numPr>
          <w:ilvl w:val="0"/>
          <w:numId w:val="1"/>
        </w:numPr>
        <w:spacing w:line="420" w:lineRule="exact"/>
        <w:ind w:left="425" w:leftChars="0" w:hanging="425" w:firstLineChars="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轮胎：真空子午线轮胎</w:t>
      </w:r>
      <w:r>
        <w:rPr>
          <w:rFonts w:hint="eastAsia" w:ascii="仿宋_GB2312" w:hAnsi="仿宋_GB2312" w:eastAsia="仿宋_GB2312" w:cs="仿宋_GB2312"/>
          <w:sz w:val="28"/>
          <w:szCs w:val="28"/>
          <w:lang w:eastAsia="zh-CN"/>
        </w:rPr>
        <w:t>；</w:t>
      </w:r>
    </w:p>
    <w:p>
      <w:pPr>
        <w:numPr>
          <w:ilvl w:val="0"/>
          <w:numId w:val="1"/>
        </w:numPr>
        <w:spacing w:line="420" w:lineRule="exact"/>
        <w:ind w:left="425" w:leftChars="0" w:hanging="425" w:firstLineChars="0"/>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额定成员数：2</w:t>
      </w:r>
      <w:r>
        <w:rPr>
          <w:rFonts w:hint="eastAsia" w:ascii="仿宋_GB2312" w:hAnsi="仿宋_GB2312" w:eastAsia="仿宋_GB2312" w:cs="仿宋_GB2312"/>
          <w:sz w:val="28"/>
          <w:szCs w:val="28"/>
          <w:lang w:eastAsia="zh-CN"/>
        </w:rPr>
        <w:t>人以上；</w:t>
      </w:r>
    </w:p>
    <w:p>
      <w:pPr>
        <w:numPr>
          <w:ilvl w:val="0"/>
          <w:numId w:val="1"/>
        </w:numPr>
        <w:spacing w:line="420" w:lineRule="exact"/>
        <w:ind w:left="425" w:leftChars="0" w:hanging="425" w:firstLineChars="0"/>
        <w:rPr>
          <w:rFonts w:hint="eastAsia"/>
          <w:sz w:val="24"/>
        </w:rPr>
      </w:pPr>
      <w:r>
        <w:rPr>
          <w:rFonts w:hint="eastAsia" w:ascii="仿宋_GB2312" w:hAnsi="仿宋_GB2312" w:eastAsia="仿宋_GB2312" w:cs="仿宋_GB2312"/>
          <w:sz w:val="28"/>
          <w:szCs w:val="28"/>
        </w:rPr>
        <w:t>续航里程：80km以上</w:t>
      </w:r>
      <w:r>
        <w:rPr>
          <w:rFonts w:hint="eastAsia" w:ascii="仿宋_GB2312" w:hAnsi="仿宋_GB2312" w:eastAsia="仿宋_GB2312" w:cs="仿宋_GB2312"/>
          <w:sz w:val="28"/>
          <w:szCs w:val="28"/>
          <w:lang w:eastAsia="zh-CN"/>
        </w:rPr>
        <w:t>；</w:t>
      </w:r>
    </w:p>
    <w:p>
      <w:pPr>
        <w:keepNext w:val="0"/>
        <w:keepLines w:val="0"/>
        <w:widowControl/>
        <w:suppressLineNumbers w:val="0"/>
        <w:jc w:val="left"/>
        <w:rPr>
          <w:rFonts w:hint="eastAsia" w:ascii="黑体" w:hAnsi="黑体" w:eastAsia="黑体" w:cs="黑体"/>
          <w:b/>
          <w:bCs/>
          <w:sz w:val="32"/>
          <w:szCs w:val="32"/>
        </w:rPr>
      </w:pPr>
      <w:r>
        <w:rPr>
          <w:rFonts w:hint="eastAsia" w:ascii="黑体" w:hAnsi="黑体" w:eastAsia="黑体" w:cs="黑体"/>
          <w:b/>
          <w:bCs/>
          <w:color w:val="000000"/>
          <w:kern w:val="0"/>
          <w:sz w:val="32"/>
          <w:szCs w:val="32"/>
          <w:lang w:val="en-US" w:eastAsia="zh-CN" w:bidi="ar"/>
        </w:rPr>
        <w:t xml:space="preserve">二、商务要求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（一）交货时间：合同签订后 30 个日历天内完成供货、安装、验收等工作并交付使用。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（二）交货地点：采购人指定地点。 </w:t>
      </w:r>
    </w:p>
    <w:p>
      <w:pPr>
        <w:keepNext w:val="0"/>
        <w:keepLines w:val="0"/>
        <w:widowControl/>
        <w:suppressLineNumbers w:val="0"/>
        <w:jc w:val="left"/>
        <w:rPr>
          <w:rFonts w:hint="default" w:ascii="仿宋" w:hAnsi="仿宋" w:eastAsia="仿宋" w:cs="仿宋"/>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（三）付款方式：成交供应商将全部货物送到</w:t>
      </w:r>
      <w:r>
        <w:rPr>
          <w:rFonts w:hint="eastAsia" w:ascii="仿宋_GB2312" w:hAnsi="仿宋_GB2312" w:eastAsia="仿宋_GB2312" w:cs="仿宋_GB2312"/>
          <w:color w:val="auto"/>
          <w:kern w:val="0"/>
          <w:sz w:val="28"/>
          <w:szCs w:val="28"/>
          <w:lang w:val="en-US" w:eastAsia="zh-CN" w:bidi="ar"/>
        </w:rPr>
        <w:t>采购人</w:t>
      </w:r>
      <w:r>
        <w:rPr>
          <w:rFonts w:hint="eastAsia" w:ascii="仿宋_GB2312" w:hAnsi="仿宋_GB2312" w:eastAsia="仿宋_GB2312" w:cs="仿宋_GB2312"/>
          <w:color w:val="000000"/>
          <w:kern w:val="0"/>
          <w:sz w:val="28"/>
          <w:szCs w:val="28"/>
          <w:lang w:val="en-US" w:eastAsia="zh-CN" w:bidi="ar"/>
        </w:rPr>
        <w:t>指定地点并完成安装，经现场验收通过后 20 个工作日内支付至合同金额的 100%。成交供应商应保证开具等额的正式发票给采购人，以便办理支付手续。本项目的付款时间为采购人向政府采购支付部门提出支付申请的时间（不含政府财政部门审查时间）。</w:t>
      </w:r>
    </w:p>
    <w:p>
      <w:pPr>
        <w:keepNext w:val="0"/>
        <w:keepLines w:val="0"/>
        <w:widowControl/>
        <w:suppressLineNumbers w:val="0"/>
        <w:jc w:val="left"/>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 xml:space="preserve">三、验收要求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（一）当满足以下条件时，采购人才向成交供应商签发验收报告：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1、验收按国家有关的规定、规范进行，货物的全部技术参数，功能符合国家有关的技术验收标准，项目质量达到合格标准；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2、货物符合采购文件中采购人需求的要求，性能满足要求；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3、成交供应商应将所提供车辆/设备的送货单、产品使用说明书、随车工具、原厂保修卡等交付给采购人（车辆/设备接收单位）；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验收时如发现所交付的货物有短装、次品、损坏或其它不符合本项目合同规定之情形者，采购人应做出详尽的现场记录，或由双方签署备忘录。此现场记录或备忘录可用作补充、缺失和更换损坏部件的有效证据，由此产生的有关费用由成交供应商承担。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二）依采购文件要求对全部设备、产品、型号、规格、数量、外型、外观及资料文件（如产品使用说明书、原厂保修卡等资料）的验收。成交供应商必须为使用单位设计、安装、测试、维修、使用提供足够的技术资料和技术保障，提供设备的有关证明。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（三）货物交货安装完成后，计划不少于 5 个工作日内安排验收，验收在双方共同参加下进行。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（四）经双方检验认可后，签署验收报告，产品保修期自验收合格之日起算，由成交供应商提供产品保修文件。 </w:t>
      </w:r>
    </w:p>
    <w:p>
      <w:pPr>
        <w:keepNext w:val="0"/>
        <w:keepLines w:val="0"/>
        <w:widowControl/>
        <w:suppressLineNumbers w:val="0"/>
        <w:jc w:val="left"/>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 xml:space="preserve">四、其他要求： </w:t>
      </w:r>
    </w:p>
    <w:p>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 xml:space="preserve">（一）交付要求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1.供货要求：（1）成交供应商所供货物须符合国家的相关规定，且负责将所供货物送至采购人指定地点，并负责设备的安装、调试等。 （2）安装时，所涉及有关零配件均由成交供应商提供。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2.交付方式：送货上门。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3.安装与调试： （1）成交供应商负责合同项下货物的安装调试工作，一切费用由成交供应商负责； （2）成交供应商安装时须对各安装场地内的其它设备、设施有良好保护措施。 </w:t>
      </w:r>
    </w:p>
    <w:p>
      <w:pPr>
        <w:keepNext w:val="0"/>
        <w:keepLines w:val="0"/>
        <w:widowControl/>
        <w:suppressLineNumbers w:val="0"/>
        <w:jc w:val="left"/>
        <w:rPr>
          <w:sz w:val="28"/>
          <w:szCs w:val="28"/>
        </w:rPr>
      </w:pPr>
      <w:r>
        <w:rPr>
          <w:rFonts w:hint="eastAsia" w:ascii="仿宋" w:hAnsi="仿宋" w:eastAsia="仿宋" w:cs="仿宋"/>
          <w:b/>
          <w:bCs/>
          <w:color w:val="000000"/>
          <w:kern w:val="0"/>
          <w:sz w:val="28"/>
          <w:szCs w:val="28"/>
          <w:lang w:val="en-US" w:eastAsia="zh-CN" w:bidi="ar"/>
        </w:rPr>
        <w:t xml:space="preserve">（二）售后服务要求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1.质保期：1 年；质保期内，成交供应商必须负责免费维修及更换配件。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2.质保期内成交供应商维修人员接到维修通知后马上响应，60 分钟内到达现场，24 小时内修复。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3.质保期内，非采购人的人为原因而出现产品质量及安装问题，由成交供应商负责包修、包换或包退，并承担因此而产生的一切费用。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4.所有货物质保服务方式均为成交供应商上门服务，即由成交供应商派员到使用现场维修，由此产生的一切费用均由成交供应商承担。</w:t>
      </w:r>
    </w:p>
    <w:p>
      <w:pPr>
        <w:jc w:val="left"/>
        <w:rPr>
          <w:rFonts w:hint="eastAsia" w:ascii="仿宋_GB2312" w:hAnsi="仿宋_GB2312" w:eastAsia="仿宋_GB2312" w:cs="仿宋_GB2312"/>
          <w:b w:val="0"/>
          <w:bCs w:val="0"/>
          <w:i w:val="0"/>
          <w:caps w:val="0"/>
          <w:color w:val="auto"/>
          <w:spacing w:val="0"/>
          <w:sz w:val="32"/>
          <w:szCs w:val="32"/>
          <w:u w:val="none"/>
          <w:vertAlign w:val="baseline"/>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759DA"/>
    <w:multiLevelType w:val="singleLevel"/>
    <w:tmpl w:val="983759DA"/>
    <w:lvl w:ilvl="0" w:tentative="0">
      <w:start w:val="1"/>
      <w:numFmt w:val="decimal"/>
      <w:lvlText w:val="%1."/>
      <w:lvlJc w:val="left"/>
      <w:pPr>
        <w:ind w:left="425" w:hanging="425"/>
      </w:pPr>
      <w:rPr>
        <w:rFonts w:hint="default" w:ascii="仿宋_GB2312" w:hAnsi="仿宋_GB2312" w:eastAsia="仿宋_GB2312" w:cs="仿宋_GB2312"/>
        <w:b w:val="0"/>
        <w:bCs w:val="0"/>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E5723"/>
    <w:rsid w:val="002A33A8"/>
    <w:rsid w:val="0A972A25"/>
    <w:rsid w:val="19D862B8"/>
    <w:rsid w:val="29DE5723"/>
    <w:rsid w:val="2F2F531B"/>
    <w:rsid w:val="32D20616"/>
    <w:rsid w:val="3DFB3B59"/>
    <w:rsid w:val="4BAE7F60"/>
    <w:rsid w:val="5676350E"/>
    <w:rsid w:val="57E1562F"/>
    <w:rsid w:val="59F869A6"/>
    <w:rsid w:val="643A4E11"/>
    <w:rsid w:val="724D33F2"/>
    <w:rsid w:val="7697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2024-12-18T07:35:00Z</dcterms:created>
  <dc:creator>Administrator</dc:creator>
  <cp:lastModifiedBy>HP</cp:lastModifiedBy>
  <cp:lastPrinted>2025-05-23T02:37:40Z</cp:lastPrinted>
  <dcterms:modified xsi:type="dcterms:W3CDTF">2025-05-23T02:42:38Z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