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报价表</w:t>
      </w: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 w:val="0"/>
          <w:kern w:val="0"/>
          <w:sz w:val="28"/>
          <w:szCs w:val="28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ind w:firstLine="420" w:firstLineChars="150"/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28"/>
          <w:szCs w:val="28"/>
          <w:highlight w:val="none"/>
        </w:rPr>
        <w:t>采购人单位：广州市荔湾区人民政府桥中街道办事处</w:t>
      </w:r>
    </w:p>
    <w:tbl>
      <w:tblPr>
        <w:tblStyle w:val="4"/>
        <w:tblW w:w="7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822"/>
        <w:gridCol w:w="2026"/>
        <w:gridCol w:w="1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820" w:type="dxa"/>
            <w:shd w:val="clear" w:color="auto" w:fill="EEECE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报价内容</w:t>
            </w:r>
          </w:p>
        </w:tc>
        <w:tc>
          <w:tcPr>
            <w:tcW w:w="1822" w:type="dxa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限价（元）</w:t>
            </w:r>
          </w:p>
        </w:tc>
        <w:tc>
          <w:tcPr>
            <w:tcW w:w="2026" w:type="dxa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下浮率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%）</w:t>
            </w:r>
          </w:p>
        </w:tc>
        <w:tc>
          <w:tcPr>
            <w:tcW w:w="1307" w:type="dxa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房屋鉴定服务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>500000.00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 w:bidi="ar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0" w:right="0" w:firstLine="480"/>
        <w:jc w:val="left"/>
        <w:textAlignment w:val="baseline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1.最高报价限价：人民币500000.00元（大写：人民币伍拾万元整）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left="1198" w:leftChars="456" w:right="0" w:hanging="240" w:hangingChars="100"/>
        <w:jc w:val="left"/>
        <w:textAlignment w:val="baseline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2.投标报价的下浮率范围应为【0%-20%】。如下浮率超过20%，投标人需提供成本分报告，否则视为无效投标。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0" w:lineRule="auto"/>
        <w:ind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3.报价要求：以单价计算，总价不得超过本项目最高报价限价。</w:t>
      </w:r>
    </w:p>
    <w:p>
      <w:pPr>
        <w:ind w:left="1198" w:leftChars="456" w:hanging="240" w:hangingChars="100"/>
        <w:jc w:val="left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4.本项目中选价为暂定价，最终结算金额以询比单位或相关部门审定结果为准（具体结算方式以最终签订的合同约定为准）。</w:t>
      </w:r>
    </w:p>
    <w:p>
      <w:pPr>
        <w:ind w:firstLine="960" w:firstLineChars="400"/>
        <w:jc w:val="left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5.房屋鉴定服务费包含提供增值税专用发票税。</w:t>
      </w:r>
    </w:p>
    <w:p>
      <w:pPr>
        <w:spacing w:line="360" w:lineRule="auto"/>
        <w:ind w:firstLine="422" w:firstLineChars="200"/>
        <w:jc w:val="left"/>
        <w:rPr>
          <w:rFonts w:hint="eastAsia" w:ascii="仿宋_GB2312" w:hAnsi="仿宋_GB2312" w:eastAsia="仿宋_GB2312" w:cs="仿宋_GB2312"/>
          <w:b/>
        </w:rPr>
      </w:pPr>
    </w:p>
    <w:p>
      <w:pPr>
        <w:spacing w:line="360" w:lineRule="auto"/>
        <w:ind w:firstLine="422" w:firstLineChars="200"/>
        <w:jc w:val="center"/>
        <w:rPr>
          <w:rFonts w:hint="eastAsia" w:ascii="仿宋_GB2312" w:hAnsi="仿宋_GB2312" w:eastAsia="仿宋_GB2312" w:cs="仿宋_GB2312"/>
          <w:b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napToGrid w:val="0"/>
        <w:spacing w:line="360" w:lineRule="auto"/>
        <w:ind w:firstLine="4832" w:firstLineChars="172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报价单位（章）：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法人代表或经营者（签名）：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　 月　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62E43"/>
    <w:rsid w:val="2EF87FE0"/>
    <w:rsid w:val="49C9277B"/>
    <w:rsid w:val="590103CC"/>
    <w:rsid w:val="627920B2"/>
    <w:rsid w:val="68103002"/>
    <w:rsid w:val="6B062E43"/>
    <w:rsid w:val="74453DDC"/>
    <w:rsid w:val="754B2219"/>
    <w:rsid w:val="7ED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 w:cs="仿宋_GB2312"/>
      <w:b/>
      <w:bCs/>
      <w:kern w:val="0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282</Characters>
  <Lines>0</Lines>
  <Paragraphs>0</Paragraphs>
  <TotalTime>1</TotalTime>
  <ScaleCrop>false</ScaleCrop>
  <LinksUpToDate>false</LinksUpToDate>
  <CharactersWithSpaces>315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2024-07-04T03:57:00Z</dcterms:created>
  <dc:creator>Administrator</dc:creator>
  <cp:lastModifiedBy>Administrator</cp:lastModifiedBy>
  <cp:lastPrinted>2025-04-30T03:27:00Z</cp:lastPrinted>
  <dcterms:modified xsi:type="dcterms:W3CDTF">2025-05-06T07:54:46Z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08B56CE6FEF745B4BA5E24B9D230253E</vt:lpwstr>
  </property>
  <property fmtid="{D5CDD505-2E9C-101B-9397-08002B2CF9AE}" pid="4" name="KSOTemplateDocerSaveRecord">
    <vt:lpwstr>eyJoZGlkIjoiNTBkYjI0OWJkMjFkMzgyMDVmYmMxN2Q3ZjM5MTgwODAiLCJ1c2VySWQiOiI2MjM5MzYxMjQifQ==</vt:lpwstr>
  </property>
</Properties>
</file>