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F1FC8">
      <w:pPr>
        <w:pStyle w:val="3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7FF02267">
      <w:pPr>
        <w:bidi w:val="0"/>
        <w:rPr>
          <w:rFonts w:hint="eastAsia"/>
        </w:rPr>
      </w:pPr>
    </w:p>
    <w:p w14:paraId="647F1A24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综合评分表</w:t>
      </w:r>
    </w:p>
    <w:bookmarkEnd w:id="0"/>
    <w:p w14:paraId="3754279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BE7883"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项目名称：文旅中心物业管理服务采购工作</w:t>
      </w:r>
    </w:p>
    <w:tbl>
      <w:tblPr>
        <w:tblStyle w:val="4"/>
        <w:tblpPr w:leftFromText="180" w:rightFromText="180" w:vertAnchor="text" w:horzAnchor="page" w:tblpX="1929" w:tblpY="494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37"/>
        <w:gridCol w:w="6420"/>
      </w:tblGrid>
      <w:tr w14:paraId="34DA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1" w:type="dxa"/>
            <w:noWrap w:val="0"/>
            <w:vAlign w:val="center"/>
          </w:tcPr>
          <w:p w14:paraId="1A104AE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 w14:paraId="0310552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6420" w:type="dxa"/>
            <w:noWrap w:val="0"/>
            <w:vAlign w:val="center"/>
          </w:tcPr>
          <w:p w14:paraId="5BEE1A2D">
            <w:pPr>
              <w:tabs>
                <w:tab w:val="left" w:pos="7780"/>
              </w:tabs>
              <w:spacing w:line="360" w:lineRule="exact"/>
              <w:ind w:right="-2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评审标准</w:t>
            </w:r>
          </w:p>
        </w:tc>
      </w:tr>
      <w:tr w14:paraId="2F36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21" w:type="dxa"/>
            <w:noWrap w:val="0"/>
            <w:vAlign w:val="center"/>
          </w:tcPr>
          <w:p w14:paraId="778F07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</w:t>
            </w:r>
          </w:p>
        </w:tc>
        <w:tc>
          <w:tcPr>
            <w:tcW w:w="1337" w:type="dxa"/>
            <w:noWrap w:val="0"/>
            <w:vAlign w:val="center"/>
          </w:tcPr>
          <w:p w14:paraId="470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资质部分</w:t>
            </w:r>
          </w:p>
          <w:p w14:paraId="1F4E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（权重：10分）</w:t>
            </w:r>
          </w:p>
        </w:tc>
        <w:tc>
          <w:tcPr>
            <w:tcW w:w="6420" w:type="dxa"/>
            <w:noWrap w:val="0"/>
            <w:vAlign w:val="center"/>
          </w:tcPr>
          <w:p w14:paraId="00A0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是否具备物业管理经营范围（不具备该服务范围没有资格应标），提供信用中国无失信行为证明。</w:t>
            </w:r>
          </w:p>
        </w:tc>
      </w:tr>
      <w:tr w14:paraId="48B2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21" w:type="dxa"/>
            <w:noWrap w:val="0"/>
            <w:vAlign w:val="center"/>
          </w:tcPr>
          <w:p w14:paraId="009891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</w:t>
            </w:r>
          </w:p>
        </w:tc>
        <w:tc>
          <w:tcPr>
            <w:tcW w:w="1337" w:type="dxa"/>
            <w:noWrap w:val="0"/>
            <w:vAlign w:val="center"/>
          </w:tcPr>
          <w:p w14:paraId="2CF7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业绩部分（权重：30分）</w:t>
            </w:r>
          </w:p>
        </w:tc>
        <w:tc>
          <w:tcPr>
            <w:tcW w:w="6420" w:type="dxa"/>
            <w:noWrap w:val="0"/>
            <w:vAlign w:val="center"/>
          </w:tcPr>
          <w:p w14:paraId="6961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2022年1月1日至今承接完成同类项目业绩，每项5分，6项业绩得30分。</w:t>
            </w:r>
          </w:p>
          <w:p w14:paraId="62FA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（备注：每项业绩必须提供业绩合同复印件）</w:t>
            </w:r>
          </w:p>
        </w:tc>
      </w:tr>
      <w:tr w14:paraId="71E3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721" w:type="dxa"/>
            <w:noWrap w:val="0"/>
            <w:vAlign w:val="center"/>
          </w:tcPr>
          <w:p w14:paraId="59E6C7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37" w:type="dxa"/>
            <w:noWrap w:val="0"/>
            <w:vAlign w:val="center"/>
          </w:tcPr>
          <w:p w14:paraId="4555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工作方案部分（权重：40分）</w:t>
            </w:r>
          </w:p>
        </w:tc>
        <w:tc>
          <w:tcPr>
            <w:tcW w:w="6420" w:type="dxa"/>
            <w:noWrap w:val="0"/>
            <w:vAlign w:val="center"/>
          </w:tcPr>
          <w:p w14:paraId="04288D4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有针对性，提供的服务、计划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具体说明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人员配置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描述详尽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且计划合理可行。</w:t>
            </w:r>
          </w:p>
          <w:p w14:paraId="17DD06D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提供的服务、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基本完善，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人员配置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基本完善。</w:t>
            </w:r>
          </w:p>
          <w:p w14:paraId="0BD1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差等0～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分: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方案不合理、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提供的服务、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无具体说明，无人员配置进度。</w:t>
            </w:r>
          </w:p>
        </w:tc>
      </w:tr>
      <w:tr w14:paraId="3BDA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721" w:type="dxa"/>
            <w:noWrap w:val="0"/>
            <w:vAlign w:val="center"/>
          </w:tcPr>
          <w:p w14:paraId="37BCFF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37" w:type="dxa"/>
            <w:noWrap w:val="0"/>
            <w:vAlign w:val="center"/>
          </w:tcPr>
          <w:p w14:paraId="3868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报价部分</w:t>
            </w:r>
          </w:p>
          <w:p w14:paraId="4761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（权重：20分）</w:t>
            </w:r>
          </w:p>
        </w:tc>
        <w:tc>
          <w:tcPr>
            <w:tcW w:w="6420" w:type="dxa"/>
            <w:noWrap w:val="0"/>
            <w:vAlign w:val="center"/>
          </w:tcPr>
          <w:p w14:paraId="6A5C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在所有投标人的投标报价中，最高报价不超过200160元。最低投标报价作为评标基准价，等于评标基准价的报价得分为20分，高于评标基准价的报价得分则按以下公式计算：报价得分=评标基准价/投标报价×20。</w:t>
            </w:r>
          </w:p>
        </w:tc>
      </w:tr>
      <w:tr w14:paraId="71F0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478" w:type="dxa"/>
            <w:gridSpan w:val="3"/>
            <w:noWrap w:val="0"/>
            <w:vAlign w:val="center"/>
          </w:tcPr>
          <w:p w14:paraId="1ED2F085">
            <w:pPr>
              <w:tabs>
                <w:tab w:val="left" w:pos="7780"/>
              </w:tabs>
              <w:ind w:right="-2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总得分100分</w:t>
            </w:r>
          </w:p>
        </w:tc>
      </w:tr>
    </w:tbl>
    <w:p w14:paraId="7BFEAE5E">
      <w:pPr>
        <w:pStyle w:val="3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1D5BC60">
      <w:pPr>
        <w:pStyle w:val="3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E735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6984"/>
    <w:rsid w:val="22F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99"/>
    <w:rPr>
      <w:rFonts w:ascii="宋体" w:hAnsi="Courier New" w:eastAsia="Times New Roman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2025-06-06T09:59:00Z</dcterms:created>
  <dc:creator>新青年</dc:creator>
  <cp:lastModifiedBy>新青年</cp:lastModifiedBy>
  <dcterms:modified xsi:type="dcterms:W3CDTF">2025-06-06T09:59:34Z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2C3F083ED19E4171A07647D220087C04_11</vt:lpwstr>
  </property>
  <property fmtid="{D5CDD505-2E9C-101B-9397-08002B2CF9AE}" pid="4" name="KSOTemplateDocerSaveRecord">
    <vt:lpwstr>eyJoZGlkIjoiNDJmYWY0NWIxNmRiOGJjZjZlYjJmNDcyNWY3Mzc1OTYiLCJ1c2VySWQiOiIyNDExMjIxMTAifQ==</vt:lpwstr>
  </property>
</Properties>
</file>