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14E4F">
      <w:pPr>
        <w:spacing w:line="360" w:lineRule="auto"/>
        <w:ind w:firstLine="442" w:firstLineChars="100"/>
        <w:jc w:val="center"/>
        <w:textAlignment w:val="top"/>
        <w:rPr>
          <w:rFonts w:hint="eastAsia" w:ascii="宋体" w:hAnsi="宋体" w:eastAsia="宋体" w:cs="宋体"/>
          <w:b/>
          <w:bCs/>
          <w:color w:val="auto"/>
          <w:sz w:val="44"/>
          <w:szCs w:val="44"/>
          <w:highlight w:val="none"/>
          <w:shd w:val="clear" w:color="auto" w:fill="FFFFFF"/>
        </w:rPr>
      </w:pPr>
    </w:p>
    <w:p w14:paraId="05A5FAC7">
      <w:pPr>
        <w:spacing w:line="360" w:lineRule="auto"/>
        <w:ind w:firstLine="442" w:firstLineChars="100"/>
        <w:jc w:val="center"/>
        <w:textAlignment w:val="top"/>
        <w:rPr>
          <w:rFonts w:hint="eastAsia" w:ascii="宋体" w:hAnsi="宋体" w:eastAsia="宋体" w:cs="宋体"/>
          <w:b/>
          <w:bCs/>
          <w:color w:val="auto"/>
          <w:sz w:val="44"/>
          <w:szCs w:val="44"/>
          <w:highlight w:val="none"/>
          <w:shd w:val="clear" w:color="auto" w:fill="FFFFFF"/>
        </w:rPr>
      </w:pPr>
    </w:p>
    <w:p w14:paraId="4B92621C">
      <w:pPr>
        <w:spacing w:line="360" w:lineRule="auto"/>
        <w:ind w:firstLine="442" w:firstLineChars="100"/>
        <w:jc w:val="center"/>
        <w:textAlignment w:val="top"/>
        <w:rPr>
          <w:rFonts w:hint="eastAsia" w:ascii="宋体" w:hAnsi="宋体" w:eastAsia="宋体" w:cs="宋体"/>
          <w:b/>
          <w:bCs/>
          <w:color w:val="auto"/>
          <w:sz w:val="32"/>
          <w:szCs w:val="32"/>
          <w:highlight w:val="none"/>
          <w:shd w:val="clear" w:color="auto" w:fill="FFFFFF"/>
        </w:rPr>
      </w:pPr>
      <w:r>
        <w:rPr>
          <w:rFonts w:hint="eastAsia" w:ascii="宋体" w:hAnsi="宋体" w:eastAsia="宋体" w:cs="宋体"/>
          <w:b/>
          <w:bCs/>
          <w:color w:val="auto"/>
          <w:sz w:val="44"/>
          <w:szCs w:val="44"/>
          <w:highlight w:val="none"/>
          <w:shd w:val="clear" w:color="auto" w:fill="FFFFFF"/>
        </w:rPr>
        <w:t>荔湾区图书馆2025年阅读推广活动服务</w:t>
      </w:r>
    </w:p>
    <w:p w14:paraId="49CAA064">
      <w:pPr>
        <w:spacing w:line="360" w:lineRule="auto"/>
        <w:ind w:firstLine="321" w:firstLineChars="100"/>
        <w:jc w:val="center"/>
        <w:textAlignment w:val="top"/>
        <w:rPr>
          <w:rFonts w:hint="eastAsia" w:ascii="宋体" w:hAnsi="宋体" w:eastAsia="宋体" w:cs="宋体"/>
          <w:b/>
          <w:bCs/>
          <w:color w:val="auto"/>
          <w:sz w:val="32"/>
          <w:szCs w:val="32"/>
          <w:highlight w:val="none"/>
          <w:shd w:val="clear" w:color="auto" w:fill="FFFFFF"/>
        </w:rPr>
      </w:pPr>
      <w:bookmarkStart w:id="5" w:name="_GoBack"/>
      <w:bookmarkEnd w:id="5"/>
    </w:p>
    <w:p w14:paraId="7D77FC75">
      <w:pPr>
        <w:spacing w:line="360" w:lineRule="auto"/>
        <w:ind w:firstLine="321" w:firstLineChars="100"/>
        <w:jc w:val="center"/>
        <w:textAlignment w:val="top"/>
        <w:rPr>
          <w:rFonts w:hint="eastAsia" w:ascii="宋体" w:hAnsi="宋体" w:eastAsia="宋体" w:cs="宋体"/>
          <w:b/>
          <w:bCs/>
          <w:color w:val="auto"/>
          <w:sz w:val="32"/>
          <w:szCs w:val="32"/>
          <w:highlight w:val="none"/>
          <w:shd w:val="clear" w:color="auto" w:fill="FFFFFF"/>
        </w:rPr>
      </w:pPr>
    </w:p>
    <w:p w14:paraId="7F1D166D">
      <w:pPr>
        <w:spacing w:line="360" w:lineRule="auto"/>
        <w:ind w:firstLine="321" w:firstLineChars="100"/>
        <w:jc w:val="center"/>
        <w:textAlignment w:val="top"/>
        <w:rPr>
          <w:rFonts w:hint="eastAsia" w:ascii="宋体" w:hAnsi="宋体" w:eastAsia="宋体" w:cs="宋体"/>
          <w:b/>
          <w:bCs/>
          <w:color w:val="auto"/>
          <w:sz w:val="32"/>
          <w:szCs w:val="32"/>
          <w:highlight w:val="none"/>
          <w:shd w:val="clear" w:color="auto" w:fill="FFFFFF"/>
        </w:rPr>
      </w:pPr>
    </w:p>
    <w:p w14:paraId="19F2529B">
      <w:pPr>
        <w:spacing w:line="360" w:lineRule="auto"/>
        <w:ind w:firstLine="522" w:firstLineChars="100"/>
        <w:jc w:val="center"/>
        <w:textAlignment w:val="top"/>
        <w:rPr>
          <w:rFonts w:hint="eastAsia" w:ascii="宋体" w:hAnsi="宋体" w:eastAsia="宋体" w:cs="宋体"/>
          <w:b/>
          <w:bCs/>
          <w:color w:val="auto"/>
          <w:sz w:val="52"/>
          <w:szCs w:val="52"/>
          <w:highlight w:val="none"/>
          <w:shd w:val="clear" w:color="auto" w:fill="FFFFFF"/>
        </w:rPr>
      </w:pPr>
      <w:r>
        <w:rPr>
          <w:rFonts w:hint="eastAsia" w:ascii="宋体" w:hAnsi="宋体" w:eastAsia="宋体" w:cs="宋体"/>
          <w:b/>
          <w:bCs/>
          <w:color w:val="auto"/>
          <w:sz w:val="52"/>
          <w:szCs w:val="52"/>
          <w:highlight w:val="none"/>
          <w:shd w:val="clear" w:color="auto" w:fill="FFFFFF"/>
        </w:rPr>
        <w:t>询比文件</w:t>
      </w:r>
    </w:p>
    <w:p w14:paraId="0057B34B">
      <w:pPr>
        <w:jc w:val="center"/>
        <w:rPr>
          <w:rFonts w:hint="eastAsia" w:ascii="宋体" w:hAnsi="宋体" w:eastAsia="宋体" w:cs="宋体"/>
          <w:b/>
          <w:bCs/>
          <w:color w:val="auto"/>
          <w:sz w:val="32"/>
          <w:highlight w:val="none"/>
        </w:rPr>
      </w:pPr>
    </w:p>
    <w:p w14:paraId="3F85F374">
      <w:pPr>
        <w:jc w:val="center"/>
        <w:rPr>
          <w:rFonts w:hint="eastAsia" w:ascii="宋体" w:hAnsi="宋体" w:eastAsia="宋体" w:cs="宋体"/>
          <w:b/>
          <w:bCs/>
          <w:color w:val="auto"/>
          <w:sz w:val="32"/>
          <w:highlight w:val="none"/>
        </w:rPr>
      </w:pPr>
    </w:p>
    <w:p w14:paraId="10D96D41">
      <w:pPr>
        <w:jc w:val="center"/>
        <w:rPr>
          <w:rFonts w:hint="eastAsia" w:ascii="宋体" w:hAnsi="宋体" w:eastAsia="宋体" w:cs="宋体"/>
          <w:b/>
          <w:bCs/>
          <w:color w:val="auto"/>
          <w:sz w:val="32"/>
          <w:highlight w:val="none"/>
        </w:rPr>
      </w:pPr>
    </w:p>
    <w:p w14:paraId="00411CC0">
      <w:pPr>
        <w:jc w:val="center"/>
        <w:rPr>
          <w:rFonts w:hint="eastAsia" w:ascii="宋体" w:hAnsi="宋体" w:eastAsia="宋体" w:cs="宋体"/>
          <w:b/>
          <w:bCs/>
          <w:color w:val="auto"/>
          <w:sz w:val="32"/>
          <w:highlight w:val="none"/>
        </w:rPr>
      </w:pPr>
    </w:p>
    <w:p w14:paraId="5CF8A5D3">
      <w:pPr>
        <w:jc w:val="center"/>
        <w:rPr>
          <w:rFonts w:hint="eastAsia" w:ascii="宋体" w:hAnsi="宋体" w:eastAsia="宋体" w:cs="宋体"/>
          <w:b/>
          <w:bCs/>
          <w:color w:val="auto"/>
          <w:sz w:val="32"/>
          <w:highlight w:val="none"/>
        </w:rPr>
      </w:pPr>
    </w:p>
    <w:p w14:paraId="49FE72B5">
      <w:pPr>
        <w:jc w:val="center"/>
        <w:rPr>
          <w:rFonts w:hint="eastAsia" w:ascii="宋体" w:hAnsi="宋体" w:eastAsia="宋体" w:cs="宋体"/>
          <w:b/>
          <w:bCs/>
          <w:color w:val="auto"/>
          <w:sz w:val="32"/>
          <w:highlight w:val="none"/>
        </w:rPr>
      </w:pPr>
    </w:p>
    <w:p w14:paraId="418376ED">
      <w:pPr>
        <w:jc w:val="center"/>
        <w:rPr>
          <w:rFonts w:hint="eastAsia" w:ascii="宋体" w:hAnsi="宋体" w:eastAsia="宋体" w:cs="宋体"/>
          <w:b/>
          <w:bCs/>
          <w:color w:val="auto"/>
          <w:sz w:val="32"/>
          <w:highlight w:val="none"/>
        </w:rPr>
      </w:pPr>
    </w:p>
    <w:p w14:paraId="6B762E86">
      <w:pPr>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 xml:space="preserve">询比单位：广州市荔湾区图书馆 </w:t>
      </w:r>
    </w:p>
    <w:p w14:paraId="2FE3AF03">
      <w:pPr>
        <w:ind w:firstLine="1285" w:firstLineChars="400"/>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询比代理单位：广东铭艺工程咨询有限公司</w:t>
      </w:r>
    </w:p>
    <w:p w14:paraId="4CBDC1F5">
      <w:pPr>
        <w:jc w:val="center"/>
        <w:rPr>
          <w:rFonts w:hint="eastAsia" w:ascii="宋体" w:hAnsi="宋体" w:eastAsia="宋体" w:cs="宋体"/>
          <w:b/>
          <w:bCs/>
          <w:color w:val="auto"/>
          <w:sz w:val="32"/>
          <w:szCs w:val="32"/>
          <w:highlight w:val="none"/>
          <w:shd w:val="clear" w:color="auto" w:fill="FFFFFF"/>
        </w:rPr>
      </w:pPr>
      <w:r>
        <w:rPr>
          <w:rFonts w:hint="eastAsia" w:ascii="宋体" w:hAnsi="宋体" w:eastAsia="宋体" w:cs="宋体"/>
          <w:b/>
          <w:color w:val="auto"/>
          <w:sz w:val="32"/>
          <w:szCs w:val="32"/>
          <w:highlight w:val="none"/>
        </w:rPr>
        <w:t>二〇二五年六月</w:t>
      </w:r>
    </w:p>
    <w:p w14:paraId="26C6B2DD">
      <w:pPr>
        <w:pStyle w:val="16"/>
        <w:rPr>
          <w:rFonts w:hint="eastAsia" w:ascii="宋体" w:hAnsi="宋体" w:eastAsia="宋体" w:cs="宋体"/>
          <w:color w:val="auto"/>
          <w:highlight w:val="none"/>
        </w:rPr>
      </w:pPr>
    </w:p>
    <w:p w14:paraId="2FC8A07A">
      <w:pPr>
        <w:spacing w:line="360" w:lineRule="auto"/>
        <w:ind w:firstLine="643" w:firstLineChars="200"/>
        <w:jc w:val="center"/>
        <w:textAlignment w:val="top"/>
        <w:rPr>
          <w:rFonts w:hint="eastAsia" w:ascii="宋体" w:hAnsi="宋体" w:eastAsia="宋体" w:cs="宋体"/>
          <w:b/>
          <w:bCs/>
          <w:color w:val="auto"/>
          <w:sz w:val="32"/>
          <w:szCs w:val="32"/>
          <w:highlight w:val="none"/>
          <w:shd w:val="clear" w:color="auto" w:fill="FFFFFF"/>
        </w:rPr>
        <w:sectPr>
          <w:footerReference r:id="rId3" w:type="default"/>
          <w:pgSz w:w="11906" w:h="16838"/>
          <w:pgMar w:top="1440" w:right="1417" w:bottom="1440" w:left="1417" w:header="851" w:footer="992" w:gutter="0"/>
          <w:pgNumType w:start="1"/>
          <w:cols w:space="425" w:num="1"/>
          <w:docGrid w:type="lines" w:linePitch="312" w:charSpace="0"/>
        </w:sectPr>
      </w:pPr>
    </w:p>
    <w:p w14:paraId="3EC13A24">
      <w:pPr>
        <w:spacing w:line="360" w:lineRule="auto"/>
        <w:ind w:firstLine="643" w:firstLineChars="200"/>
        <w:jc w:val="center"/>
        <w:textAlignment w:val="top"/>
        <w:rPr>
          <w:rFonts w:hint="eastAsia" w:ascii="宋体" w:hAnsi="宋体" w:eastAsia="宋体" w:cs="宋体"/>
          <w:b/>
          <w:bCs/>
          <w:color w:val="auto"/>
          <w:sz w:val="32"/>
          <w:szCs w:val="32"/>
          <w:highlight w:val="none"/>
          <w:shd w:val="clear" w:color="auto" w:fill="FFFFFF"/>
        </w:rPr>
      </w:pPr>
      <w:r>
        <w:rPr>
          <w:rFonts w:hint="eastAsia" w:ascii="宋体" w:hAnsi="宋体" w:eastAsia="宋体" w:cs="宋体"/>
          <w:b/>
          <w:bCs/>
          <w:color w:val="auto"/>
          <w:sz w:val="32"/>
          <w:szCs w:val="32"/>
          <w:highlight w:val="none"/>
          <w:shd w:val="clear" w:color="auto" w:fill="FFFFFF"/>
        </w:rPr>
        <w:t>第一章  询比公告</w:t>
      </w:r>
    </w:p>
    <w:p w14:paraId="15E05E68">
      <w:pPr>
        <w:spacing w:line="360" w:lineRule="auto"/>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 xml:space="preserve">    </w:t>
      </w:r>
    </w:p>
    <w:p w14:paraId="5B9281C3">
      <w:pPr>
        <w:spacing w:line="360" w:lineRule="auto"/>
        <w:ind w:firstLine="480" w:firstLineChars="200"/>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为更好地择优选取</w:t>
      </w:r>
      <w:r>
        <w:rPr>
          <w:rFonts w:hint="eastAsia" w:ascii="宋体" w:hAnsi="宋体" w:eastAsia="宋体" w:cs="宋体"/>
          <w:color w:val="auto"/>
          <w:sz w:val="24"/>
          <w:highlight w:val="none"/>
          <w:u w:val="single"/>
        </w:rPr>
        <w:t>荔湾区图书馆2025年阅读推广活动服务</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报价人</w:t>
      </w:r>
      <w:r>
        <w:rPr>
          <w:rFonts w:hint="eastAsia" w:ascii="宋体" w:hAnsi="宋体" w:eastAsia="宋体" w:cs="宋体"/>
          <w:color w:val="auto"/>
          <w:sz w:val="24"/>
          <w:highlight w:val="none"/>
          <w:shd w:val="clear" w:color="auto" w:fill="FFFFFF"/>
        </w:rPr>
        <w:t>，现广州市荔湾区图书馆进行公开询比，</w:t>
      </w:r>
      <w:bookmarkStart w:id="0" w:name="EBf5670e6d291445918fbaeeb8f3e1df8e"/>
      <w:r>
        <w:rPr>
          <w:rFonts w:hint="eastAsia" w:ascii="宋体" w:hAnsi="宋体" w:eastAsia="宋体" w:cs="宋体"/>
          <w:color w:val="auto"/>
          <w:sz w:val="24"/>
          <w:highlight w:val="none"/>
          <w:shd w:val="clear" w:color="auto" w:fill="FFFFFF"/>
        </w:rPr>
        <w:t>欢迎符合资格条件的意向人参与。</w:t>
      </w:r>
      <w:bookmarkEnd w:id="0"/>
    </w:p>
    <w:p w14:paraId="1E8908B5">
      <w:pPr>
        <w:spacing w:line="360" w:lineRule="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一、项目概况</w:t>
      </w:r>
    </w:p>
    <w:p w14:paraId="0A1FCCB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1.项目名称：荔湾区图书馆2025年阅读推广活动服务。</w:t>
      </w:r>
    </w:p>
    <w:p w14:paraId="00FC59F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2.项目情况：本项目为荔湾区图书馆2025年度阅读推广活动招募承办单位。活动旨在激发不同年龄段读者的阅读兴趣，传承本土文化，促进文化交流与融合，提升全民文化素养。</w:t>
      </w:r>
    </w:p>
    <w:p w14:paraId="6C147DB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3.预算金额：50.41万元。</w:t>
      </w:r>
    </w:p>
    <w:p w14:paraId="6927FAF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4.服务期限：合同生效之日起至2026年4月30日。</w:t>
      </w:r>
    </w:p>
    <w:p w14:paraId="3DD4F77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5.项目地点：广州市荔湾区</w:t>
      </w:r>
    </w:p>
    <w:p w14:paraId="2E260FC8">
      <w:pPr>
        <w:widowControl/>
        <w:spacing w:line="360" w:lineRule="auto"/>
        <w:jc w:val="left"/>
        <w:outlineLvl w:val="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w:t>
      </w:r>
      <w:r>
        <w:rPr>
          <w:rFonts w:hint="eastAsia" w:ascii="宋体" w:hAnsi="宋体" w:eastAsia="宋体" w:cs="宋体"/>
          <w:b/>
          <w:bCs/>
          <w:color w:val="auto"/>
          <w:sz w:val="24"/>
          <w:highlight w:val="none"/>
          <w:lang w:eastAsia="zh-CN"/>
        </w:rPr>
        <w:t>报价人</w:t>
      </w:r>
      <w:r>
        <w:rPr>
          <w:rFonts w:hint="eastAsia" w:ascii="宋体" w:hAnsi="宋体" w:eastAsia="宋体" w:cs="宋体"/>
          <w:b/>
          <w:bCs/>
          <w:color w:val="auto"/>
          <w:sz w:val="24"/>
          <w:highlight w:val="none"/>
        </w:rPr>
        <w:t>资格要求</w:t>
      </w:r>
    </w:p>
    <w:p w14:paraId="0538420D">
      <w:pPr>
        <w:pStyle w:val="22"/>
        <w:spacing w:line="360" w:lineRule="auto"/>
        <w:ind w:firstLine="480" w:firstLineChars="200"/>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1.报价人具有独立法人资格，持有市场监督（工商行政）管理部门核发的法人营业执照或各级登记管理机关颁发的事业单位或社会组织法人登记证书，按国家法律经营。</w:t>
      </w:r>
    </w:p>
    <w:p w14:paraId="5A4AB0C2">
      <w:pPr>
        <w:pStyle w:val="22"/>
        <w:spacing w:line="360" w:lineRule="auto"/>
        <w:ind w:firstLine="480" w:firstLineChars="200"/>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2.具有相关文化活动策划、组织经验。（至少提供一项同类型业绩证明材料）</w:t>
      </w:r>
    </w:p>
    <w:p w14:paraId="7E6BD99D">
      <w:pPr>
        <w:pStyle w:val="22"/>
        <w:spacing w:line="360" w:lineRule="auto"/>
        <w:ind w:firstLine="480" w:firstLineChars="200"/>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3.未被“信用中国”</w:t>
      </w:r>
      <w:r>
        <w:rPr>
          <w:rFonts w:hint="eastAsia" w:ascii="宋体" w:hAnsi="宋体" w:cs="宋体"/>
          <w:color w:val="auto"/>
          <w:sz w:val="24"/>
          <w:szCs w:val="24"/>
          <w:highlight w:val="none"/>
          <w:u w:val="single" w:color="FFFFFF" w:themeColor="background1"/>
          <w:shd w:val="clear" w:color="auto" w:fill="FFFFFF"/>
        </w:rPr>
        <w:t>（www.creditchina.gov.cn)、中国政府采购网（www.ccgp.gov.cn</w:t>
      </w:r>
      <w:r>
        <w:rPr>
          <w:rFonts w:hint="eastAsia" w:ascii="宋体" w:hAnsi="宋体" w:cs="宋体"/>
          <w:color w:val="auto"/>
          <w:sz w:val="24"/>
          <w:szCs w:val="24"/>
          <w:highlight w:val="none"/>
          <w:shd w:val="clear" w:color="auto" w:fill="FFFFFF"/>
        </w:rPr>
        <w:t>）列入失信被执行人、重大税收违法失信主体或政府采购严重违法失信行为记录名单。提供网页截图等证明材料。</w:t>
      </w:r>
    </w:p>
    <w:p w14:paraId="0A8865C2">
      <w:pPr>
        <w:pStyle w:val="22"/>
        <w:spacing w:line="360" w:lineRule="auto"/>
        <w:ind w:firstLine="480" w:firstLineChars="200"/>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4.本项目不接受联合体报价。</w:t>
      </w:r>
    </w:p>
    <w:p w14:paraId="2DB4718F">
      <w:pPr>
        <w:pStyle w:val="22"/>
        <w:spacing w:line="360" w:lineRule="auto"/>
        <w:outlineLvl w:val="0"/>
        <w:rPr>
          <w:rFonts w:hint="eastAsia" w:ascii="宋体" w:hAnsi="宋体" w:cs="宋体"/>
          <w:b/>
          <w:color w:val="auto"/>
          <w:sz w:val="24"/>
          <w:highlight w:val="none"/>
        </w:rPr>
      </w:pPr>
      <w:r>
        <w:rPr>
          <w:rFonts w:hint="eastAsia" w:ascii="宋体" w:hAnsi="宋体" w:cs="宋体"/>
          <w:b/>
          <w:bCs/>
          <w:color w:val="auto"/>
          <w:sz w:val="24"/>
          <w:szCs w:val="24"/>
          <w:highlight w:val="none"/>
        </w:rPr>
        <w:t>三、</w:t>
      </w:r>
      <w:r>
        <w:rPr>
          <w:rFonts w:hint="eastAsia" w:ascii="宋体" w:hAnsi="宋体" w:cs="宋体"/>
          <w:b/>
          <w:color w:val="auto"/>
          <w:sz w:val="24"/>
          <w:highlight w:val="none"/>
        </w:rPr>
        <w:t>项目内容及需求情况</w:t>
      </w:r>
    </w:p>
    <w:p w14:paraId="7E75499F">
      <w:pPr>
        <w:pStyle w:val="22"/>
        <w:spacing w:line="360" w:lineRule="auto"/>
        <w:ind w:firstLine="480" w:firstLineChars="200"/>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（一）服务内容：</w:t>
      </w:r>
    </w:p>
    <w:p w14:paraId="74964E52">
      <w:pPr>
        <w:pStyle w:val="22"/>
        <w:spacing w:line="360" w:lineRule="auto"/>
        <w:ind w:firstLine="480" w:firstLineChars="200"/>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1.项目子包一（荔湾区图书馆2025年度全民阅读推广活动服务）（预算金额：249100.00元）</w:t>
      </w:r>
    </w:p>
    <w:p w14:paraId="45479FD7">
      <w:p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lang w:eastAsia="zh-CN"/>
        </w:rPr>
        <w:t>全民</w:t>
      </w:r>
      <w:r>
        <w:rPr>
          <w:rFonts w:hint="eastAsia" w:ascii="宋体" w:hAnsi="宋体" w:eastAsia="宋体" w:cs="宋体"/>
          <w:color w:val="auto"/>
          <w:sz w:val="24"/>
          <w:highlight w:val="none"/>
          <w:shd w:val="clear" w:color="auto" w:fill="FFFFFF"/>
        </w:rPr>
        <w:t>阅读推广活动内容:</w:t>
      </w:r>
    </w:p>
    <w:p w14:paraId="67CBE547">
      <w:p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1）荔湾书香启智系列：57场；</w:t>
      </w:r>
    </w:p>
    <w:p w14:paraId="1427BD65">
      <w:p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2）粤韵粤读风采系列：20场；</w:t>
      </w:r>
    </w:p>
    <w:p w14:paraId="5399950C">
      <w:pPr>
        <w:pStyle w:val="22"/>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3）西关文脉传承阅读系列：66场；</w:t>
      </w:r>
    </w:p>
    <w:p w14:paraId="45F7C088">
      <w:pPr>
        <w:pStyle w:val="22"/>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4）古巷书香漫游系列：4 场；</w:t>
      </w:r>
    </w:p>
    <w:p w14:paraId="4CA1ECB5">
      <w:pPr>
        <w:pStyle w:val="22"/>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5）荔水河畔悦读时光系列：4 场；</w:t>
      </w:r>
    </w:p>
    <w:p w14:paraId="7B02CAA5">
      <w:pPr>
        <w:pStyle w:val="22"/>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6）书香筑梦，温暖传递项目：74 场。</w:t>
      </w:r>
    </w:p>
    <w:p w14:paraId="3525158D">
      <w:pPr>
        <w:pStyle w:val="22"/>
        <w:spacing w:line="360" w:lineRule="auto"/>
        <w:ind w:firstLine="480" w:firstLineChars="200"/>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2.项目子包二（荔湾区图书馆2025年度阅读嘉年华推广活动服务）（预算金额：255000.00元）</w:t>
      </w:r>
    </w:p>
    <w:p w14:paraId="6AB89491">
      <w:p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阅读嘉年华推广活动内容:</w:t>
      </w:r>
    </w:p>
    <w:p w14:paraId="4628706B">
      <w:pPr>
        <w:pStyle w:val="22"/>
        <w:spacing w:line="360" w:lineRule="auto"/>
        <w:ind w:firstLine="480" w:firstLineChars="200"/>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1）粤韵粤读风采系列：1场；</w:t>
      </w:r>
    </w:p>
    <w:p w14:paraId="186D885F">
      <w:pPr>
        <w:pStyle w:val="22"/>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2）全民阅读嘉年华：119 场。</w:t>
      </w:r>
    </w:p>
    <w:p w14:paraId="3D1573A3">
      <w:pPr>
        <w:pStyle w:val="22"/>
        <w:spacing w:line="360" w:lineRule="auto"/>
        <w:ind w:firstLine="480" w:firstLineChars="200"/>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（二）服务要求：</w:t>
      </w:r>
    </w:p>
    <w:p w14:paraId="7B0206DC">
      <w:pPr>
        <w:pStyle w:val="22"/>
        <w:spacing w:line="360" w:lineRule="auto"/>
        <w:ind w:firstLine="480" w:firstLineChars="200"/>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服务意识要求</w:t>
      </w:r>
    </w:p>
    <w:p w14:paraId="17CE0D2D">
      <w:pPr>
        <w:pStyle w:val="22"/>
        <w:spacing w:line="360" w:lineRule="auto"/>
        <w:ind w:firstLine="480" w:firstLineChars="200"/>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1）树立以客户为中心的服务理念，充分理解荔湾区图书馆的需求和目标，积极主动与荔湾区图书馆沟通交流，及时反馈活动进展情况和问题。</w:t>
      </w:r>
    </w:p>
    <w:p w14:paraId="56DC3683">
      <w:pPr>
        <w:pStyle w:val="22"/>
        <w:spacing w:line="360" w:lineRule="auto"/>
        <w:ind w:firstLine="480" w:firstLineChars="200"/>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2）对读者负责，注重活动质量和读者体验，认真对待读者的意见和建议，不断改进活动内容和形式，提高读者的满意度。</w:t>
      </w:r>
    </w:p>
    <w:p w14:paraId="59241E26">
      <w:pPr>
        <w:widowControl/>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四、报价方式</w:t>
      </w:r>
    </w:p>
    <w:p w14:paraId="59A57A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1.最高报价限价：（1）项目子包一：人民币（小写）</w:t>
      </w:r>
      <w:r>
        <w:rPr>
          <w:rFonts w:hint="eastAsia" w:ascii="宋体" w:hAnsi="宋体" w:eastAsia="宋体" w:cs="宋体"/>
          <w:color w:val="auto"/>
          <w:sz w:val="24"/>
          <w:highlight w:val="none"/>
          <w:u w:val="single"/>
        </w:rPr>
        <w:t>249100.00</w:t>
      </w:r>
      <w:r>
        <w:rPr>
          <w:rFonts w:hint="eastAsia" w:ascii="宋体" w:hAnsi="宋体" w:eastAsia="宋体" w:cs="宋体"/>
          <w:color w:val="auto"/>
          <w:sz w:val="24"/>
          <w:highlight w:val="none"/>
        </w:rPr>
        <w:t>元（大写：贰拾肆万玖仟壹佰元整）。（2）项目子包二：人民币（小写）</w:t>
      </w:r>
      <w:r>
        <w:rPr>
          <w:rFonts w:hint="eastAsia" w:ascii="宋体" w:hAnsi="宋体" w:eastAsia="宋体" w:cs="宋体"/>
          <w:color w:val="auto"/>
          <w:sz w:val="24"/>
          <w:highlight w:val="none"/>
          <w:u w:val="single"/>
        </w:rPr>
        <w:t>255000.00</w:t>
      </w:r>
      <w:r>
        <w:rPr>
          <w:rFonts w:hint="eastAsia" w:ascii="宋体" w:hAnsi="宋体" w:eastAsia="宋体" w:cs="宋体"/>
          <w:color w:val="auto"/>
          <w:sz w:val="24"/>
          <w:highlight w:val="none"/>
        </w:rPr>
        <w:t>元（大写：贰拾伍万伍仟元整）。各项目子包报价金额未超过对应的项目子包最高报价限价，且为唯一固定报价。有效报价下浮率为0.00%-10.00%。</w:t>
      </w:r>
    </w:p>
    <w:p w14:paraId="3C58C95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2.报价要求：</w:t>
      </w:r>
    </w:p>
    <w:p w14:paraId="3531678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（1）报价人结合企业自身及项目情况自行报价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（2）本项目分为两个项目子包，实行项目兼投不兼中规则：本项目子包兼投不兼中。</w:t>
      </w:r>
    </w:p>
    <w:p w14:paraId="435D53C0">
      <w:pPr>
        <w:spacing w:line="360" w:lineRule="auto"/>
        <w:textAlignment w:val="top"/>
        <w:outlineLvl w:val="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具体以合同约定为准。</w:t>
      </w:r>
    </w:p>
    <w:p w14:paraId="6E62BEF2">
      <w:pPr>
        <w:spacing w:line="360" w:lineRule="auto"/>
        <w:textAlignment w:val="top"/>
        <w:outlineLvl w:val="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五、询比代理服务费的支付</w:t>
      </w:r>
    </w:p>
    <w:p w14:paraId="5D442DB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本次的询比代理服务费人民币7500元（大写：柒仟伍佰元整）由各中选单位以中选金额按比例分摊并一次性支付给询比代理服务机构。</w:t>
      </w:r>
    </w:p>
    <w:p w14:paraId="1B9AC396">
      <w:pPr>
        <w:widowControl/>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六、询比文件的获取 </w:t>
      </w:r>
    </w:p>
    <w:p w14:paraId="1B4E1FDF">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1.凡有意参加的报价意向人，请于2025年</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13</w:t>
      </w:r>
      <w:r>
        <w:rPr>
          <w:rFonts w:hint="eastAsia" w:ascii="宋体" w:hAnsi="宋体" w:eastAsia="宋体" w:cs="宋体"/>
          <w:color w:val="auto"/>
          <w:sz w:val="24"/>
          <w:highlight w:val="none"/>
        </w:rPr>
        <w:t>日至2025年</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rPr>
        <w:t>日，登录广州市荔湾区人民政府网站下载询比文件。</w:t>
      </w:r>
    </w:p>
    <w:p w14:paraId="1F296157">
      <w:pPr>
        <w:widowControl/>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2.询比公告发布时间：</w:t>
      </w:r>
    </w:p>
    <w:p w14:paraId="11880A58">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发布询比公告开始日期（含本日）为：2025年</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13</w:t>
      </w:r>
      <w:r>
        <w:rPr>
          <w:rFonts w:hint="eastAsia" w:ascii="宋体" w:hAnsi="宋体" w:eastAsia="宋体" w:cs="宋体"/>
          <w:color w:val="auto"/>
          <w:sz w:val="24"/>
          <w:highlight w:val="none"/>
        </w:rPr>
        <w:t>日；</w:t>
      </w:r>
    </w:p>
    <w:p w14:paraId="2B018D3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发布询比公告截止日期（含本日）为：2025年</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rPr>
        <w:t>日。</w:t>
      </w:r>
    </w:p>
    <w:p w14:paraId="75942AA2">
      <w:pPr>
        <w:spacing w:line="360" w:lineRule="auto"/>
        <w:outlineLvl w:val="0"/>
        <w:rPr>
          <w:rFonts w:hint="eastAsia" w:ascii="宋体" w:hAnsi="宋体" w:eastAsia="宋体" w:cs="宋体"/>
          <w:b/>
          <w:bCs/>
          <w:color w:val="auto"/>
          <w:sz w:val="24"/>
          <w:highlight w:val="none"/>
          <w:shd w:val="clear" w:color="auto" w:fill="FFFFFF"/>
        </w:rPr>
      </w:pPr>
      <w:r>
        <w:rPr>
          <w:rFonts w:hint="eastAsia" w:ascii="宋体" w:hAnsi="宋体" w:eastAsia="宋体" w:cs="宋体"/>
          <w:b/>
          <w:bCs/>
          <w:color w:val="auto"/>
          <w:sz w:val="24"/>
          <w:highlight w:val="none"/>
          <w:shd w:val="clear" w:color="auto" w:fill="FFFFFF"/>
        </w:rPr>
        <w:t>七、报价文件的递交时间和递交地点：</w:t>
      </w:r>
    </w:p>
    <w:p w14:paraId="5034820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由报价意向人的法定代表人或授权代表</w:t>
      </w:r>
      <w:r>
        <w:rPr>
          <w:rFonts w:hint="eastAsia" w:ascii="宋体" w:hAnsi="宋体" w:eastAsia="宋体" w:cs="宋体"/>
          <w:b/>
          <w:bCs/>
          <w:color w:val="auto"/>
          <w:sz w:val="24"/>
          <w:highlight w:val="none"/>
        </w:rPr>
        <w:t>手持法定代表人证明书、授权委托书及身份证原件</w:t>
      </w:r>
      <w:r>
        <w:rPr>
          <w:rFonts w:hint="eastAsia" w:ascii="宋体" w:hAnsi="宋体" w:eastAsia="宋体" w:cs="宋体"/>
          <w:color w:val="auto"/>
          <w:sz w:val="24"/>
          <w:highlight w:val="none"/>
        </w:rPr>
        <w:t>在2025年</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19</w:t>
      </w:r>
      <w:r>
        <w:rPr>
          <w:rFonts w:hint="eastAsia" w:ascii="宋体" w:hAnsi="宋体" w:eastAsia="宋体" w:cs="宋体"/>
          <w:color w:val="auto"/>
          <w:sz w:val="24"/>
          <w:highlight w:val="none"/>
        </w:rPr>
        <w:t>日</w:t>
      </w:r>
      <w:r>
        <w:rPr>
          <w:rFonts w:hint="eastAsia" w:ascii="宋体" w:hAnsi="宋体" w:eastAsia="宋体" w:cs="宋体"/>
          <w:color w:val="auto"/>
          <w:kern w:val="0"/>
          <w:sz w:val="24"/>
          <w:highlight w:val="none"/>
        </w:rPr>
        <w:t>上午</w:t>
      </w:r>
      <w:r>
        <w:rPr>
          <w:rFonts w:hint="eastAsia" w:ascii="宋体" w:hAnsi="宋体" w:eastAsia="宋体" w:cs="宋体"/>
          <w:color w:val="auto"/>
          <w:kern w:val="0"/>
          <w:sz w:val="24"/>
          <w:highlight w:val="none"/>
          <w:u w:val="single"/>
        </w:rPr>
        <w:t xml:space="preserve"> 9:30—11:30 </w:t>
      </w:r>
      <w:r>
        <w:rPr>
          <w:rFonts w:hint="eastAsia" w:ascii="宋体" w:hAnsi="宋体" w:eastAsia="宋体" w:cs="宋体"/>
          <w:color w:val="auto"/>
          <w:sz w:val="24"/>
          <w:highlight w:val="none"/>
        </w:rPr>
        <w:t>递交至</w:t>
      </w:r>
      <w:r>
        <w:rPr>
          <w:rFonts w:hint="eastAsia" w:ascii="宋体" w:hAnsi="宋体" w:eastAsia="宋体" w:cs="宋体"/>
          <w:color w:val="auto"/>
          <w:sz w:val="24"/>
          <w:highlight w:val="none"/>
          <w:u w:val="single"/>
        </w:rPr>
        <w:t>广州市天河区黄埔大道中122号507房</w:t>
      </w:r>
      <w:r>
        <w:rPr>
          <w:rFonts w:hint="eastAsia" w:ascii="宋体" w:hAnsi="宋体" w:eastAsia="宋体" w:cs="宋体"/>
          <w:color w:val="auto"/>
          <w:sz w:val="24"/>
          <w:highlight w:val="none"/>
        </w:rPr>
        <w:t>，逾期恕不受理。</w:t>
      </w:r>
    </w:p>
    <w:p w14:paraId="096C7BFE">
      <w:pPr>
        <w:spacing w:line="360" w:lineRule="auto"/>
        <w:outlineLvl w:val="0"/>
        <w:rPr>
          <w:rFonts w:hint="eastAsia" w:ascii="宋体" w:hAnsi="宋体" w:eastAsia="宋体" w:cs="宋体"/>
          <w:b/>
          <w:bCs/>
          <w:color w:val="auto"/>
          <w:sz w:val="24"/>
          <w:highlight w:val="none"/>
          <w:shd w:val="clear" w:color="auto" w:fill="FFFFFF"/>
        </w:rPr>
      </w:pPr>
      <w:r>
        <w:rPr>
          <w:rFonts w:hint="eastAsia" w:ascii="宋体" w:hAnsi="宋体" w:eastAsia="宋体" w:cs="宋体"/>
          <w:b/>
          <w:bCs/>
          <w:color w:val="auto"/>
          <w:sz w:val="24"/>
          <w:highlight w:val="none"/>
          <w:shd w:val="clear" w:color="auto" w:fill="FFFFFF"/>
        </w:rPr>
        <w:t>十、询比人不承担报价人参加本次报价活动所发生的任何费用。询比人因故取消或中止询比活动，报价人无条件服从，因报价活动产生的费用报价人自行负责。</w:t>
      </w:r>
    </w:p>
    <w:p w14:paraId="21DD7D04">
      <w:pPr>
        <w:spacing w:line="360" w:lineRule="auto"/>
        <w:outlineLvl w:val="0"/>
        <w:rPr>
          <w:rFonts w:hint="eastAsia" w:ascii="宋体" w:hAnsi="宋体" w:eastAsia="宋体" w:cs="宋体"/>
          <w:b/>
          <w:bCs/>
          <w:color w:val="auto"/>
          <w:sz w:val="24"/>
          <w:highlight w:val="none"/>
          <w:shd w:val="clear" w:color="auto" w:fill="FFFFFF"/>
        </w:rPr>
      </w:pPr>
      <w:r>
        <w:rPr>
          <w:rFonts w:hint="eastAsia" w:ascii="宋体" w:hAnsi="宋体" w:eastAsia="宋体" w:cs="宋体"/>
          <w:b/>
          <w:bCs/>
          <w:color w:val="auto"/>
          <w:sz w:val="24"/>
          <w:highlight w:val="none"/>
          <w:shd w:val="clear" w:color="auto" w:fill="FFFFFF"/>
        </w:rPr>
        <w:t>十一、询比人将在广州市荔湾区人民政府网上发布中选名单，公示期为1天。</w:t>
      </w:r>
    </w:p>
    <w:p w14:paraId="4911CFB4">
      <w:pPr>
        <w:spacing w:line="360" w:lineRule="auto"/>
        <w:outlineLvl w:val="0"/>
        <w:rPr>
          <w:rFonts w:hint="eastAsia" w:ascii="宋体" w:hAnsi="宋体" w:eastAsia="宋体" w:cs="宋体"/>
          <w:color w:val="auto"/>
          <w:sz w:val="24"/>
          <w:highlight w:val="none"/>
          <w:shd w:val="clear" w:color="auto" w:fill="FFFFFF"/>
        </w:rPr>
      </w:pPr>
      <w:r>
        <w:rPr>
          <w:rFonts w:hint="eastAsia" w:ascii="宋体" w:hAnsi="宋体" w:eastAsia="宋体" w:cs="宋体"/>
          <w:b/>
          <w:bCs/>
          <w:color w:val="auto"/>
          <w:sz w:val="24"/>
          <w:highlight w:val="none"/>
          <w:shd w:val="clear" w:color="auto" w:fill="FFFFFF"/>
        </w:rPr>
        <w:t>十二、广州市荔湾区图书馆对公告及询比文件有最终解释权。</w:t>
      </w:r>
    </w:p>
    <w:p w14:paraId="4B5A10A5">
      <w:pPr>
        <w:spacing w:line="360" w:lineRule="auto"/>
        <w:textAlignment w:val="top"/>
        <w:outlineLvl w:val="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十三、联系方式：</w:t>
      </w:r>
    </w:p>
    <w:p w14:paraId="593D6521">
      <w:pPr>
        <w:spacing w:line="360" w:lineRule="auto"/>
        <w:jc w:val="left"/>
        <w:textAlignment w:val="top"/>
        <w:rPr>
          <w:rFonts w:hint="eastAsia" w:ascii="宋体" w:hAnsi="宋体" w:eastAsia="宋体" w:cs="宋体"/>
          <w:color w:val="auto"/>
          <w:sz w:val="24"/>
          <w:highlight w:val="none"/>
        </w:rPr>
      </w:pPr>
      <w:r>
        <w:rPr>
          <w:rFonts w:hint="eastAsia" w:ascii="宋体" w:hAnsi="宋体" w:eastAsia="宋体" w:cs="宋体"/>
          <w:color w:val="auto"/>
          <w:sz w:val="24"/>
          <w:highlight w:val="none"/>
        </w:rPr>
        <w:t>询比单位：广州市荔湾区图书馆</w:t>
      </w:r>
    </w:p>
    <w:p w14:paraId="235D7F01">
      <w:pPr>
        <w:spacing w:line="360" w:lineRule="auto"/>
        <w:jc w:val="left"/>
        <w:textAlignment w:val="top"/>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联系人： </w:t>
      </w:r>
      <w:r>
        <w:rPr>
          <w:rFonts w:hint="eastAsia" w:ascii="宋体" w:hAnsi="宋体" w:eastAsia="宋体" w:cs="宋体"/>
          <w:color w:val="auto"/>
          <w:sz w:val="24"/>
          <w:highlight w:val="none"/>
          <w:lang w:val="en-US" w:eastAsia="zh-CN"/>
        </w:rPr>
        <w:t>林</w:t>
      </w:r>
      <w:r>
        <w:rPr>
          <w:rFonts w:hint="eastAsia" w:ascii="宋体" w:hAnsi="宋体" w:eastAsia="宋体" w:cs="宋体"/>
          <w:color w:val="auto"/>
          <w:sz w:val="24"/>
          <w:highlight w:val="none"/>
        </w:rPr>
        <w:t xml:space="preserve">小姐                   </w:t>
      </w:r>
    </w:p>
    <w:p w14:paraId="54DDFEF0">
      <w:pPr>
        <w:spacing w:line="360" w:lineRule="auto"/>
        <w:jc w:val="left"/>
        <w:textAlignment w:val="top"/>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联系电话：020-</w:t>
      </w:r>
      <w:r>
        <w:rPr>
          <w:rFonts w:hint="eastAsia" w:ascii="宋体" w:hAnsi="宋体" w:eastAsia="宋体" w:cs="宋体"/>
          <w:color w:val="auto"/>
          <w:sz w:val="24"/>
          <w:highlight w:val="none"/>
          <w:lang w:val="en-US" w:eastAsia="zh-CN"/>
        </w:rPr>
        <w:t>81021208</w:t>
      </w:r>
      <w:r>
        <w:rPr>
          <w:rFonts w:hint="eastAsia" w:ascii="宋体" w:hAnsi="宋体" w:eastAsia="宋体" w:cs="宋体"/>
          <w:color w:val="auto"/>
          <w:sz w:val="24"/>
          <w:highlight w:val="none"/>
        </w:rPr>
        <w:t xml:space="preserve">          </w:t>
      </w:r>
    </w:p>
    <w:p w14:paraId="638A1228">
      <w:pPr>
        <w:spacing w:line="360" w:lineRule="auto"/>
        <w:jc w:val="left"/>
        <w:textAlignment w:val="top"/>
        <w:rPr>
          <w:rFonts w:hint="eastAsia" w:ascii="宋体" w:hAnsi="宋体" w:eastAsia="宋体" w:cs="宋体"/>
          <w:color w:val="auto"/>
          <w:sz w:val="24"/>
          <w:highlight w:val="none"/>
        </w:rPr>
      </w:pPr>
    </w:p>
    <w:p w14:paraId="42E7619F">
      <w:pPr>
        <w:spacing w:line="360" w:lineRule="auto"/>
        <w:jc w:val="left"/>
        <w:textAlignment w:val="top"/>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询比代理单位：广东铭艺工程咨询有限公司 </w:t>
      </w:r>
    </w:p>
    <w:p w14:paraId="4198E97A">
      <w:pPr>
        <w:spacing w:line="360" w:lineRule="auto"/>
        <w:jc w:val="left"/>
        <w:textAlignment w:val="top"/>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联系人：  李工            </w:t>
      </w:r>
    </w:p>
    <w:p w14:paraId="2241C98F">
      <w:pPr>
        <w:spacing w:line="360" w:lineRule="auto"/>
        <w:jc w:val="left"/>
        <w:textAlignment w:val="top"/>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联系电话： 14748111063      </w:t>
      </w:r>
    </w:p>
    <w:p w14:paraId="50DE3D6D">
      <w:pPr>
        <w:spacing w:line="360" w:lineRule="auto"/>
        <w:ind w:firstLine="480" w:firstLineChars="200"/>
        <w:jc w:val="right"/>
        <w:textAlignment w:val="top"/>
        <w:rPr>
          <w:rFonts w:hint="eastAsia" w:ascii="宋体" w:hAnsi="宋体" w:eastAsia="宋体" w:cs="宋体"/>
          <w:color w:val="auto"/>
          <w:sz w:val="24"/>
          <w:highlight w:val="none"/>
        </w:rPr>
      </w:pPr>
    </w:p>
    <w:p w14:paraId="78E76D90">
      <w:pPr>
        <w:spacing w:line="360" w:lineRule="auto"/>
        <w:ind w:firstLine="480" w:firstLineChars="200"/>
        <w:jc w:val="right"/>
        <w:textAlignment w:val="top"/>
        <w:rPr>
          <w:rFonts w:hint="eastAsia" w:ascii="宋体" w:hAnsi="宋体" w:eastAsia="宋体" w:cs="宋体"/>
          <w:color w:val="auto"/>
          <w:sz w:val="24"/>
          <w:highlight w:val="none"/>
        </w:rPr>
      </w:pPr>
    </w:p>
    <w:p w14:paraId="61632DE3">
      <w:pPr>
        <w:spacing w:line="360" w:lineRule="auto"/>
        <w:ind w:firstLine="480" w:firstLineChars="200"/>
        <w:jc w:val="right"/>
        <w:textAlignment w:val="top"/>
        <w:rPr>
          <w:rFonts w:hint="eastAsia" w:ascii="宋体" w:hAnsi="宋体" w:eastAsia="宋体" w:cs="宋体"/>
          <w:color w:val="auto"/>
          <w:sz w:val="24"/>
          <w:highlight w:val="none"/>
        </w:rPr>
      </w:pPr>
      <w:r>
        <w:rPr>
          <w:rFonts w:hint="eastAsia" w:ascii="宋体" w:hAnsi="宋体" w:eastAsia="宋体" w:cs="宋体"/>
          <w:color w:val="auto"/>
          <w:sz w:val="24"/>
          <w:highlight w:val="none"/>
        </w:rPr>
        <w:t>广州市荔湾区图书馆</w:t>
      </w:r>
    </w:p>
    <w:p w14:paraId="34E451FB">
      <w:pPr>
        <w:pStyle w:val="10"/>
        <w:spacing w:line="360" w:lineRule="auto"/>
        <w:jc w:val="right"/>
        <w:outlineLvl w:val="0"/>
        <w:rPr>
          <w:rFonts w:hint="eastAsia" w:hAnsi="宋体" w:eastAsia="宋体" w:cs="宋体"/>
          <w:color w:val="auto"/>
          <w:highlight w:val="none"/>
        </w:rPr>
      </w:pPr>
      <w:r>
        <w:rPr>
          <w:rFonts w:hint="eastAsia" w:hAnsi="宋体" w:eastAsia="宋体" w:cs="宋体"/>
          <w:color w:val="auto"/>
          <w:sz w:val="24"/>
          <w:szCs w:val="24"/>
          <w:highlight w:val="none"/>
        </w:rPr>
        <w:t xml:space="preserve">                                     2025年</w:t>
      </w:r>
      <w:r>
        <w:rPr>
          <w:rFonts w:hint="eastAsia" w:hAnsi="宋体" w:eastAsia="宋体" w:cs="宋体"/>
          <w:color w:val="auto"/>
          <w:sz w:val="24"/>
          <w:szCs w:val="24"/>
          <w:highlight w:val="none"/>
          <w:lang w:val="en-US" w:eastAsia="zh-CN"/>
        </w:rPr>
        <w:t>6</w:t>
      </w:r>
      <w:r>
        <w:rPr>
          <w:rFonts w:hint="eastAsia" w:hAnsi="宋体" w:eastAsia="宋体" w:cs="宋体"/>
          <w:color w:val="auto"/>
          <w:sz w:val="24"/>
          <w:szCs w:val="24"/>
          <w:highlight w:val="none"/>
        </w:rPr>
        <w:t>月</w:t>
      </w:r>
      <w:r>
        <w:rPr>
          <w:rFonts w:hint="eastAsia" w:hAnsi="宋体" w:eastAsia="宋体" w:cs="宋体"/>
          <w:color w:val="auto"/>
          <w:sz w:val="24"/>
          <w:szCs w:val="24"/>
          <w:highlight w:val="none"/>
          <w:lang w:val="en-US" w:eastAsia="zh-CN"/>
        </w:rPr>
        <w:t>13</w:t>
      </w:r>
      <w:r>
        <w:rPr>
          <w:rFonts w:hint="eastAsia" w:hAnsi="宋体" w:eastAsia="宋体" w:cs="宋体"/>
          <w:color w:val="auto"/>
          <w:sz w:val="24"/>
          <w:szCs w:val="24"/>
          <w:highlight w:val="none"/>
        </w:rPr>
        <w:t>日</w:t>
      </w:r>
    </w:p>
    <w:p w14:paraId="3629CEF8">
      <w:pPr>
        <w:pStyle w:val="10"/>
        <w:spacing w:line="360" w:lineRule="auto"/>
        <w:jc w:val="right"/>
        <w:outlineLvl w:val="0"/>
        <w:rPr>
          <w:rFonts w:hint="eastAsia" w:hAnsi="宋体" w:eastAsia="宋体" w:cs="宋体"/>
          <w:color w:val="auto"/>
          <w:sz w:val="24"/>
          <w:szCs w:val="24"/>
          <w:highlight w:val="none"/>
        </w:rPr>
      </w:pPr>
    </w:p>
    <w:p w14:paraId="7CF5D030">
      <w:pPr>
        <w:pStyle w:val="10"/>
        <w:spacing w:line="360" w:lineRule="auto"/>
        <w:jc w:val="center"/>
        <w:rPr>
          <w:rFonts w:hint="eastAsia" w:hAnsi="宋体" w:eastAsia="宋体" w:cs="宋体"/>
          <w:color w:val="auto"/>
          <w:sz w:val="24"/>
          <w:szCs w:val="24"/>
          <w:highlight w:val="none"/>
        </w:rPr>
        <w:sectPr>
          <w:footerReference r:id="rId4" w:type="default"/>
          <w:pgSz w:w="11906" w:h="16838"/>
          <w:pgMar w:top="1440" w:right="1417" w:bottom="1440" w:left="1417" w:header="851" w:footer="992" w:gutter="0"/>
          <w:pgNumType w:start="1"/>
          <w:cols w:space="425" w:num="1"/>
          <w:docGrid w:type="lines" w:linePitch="312" w:charSpace="0"/>
        </w:sectPr>
      </w:pPr>
    </w:p>
    <w:p w14:paraId="7D40C84E">
      <w:pPr>
        <w:pStyle w:val="10"/>
        <w:spacing w:line="360" w:lineRule="auto"/>
        <w:jc w:val="center"/>
        <w:rPr>
          <w:rFonts w:hint="eastAsia" w:hAnsi="宋体" w:eastAsia="宋体" w:cs="宋体"/>
          <w:b/>
          <w:bCs/>
          <w:color w:val="auto"/>
          <w:sz w:val="24"/>
          <w:szCs w:val="24"/>
          <w:highlight w:val="none"/>
        </w:rPr>
      </w:pPr>
      <w:r>
        <w:rPr>
          <w:rFonts w:hint="eastAsia" w:hAnsi="宋体" w:eastAsia="宋体" w:cs="宋体"/>
          <w:b/>
          <w:bCs/>
          <w:color w:val="auto"/>
          <w:sz w:val="24"/>
          <w:szCs w:val="24"/>
          <w:highlight w:val="none"/>
        </w:rPr>
        <w:t>第二章 项目需求</w:t>
      </w:r>
    </w:p>
    <w:p w14:paraId="395156BE">
      <w:pPr>
        <w:spacing w:line="360" w:lineRule="auto"/>
        <w:ind w:firstLine="480" w:firstLineChars="200"/>
        <w:rPr>
          <w:rFonts w:hint="eastAsia" w:ascii="宋体" w:hAnsi="宋体" w:eastAsia="宋体" w:cs="宋体"/>
          <w:color w:val="auto"/>
          <w:sz w:val="24"/>
          <w:highlight w:val="none"/>
        </w:rPr>
      </w:pPr>
      <w:bookmarkStart w:id="1" w:name="_Toc377390839"/>
      <w:bookmarkStart w:id="2" w:name="_Toc26724"/>
      <w:bookmarkStart w:id="3" w:name="_Toc377390940"/>
      <w:bookmarkStart w:id="4" w:name="_Toc360442647"/>
      <w:r>
        <w:rPr>
          <w:rFonts w:hint="eastAsia" w:ascii="宋体" w:hAnsi="宋体" w:eastAsia="宋体" w:cs="宋体"/>
          <w:color w:val="auto"/>
          <w:sz w:val="24"/>
          <w:highlight w:val="none"/>
        </w:rPr>
        <w:t>一、项目概述</w:t>
      </w:r>
    </w:p>
    <w:p w14:paraId="00797AF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1.本项目为荔湾区图书馆2025年度阅读推广活动招募承办单位。活动旨在激发不同年龄段读者的阅读兴趣，传承本土文化，促进文化交流与融合，提升全民文化素养。</w:t>
      </w:r>
    </w:p>
    <w:p w14:paraId="4F6FE5B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2.项目预算50.41万元。</w:t>
      </w:r>
    </w:p>
    <w:p w14:paraId="12CCAB5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w:t>
      </w:r>
      <w:r>
        <w:rPr>
          <w:rFonts w:hint="eastAsia" w:ascii="宋体" w:hAnsi="宋体" w:eastAsia="宋体" w:cs="宋体"/>
          <w:b/>
          <w:color w:val="auto"/>
          <w:sz w:val="24"/>
          <w:highlight w:val="none"/>
        </w:rPr>
        <w:t>项目服务内容及需求情况</w:t>
      </w:r>
    </w:p>
    <w:p w14:paraId="50D5482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活动场次要求：</w:t>
      </w:r>
    </w:p>
    <w:p w14:paraId="213EA29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根据活动计划表，2025 年全年需完成阅读推广活动总计345场（活动举办时间和内容形式可能会根据工作计划和上级部门要求进行调整，以双方商议确认为准）。具体各系列活动场次安排如下：</w:t>
      </w:r>
    </w:p>
    <w:p w14:paraId="7AF05631">
      <w:pPr>
        <w:pStyle w:val="22"/>
        <w:spacing w:line="360" w:lineRule="auto"/>
        <w:ind w:firstLine="480" w:firstLineChars="200"/>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（一）项目子包一（荔湾区图书馆2025年度全民阅读推广活动服务）（预算金额：249100.00元）</w:t>
      </w:r>
    </w:p>
    <w:p w14:paraId="71277FBF">
      <w:p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lang w:eastAsia="zh-CN"/>
        </w:rPr>
        <w:t>全民</w:t>
      </w:r>
      <w:r>
        <w:rPr>
          <w:rFonts w:hint="eastAsia" w:ascii="宋体" w:hAnsi="宋体" w:eastAsia="宋体" w:cs="宋体"/>
          <w:color w:val="auto"/>
          <w:sz w:val="24"/>
          <w:highlight w:val="none"/>
          <w:shd w:val="clear" w:color="auto" w:fill="FFFFFF"/>
        </w:rPr>
        <w:t>阅读推广活动内容:</w:t>
      </w:r>
    </w:p>
    <w:p w14:paraId="135CBC99">
      <w:p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1）荔湾书香启智系列（植物科普课堂、故事多乐趣、童慧“乐”读）：57场；</w:t>
      </w:r>
    </w:p>
    <w:p w14:paraId="67BBF6F2">
      <w:p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2）粤韵粤读风采系列（品字学文、悦读西关（粤语专场））：20场；</w:t>
      </w:r>
    </w:p>
    <w:p w14:paraId="30FD990D">
      <w:pPr>
        <w:pStyle w:val="22"/>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3）西关文脉传承阅读系列（广佛同城共读、阅读攀登计划-2025广州市未成年人大型读书活动、悦读沙龙、荔湾动画·光影童年）：66场；</w:t>
      </w:r>
    </w:p>
    <w:p w14:paraId="0BE55A39">
      <w:pPr>
        <w:pStyle w:val="22"/>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4）古巷书香漫游系列（“悦”读西关）：4 场；</w:t>
      </w:r>
    </w:p>
    <w:p w14:paraId="78C2EFA8">
      <w:pPr>
        <w:pStyle w:val="22"/>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5）荔水河畔悦读时光系列（荔水书韵·共享阅读、绿道河畔·亲子阅读乐园）：4 场；</w:t>
      </w:r>
    </w:p>
    <w:p w14:paraId="6970EDA6">
      <w:pPr>
        <w:pStyle w:val="22"/>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6）书香筑梦，温暖传递项目（阅‘荔’同行·书香使者、与“荔”同行，共沐书香、童心共育，心语童心）：74 场。</w:t>
      </w:r>
    </w:p>
    <w:p w14:paraId="2C59EF9E">
      <w:pPr>
        <w:pStyle w:val="22"/>
        <w:spacing w:line="360" w:lineRule="auto"/>
        <w:ind w:firstLine="480" w:firstLineChars="200"/>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（二）项目子包二（荔湾区图书馆2025年度阅读嘉年华推广活动服务）（预算金额：255000.00元）</w:t>
      </w:r>
    </w:p>
    <w:p w14:paraId="114A52F9">
      <w:p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阅读</w:t>
      </w:r>
      <w:r>
        <w:rPr>
          <w:rFonts w:hint="eastAsia" w:ascii="宋体" w:hAnsi="宋体" w:eastAsia="宋体" w:cs="宋体"/>
          <w:color w:val="auto"/>
          <w:sz w:val="24"/>
          <w:highlight w:val="none"/>
          <w:shd w:val="clear" w:color="auto" w:fill="FFFFFF"/>
          <w:lang w:eastAsia="zh-CN"/>
        </w:rPr>
        <w:t>嘉年华</w:t>
      </w:r>
      <w:r>
        <w:rPr>
          <w:rFonts w:hint="eastAsia" w:ascii="宋体" w:hAnsi="宋体" w:eastAsia="宋体" w:cs="宋体"/>
          <w:color w:val="auto"/>
          <w:sz w:val="24"/>
          <w:highlight w:val="none"/>
          <w:shd w:val="clear" w:color="auto" w:fill="FFFFFF"/>
        </w:rPr>
        <w:t>推广活动内容:</w:t>
      </w:r>
    </w:p>
    <w:p w14:paraId="6B5DD460">
      <w:pPr>
        <w:pStyle w:val="22"/>
        <w:spacing w:line="360" w:lineRule="auto"/>
        <w:ind w:firstLine="480" w:firstLineChars="200"/>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1）粤韵粤读风采系列（粤述图书——短视频创作大赛）：1场；</w:t>
      </w:r>
    </w:p>
    <w:p w14:paraId="09A95061">
      <w:pPr>
        <w:pStyle w:val="22"/>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全民阅读嘉年华（好书与你、听书争霸赛、荔图云展、羊城之夏系列活动启动仪式、荔湾书递·文沁同行、2025年南国书香节相关活动、AI阅未来·荔湾图书馆智慧大讲堂、2026年广州阅读月系列活动、“书香荔湾”党旗红惠民工程“荔享阅读”项目）：119 场。</w:t>
      </w:r>
    </w:p>
    <w:p w14:paraId="3F7D4320">
      <w:pPr>
        <w:spacing w:line="360" w:lineRule="auto"/>
        <w:ind w:firstLine="480" w:firstLineChars="200"/>
        <w:rPr>
          <w:rFonts w:hint="eastAsia" w:ascii="宋体" w:hAnsi="宋体" w:eastAsia="宋体" w:cs="宋体"/>
          <w:color w:val="auto"/>
          <w:sz w:val="24"/>
          <w:highlight w:val="none"/>
        </w:rPr>
      </w:pPr>
    </w:p>
    <w:p w14:paraId="4384EAB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三、服务要求</w:t>
      </w:r>
    </w:p>
    <w:p w14:paraId="5D2CF18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（一）策划方案要求</w:t>
      </w:r>
    </w:p>
    <w:p w14:paraId="203B99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针对每个系列活动，提供详细的活动策划方案，包括活动主题、目标受众、活动内容、流程安排、时间节点等。策划方案需充分体现活动的创新性、趣味性和教育性，符合荔湾区图书馆的文化定位和推广目标。可结合自身资源和优势，在不改变大主题下设计子活动安排，经荔湾区图书馆确认后实施。</w:t>
      </w:r>
    </w:p>
    <w:p w14:paraId="2971E1D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2.结合不同系列活动的特点和需求，合理规划活动资源，如场地布置、物资准备、嘉宾邀请等，确保活动的顺利开展。</w:t>
      </w:r>
    </w:p>
    <w:p w14:paraId="10F2EA6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3.根据活动预算，制定科学合理的经费使用计划，明确各项费用的支出明细，确保经费使用的合理性。</w:t>
      </w:r>
    </w:p>
    <w:p w14:paraId="5217225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（二）组织实施要求</w:t>
      </w:r>
    </w:p>
    <w:p w14:paraId="5C8D7B4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1.组建专业的活动执行团队，团队成员应具备丰富的活动组织经验和良好的沟通协调能力，能够高效、有序地组织和实施各项活动。</w:t>
      </w:r>
    </w:p>
    <w:p w14:paraId="3ABE856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在活动实施过程中，严格按照策划方案执行，确保活动的质量和效果。如遇特殊情况需要调整活动方案，需提前征得荔湾区图书馆的书面同意。</w:t>
      </w:r>
    </w:p>
    <w:p w14:paraId="3A10352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2.做好活动现场的管理和服务工作，包括人员引导、安全保障、设备维护等，确保活动现场的秩序和安全。</w:t>
      </w:r>
    </w:p>
    <w:p w14:paraId="1AD4F61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（三）宣传方案要求</w:t>
      </w:r>
    </w:p>
    <w:p w14:paraId="76F2663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制定全面且具有影响力的活动宣传方案，每个系列活动需涵盖省、市、区媒体等宣传渠道的选择和整合。线上宣传可利用社交媒体平台、图书馆官网、微信公众号、视频号等进行推广；线下宣传可通过海报、宣传单页、社区公告等形式进行传播。</w:t>
      </w:r>
    </w:p>
    <w:p w14:paraId="4C472D5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在活动前、活动中、活动后分别进行针对性的宣传，提高活动的知名度和影响力。活动前重点进行活动预告和预热，吸引读者的关注；活动中及时分享活动动态和精彩瞬间，增强读者的参与感；活动后对活动进行总结和回顾，展示活动成果。</w:t>
      </w:r>
    </w:p>
    <w:p w14:paraId="61A3E7E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3.制作高质量的宣传资料，如宣传海报、活动视频、新闻稿等，宣传资料需突出活动的特色和亮点，符合荔湾区图书馆的品牌形象。</w:t>
      </w:r>
    </w:p>
    <w:p w14:paraId="68038B3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四、活动成果提交</w:t>
      </w:r>
    </w:p>
    <w:p w14:paraId="6AFF923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（一）每场活动结束后，提交活动报告，包括活动的执行情况、参与人数、活动效果等内容。总结报告需客观、详细，能够真实反映活动的实际情况。</w:t>
      </w:r>
    </w:p>
    <w:p w14:paraId="699949C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（二）提供活动现场的照片和视频资料，照片需高清、多角度展示活动现场的情况，视频资料需对活动的关键环节进行记录，以便后期回顾和宣传。</w:t>
      </w:r>
    </w:p>
    <w:p w14:paraId="38AF620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（三）定期（每季度）提交活动进展报告，向荔湾区图书馆汇报活动的开展情况、存在的问题及解决方案等。</w:t>
      </w:r>
    </w:p>
    <w:p w14:paraId="3B509C7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五、验收标准</w:t>
      </w:r>
    </w:p>
    <w:p w14:paraId="1E8FF0C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（一）活动场次符合</w:t>
      </w:r>
      <w:r>
        <w:rPr>
          <w:rFonts w:hint="eastAsia" w:ascii="宋体" w:hAnsi="宋体" w:eastAsia="宋体" w:cs="宋体"/>
          <w:color w:val="auto"/>
          <w:sz w:val="24"/>
          <w:highlight w:val="none"/>
          <w:lang w:eastAsia="zh-CN"/>
        </w:rPr>
        <w:t>询比</w:t>
      </w:r>
      <w:r>
        <w:rPr>
          <w:rFonts w:hint="eastAsia" w:ascii="宋体" w:hAnsi="宋体" w:eastAsia="宋体" w:cs="宋体"/>
          <w:color w:val="auto"/>
          <w:sz w:val="24"/>
          <w:highlight w:val="none"/>
        </w:rPr>
        <w:t>要求，活动内容与策划方案一致（包括经确认的子活动内容），活动质量达到预期目标。</w:t>
      </w:r>
    </w:p>
    <w:p w14:paraId="1314D0D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（二）活动宣传效果良好，在省、市、区媒体等渠道有广泛传播，能够吸引足够的读者参与，提高活动的知名度和影响力。</w:t>
      </w:r>
    </w:p>
    <w:p w14:paraId="209BC98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（三）活动现场管理有序，安全保障措施到位，未发生任何安全事故。</w:t>
      </w:r>
    </w:p>
    <w:p w14:paraId="1390081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（四）活动成果提交及时、完整。</w:t>
      </w:r>
    </w:p>
    <w:p w14:paraId="1792C9A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六、活动进度安排</w:t>
      </w:r>
    </w:p>
    <w:p w14:paraId="754EABB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（一）合同签订阶段：中选单位在接到成交通知后10个工作日内与荔湾区图书馆签订服务合同。</w:t>
      </w:r>
    </w:p>
    <w:p w14:paraId="661F419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（二）活动策划阶段：合同签订后10个工作日内，中选单位提交详细的活动策划方案和宣传方案，包括子活动安排，经荔湾区图书馆审核通过后实施。</w:t>
      </w:r>
    </w:p>
    <w:p w14:paraId="5824D05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（三）活动执行阶段：按照活动计划的时间节点，按时、高质量地组织和实施各项活动。</w:t>
      </w:r>
    </w:p>
    <w:p w14:paraId="17589AA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（四）活动总结阶段：每场活动结束后及时提交活动总结报告，全年活动结束后提交全面的年度活动总结报告。</w:t>
      </w:r>
    </w:p>
    <w:p w14:paraId="3D32C43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七、违约责任</w:t>
      </w:r>
    </w:p>
    <w:p w14:paraId="5F9EB5B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若中选单位未按照合同约定的时间和要求完成活动策划、组织和实施工作，每逾期一天，按照合同总金额的1%向荔湾区图书馆支付违约金。逾期超过15天的，荔湾区图书馆有权解除合同，并要求中选单位承担相应的损失赔偿责任。</w:t>
      </w:r>
    </w:p>
    <w:p w14:paraId="66AD32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（二）若活动质量未达到验收标准，中选单位应在荔湾区图书馆规定的时间内进行整改。整改后仍未达到要求的，荔湾区图书馆有权扣除部分服务费用或解除合同，并要求中选单位承担相应的损失赔偿责任。</w:t>
      </w:r>
    </w:p>
    <w:p w14:paraId="1D6C964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若中选单位擅自变更活动内容（包括未经确认的子活动变更）、减少活动场次或未按照规定使用活动经费，荔湾区图书馆有权要求中选单位立即纠正，并视情节轻重扣除部分服务费用或解除合同，同时要求中选单位承担相应的法律责任。</w:t>
      </w:r>
    </w:p>
    <w:p w14:paraId="69CD7535">
      <w:pPr>
        <w:pStyle w:val="16"/>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（四）若因中选单位的原因导致活动现场发生安全事故，中选单位应承担全部责任，并负责赔偿由此给荔湾区图书馆和其他相关方造成的损失。</w:t>
      </w:r>
    </w:p>
    <w:p w14:paraId="0A166F8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八、</w:t>
      </w:r>
      <w:bookmarkEnd w:id="1"/>
      <w:bookmarkEnd w:id="2"/>
      <w:bookmarkEnd w:id="3"/>
      <w:bookmarkEnd w:id="4"/>
      <w:r>
        <w:rPr>
          <w:rFonts w:hint="eastAsia" w:ascii="宋体" w:hAnsi="宋体" w:eastAsia="宋体" w:cs="宋体"/>
          <w:color w:val="auto"/>
          <w:sz w:val="24"/>
          <w:highlight w:val="none"/>
          <w:lang w:eastAsia="zh-CN"/>
        </w:rPr>
        <w:t>报价人</w:t>
      </w:r>
      <w:r>
        <w:rPr>
          <w:rFonts w:hint="eastAsia" w:ascii="宋体" w:hAnsi="宋体" w:eastAsia="宋体" w:cs="宋体"/>
          <w:color w:val="auto"/>
          <w:sz w:val="24"/>
          <w:highlight w:val="none"/>
        </w:rPr>
        <w:t>要求</w:t>
      </w:r>
    </w:p>
    <w:p w14:paraId="19C1A9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（一）资质要求</w:t>
      </w:r>
    </w:p>
    <w:p w14:paraId="3585AA0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1.中选单位须是在中华人民共和国境内依法注册、具有独立法人资格的企业、事业单位或社会组织，具备有效的营业执照或相关登记证书。</w:t>
      </w:r>
    </w:p>
    <w:p w14:paraId="63D7A7F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2.具有相关文化活动策划、组织和执行的经营范围，且近三年内无重大违法违规记录，在以往活动承办中无不良信誉记录。</w:t>
      </w:r>
    </w:p>
    <w:p w14:paraId="635403D3">
      <w:pPr>
        <w:rPr>
          <w:rFonts w:hint="eastAsia" w:ascii="宋体" w:hAnsi="宋体" w:eastAsia="宋体" w:cs="宋体"/>
          <w:b/>
          <w:bCs/>
          <w:color w:val="auto"/>
          <w:sz w:val="24"/>
          <w:highlight w:val="none"/>
        </w:rPr>
      </w:pPr>
    </w:p>
    <w:p w14:paraId="2923A5F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附件:1.项目子包一</w:t>
      </w:r>
      <w:r>
        <w:rPr>
          <w:rFonts w:hint="eastAsia" w:ascii="宋体" w:hAnsi="宋体" w:eastAsia="宋体" w:cs="宋体"/>
          <w:color w:val="auto"/>
          <w:sz w:val="24"/>
          <w:highlight w:val="none"/>
          <w:lang w:eastAsia="zh-CN"/>
        </w:rPr>
        <w:t>（荔湾区图书馆2025年度全民</w:t>
      </w:r>
      <w:r>
        <w:rPr>
          <w:rFonts w:hint="eastAsia" w:ascii="宋体" w:hAnsi="宋体" w:eastAsia="宋体" w:cs="宋体"/>
          <w:color w:val="auto"/>
          <w:sz w:val="24"/>
          <w:highlight w:val="none"/>
        </w:rPr>
        <w:t>阅读推广活动</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明细表；</w:t>
      </w:r>
    </w:p>
    <w:p w14:paraId="57A2FFA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2.项目子包二</w:t>
      </w:r>
      <w:r>
        <w:rPr>
          <w:rFonts w:hint="eastAsia" w:ascii="宋体" w:hAnsi="宋体" w:eastAsia="宋体" w:cs="宋体"/>
          <w:color w:val="auto"/>
          <w:sz w:val="24"/>
          <w:highlight w:val="none"/>
          <w:lang w:eastAsia="zh-CN"/>
        </w:rPr>
        <w:t>（荔湾区图书馆2025年度</w:t>
      </w:r>
      <w:r>
        <w:rPr>
          <w:rFonts w:hint="eastAsia" w:ascii="宋体" w:hAnsi="宋体" w:eastAsia="宋体" w:cs="宋体"/>
          <w:color w:val="auto"/>
          <w:sz w:val="24"/>
          <w:highlight w:val="none"/>
        </w:rPr>
        <w:t>阅读</w:t>
      </w:r>
      <w:r>
        <w:rPr>
          <w:rFonts w:hint="eastAsia" w:ascii="宋体" w:hAnsi="宋体" w:eastAsia="宋体" w:cs="宋体"/>
          <w:color w:val="auto"/>
          <w:sz w:val="24"/>
          <w:highlight w:val="none"/>
          <w:lang w:eastAsia="zh-CN"/>
        </w:rPr>
        <w:t>嘉年华</w:t>
      </w:r>
      <w:r>
        <w:rPr>
          <w:rFonts w:hint="eastAsia" w:ascii="宋体" w:hAnsi="宋体" w:eastAsia="宋体" w:cs="宋体"/>
          <w:color w:val="auto"/>
          <w:sz w:val="24"/>
          <w:highlight w:val="none"/>
        </w:rPr>
        <w:t>推广活动</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明细表。</w:t>
      </w:r>
    </w:p>
    <w:p w14:paraId="23365401">
      <w:pPr>
        <w:pStyle w:val="2"/>
        <w:spacing w:before="0" w:after="0"/>
        <w:jc w:val="center"/>
        <w:rPr>
          <w:rFonts w:hint="eastAsia" w:eastAsia="宋体" w:cs="宋体"/>
          <w:b w:val="0"/>
          <w:bCs w:val="0"/>
          <w:color w:val="auto"/>
          <w:sz w:val="24"/>
          <w:szCs w:val="24"/>
          <w:highlight w:val="none"/>
        </w:rPr>
      </w:pPr>
    </w:p>
    <w:p w14:paraId="764175E3">
      <w:pPr>
        <w:pStyle w:val="2"/>
        <w:spacing w:before="0" w:after="0"/>
        <w:jc w:val="center"/>
        <w:rPr>
          <w:rFonts w:hint="eastAsia" w:eastAsia="宋体" w:cs="宋体"/>
          <w:b w:val="0"/>
          <w:bCs w:val="0"/>
          <w:color w:val="auto"/>
          <w:sz w:val="24"/>
          <w:szCs w:val="24"/>
          <w:highlight w:val="none"/>
        </w:rPr>
      </w:pPr>
    </w:p>
    <w:p w14:paraId="48548943">
      <w:pPr>
        <w:pStyle w:val="2"/>
        <w:spacing w:before="0" w:after="0"/>
        <w:rPr>
          <w:rFonts w:hint="eastAsia" w:eastAsia="宋体" w:cs="宋体"/>
          <w:b w:val="0"/>
          <w:bCs w:val="0"/>
          <w:color w:val="auto"/>
          <w:sz w:val="24"/>
          <w:szCs w:val="24"/>
          <w:highlight w:val="none"/>
        </w:rPr>
      </w:pPr>
      <w:r>
        <w:rPr>
          <w:rFonts w:hint="eastAsia" w:eastAsia="宋体" w:cs="宋体"/>
          <w:b w:val="0"/>
          <w:bCs w:val="0"/>
          <w:color w:val="auto"/>
          <w:sz w:val="24"/>
          <w:szCs w:val="24"/>
          <w:highlight w:val="none"/>
        </w:rPr>
        <w:t>附件1</w:t>
      </w:r>
    </w:p>
    <w:p w14:paraId="6E22BCA8">
      <w:pPr>
        <w:pStyle w:val="2"/>
        <w:spacing w:before="0" w:after="0"/>
        <w:jc w:val="left"/>
        <w:rPr>
          <w:rFonts w:hint="eastAsia" w:eastAsia="宋体" w:cs="宋体"/>
          <w:color w:val="auto"/>
          <w:sz w:val="24"/>
          <w:szCs w:val="24"/>
          <w:highlight w:val="none"/>
        </w:rPr>
      </w:pPr>
      <w:r>
        <w:rPr>
          <w:rFonts w:hint="eastAsia" w:eastAsia="宋体" w:cs="宋体"/>
          <w:b w:val="0"/>
          <w:bCs w:val="0"/>
          <w:color w:val="auto"/>
          <w:sz w:val="24"/>
          <w:szCs w:val="24"/>
          <w:highlight w:val="none"/>
        </w:rPr>
        <w:t>项目子包一（荔湾区图书馆2025年度全民阅读推广活动</w:t>
      </w:r>
      <w:r>
        <w:rPr>
          <w:rFonts w:hint="eastAsia" w:eastAsia="宋体" w:cs="宋体"/>
          <w:b w:val="0"/>
          <w:bCs w:val="0"/>
          <w:color w:val="auto"/>
          <w:sz w:val="24"/>
          <w:szCs w:val="24"/>
          <w:highlight w:val="none"/>
          <w:lang w:eastAsia="zh-CN"/>
        </w:rPr>
        <w:t>服务</w:t>
      </w:r>
      <w:r>
        <w:rPr>
          <w:rFonts w:hint="eastAsia" w:eastAsia="宋体" w:cs="宋体"/>
          <w:b w:val="0"/>
          <w:bCs w:val="0"/>
          <w:color w:val="auto"/>
          <w:sz w:val="24"/>
          <w:szCs w:val="24"/>
          <w:highlight w:val="none"/>
        </w:rPr>
        <w:t>）明细表</w:t>
      </w:r>
    </w:p>
    <w:tbl>
      <w:tblPr>
        <w:tblStyle w:val="20"/>
        <w:tblW w:w="4996" w:type="pct"/>
        <w:tblInd w:w="0" w:type="dxa"/>
        <w:tblLayout w:type="fixed"/>
        <w:tblCellMar>
          <w:top w:w="0" w:type="dxa"/>
          <w:left w:w="108" w:type="dxa"/>
          <w:bottom w:w="0" w:type="dxa"/>
          <w:right w:w="108" w:type="dxa"/>
        </w:tblCellMar>
      </w:tblPr>
      <w:tblGrid>
        <w:gridCol w:w="512"/>
        <w:gridCol w:w="1198"/>
        <w:gridCol w:w="2040"/>
        <w:gridCol w:w="1905"/>
        <w:gridCol w:w="3313"/>
        <w:gridCol w:w="652"/>
      </w:tblGrid>
      <w:tr w14:paraId="56B56600">
        <w:tblPrEx>
          <w:tblCellMar>
            <w:top w:w="0" w:type="dxa"/>
            <w:left w:w="108" w:type="dxa"/>
            <w:bottom w:w="0" w:type="dxa"/>
            <w:right w:w="108" w:type="dxa"/>
          </w:tblCellMar>
        </w:tblPrEx>
        <w:trPr>
          <w:trHeight w:val="9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C79C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7E3B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系列活动名称</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7ADF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活动介绍</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97EF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活动名称</w:t>
            </w:r>
          </w:p>
        </w:tc>
        <w:tc>
          <w:tcPr>
            <w:tcW w:w="1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8F0A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活动内容</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5C4A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场次</w:t>
            </w:r>
          </w:p>
        </w:tc>
      </w:tr>
      <w:tr w14:paraId="4D087187">
        <w:tblPrEx>
          <w:tblCellMar>
            <w:top w:w="0" w:type="dxa"/>
            <w:left w:w="108" w:type="dxa"/>
            <w:bottom w:w="0" w:type="dxa"/>
            <w:right w:w="108" w:type="dxa"/>
          </w:tblCellMar>
        </w:tblPrEx>
        <w:trPr>
          <w:trHeight w:val="10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6E99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623" w:type="pct"/>
            <w:vMerge w:val="restart"/>
            <w:tcBorders>
              <w:top w:val="single" w:color="000000" w:sz="4" w:space="0"/>
              <w:left w:val="single" w:color="000000" w:sz="4" w:space="0"/>
              <w:bottom w:val="nil"/>
              <w:right w:val="single" w:color="000000" w:sz="4" w:space="0"/>
            </w:tcBorders>
            <w:shd w:val="clear" w:color="auto" w:fill="auto"/>
            <w:vAlign w:val="center"/>
          </w:tcPr>
          <w:p w14:paraId="720C81C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荔湾书香启智系列</w:t>
            </w:r>
          </w:p>
        </w:tc>
        <w:tc>
          <w:tcPr>
            <w:tcW w:w="1059" w:type="pct"/>
            <w:vMerge w:val="restart"/>
            <w:tcBorders>
              <w:top w:val="single" w:color="000000" w:sz="4" w:space="0"/>
              <w:left w:val="single" w:color="000000" w:sz="4" w:space="0"/>
              <w:bottom w:val="nil"/>
              <w:right w:val="single" w:color="000000" w:sz="4" w:space="0"/>
            </w:tcBorders>
            <w:shd w:val="clear" w:color="auto" w:fill="auto"/>
            <w:vAlign w:val="center"/>
          </w:tcPr>
          <w:p w14:paraId="64DB780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通过荔湾书香启智系列活动，激发读者，尤其是青少年对科学的浓厚兴趣，培养他们的探索欲望和创新思维，让科学的种子在荔湾这片沃土上生根发芽。</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94C9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植物科普课堂</w:t>
            </w:r>
          </w:p>
        </w:tc>
        <w:tc>
          <w:tcPr>
            <w:tcW w:w="1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BE35E">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结合荔湾区的生态环境资源，开展户外自助研学项目。利用线上小程序打卡，引导亲子家庭探索荔湾的自然奥秘，培养青少年的观察力和科学素养。</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E74E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30</w:t>
            </w:r>
          </w:p>
        </w:tc>
      </w:tr>
      <w:tr w14:paraId="7D55D7CD">
        <w:tblPrEx>
          <w:tblCellMar>
            <w:top w:w="0" w:type="dxa"/>
            <w:left w:w="108" w:type="dxa"/>
            <w:bottom w:w="0" w:type="dxa"/>
            <w:right w:w="108" w:type="dxa"/>
          </w:tblCellMar>
        </w:tblPrEx>
        <w:trPr>
          <w:trHeight w:val="10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8222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623" w:type="pct"/>
            <w:vMerge w:val="continue"/>
            <w:tcBorders>
              <w:top w:val="single" w:color="000000" w:sz="4" w:space="0"/>
              <w:left w:val="single" w:color="000000" w:sz="4" w:space="0"/>
              <w:bottom w:val="nil"/>
              <w:right w:val="single" w:color="000000" w:sz="4" w:space="0"/>
            </w:tcBorders>
            <w:shd w:val="clear" w:color="auto" w:fill="auto"/>
            <w:vAlign w:val="center"/>
          </w:tcPr>
          <w:p w14:paraId="65442C41">
            <w:pPr>
              <w:jc w:val="center"/>
              <w:rPr>
                <w:rFonts w:hint="eastAsia" w:ascii="宋体" w:hAnsi="宋体" w:eastAsia="宋体" w:cs="宋体"/>
                <w:color w:val="auto"/>
                <w:szCs w:val="21"/>
                <w:highlight w:val="none"/>
              </w:rPr>
            </w:pPr>
          </w:p>
        </w:tc>
        <w:tc>
          <w:tcPr>
            <w:tcW w:w="1059" w:type="pct"/>
            <w:vMerge w:val="continue"/>
            <w:tcBorders>
              <w:top w:val="single" w:color="000000" w:sz="4" w:space="0"/>
              <w:left w:val="single" w:color="000000" w:sz="4" w:space="0"/>
              <w:bottom w:val="nil"/>
              <w:right w:val="single" w:color="000000" w:sz="4" w:space="0"/>
            </w:tcBorders>
            <w:shd w:val="clear" w:color="auto" w:fill="auto"/>
            <w:vAlign w:val="center"/>
          </w:tcPr>
          <w:p w14:paraId="0362A8E3">
            <w:pPr>
              <w:jc w:val="center"/>
              <w:rPr>
                <w:rFonts w:hint="eastAsia" w:ascii="宋体" w:hAnsi="宋体" w:eastAsia="宋体" w:cs="宋体"/>
                <w:color w:val="auto"/>
                <w:szCs w:val="21"/>
                <w:highlight w:val="none"/>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5B5D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故事多乐趣</w:t>
            </w:r>
          </w:p>
        </w:tc>
        <w:tc>
          <w:tcPr>
            <w:tcW w:w="1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D43AF">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邀请教育经验丰富的讲师团，指导亲子家庭共同演绎绘本剧。通过角色扮演、情景模拟等形式，激发儿童的想象力和行动力，增进亲子关系。</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A56E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15</w:t>
            </w:r>
          </w:p>
        </w:tc>
      </w:tr>
      <w:tr w14:paraId="036DC04E">
        <w:tblPrEx>
          <w:tblCellMar>
            <w:top w:w="0" w:type="dxa"/>
            <w:left w:w="108" w:type="dxa"/>
            <w:bottom w:w="0" w:type="dxa"/>
            <w:right w:w="108" w:type="dxa"/>
          </w:tblCellMar>
        </w:tblPrEx>
        <w:trPr>
          <w:trHeight w:val="10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4D08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623" w:type="pct"/>
            <w:vMerge w:val="continue"/>
            <w:tcBorders>
              <w:top w:val="single" w:color="000000" w:sz="4" w:space="0"/>
              <w:left w:val="single" w:color="000000" w:sz="4" w:space="0"/>
              <w:bottom w:val="nil"/>
              <w:right w:val="single" w:color="000000" w:sz="4" w:space="0"/>
            </w:tcBorders>
            <w:shd w:val="clear" w:color="auto" w:fill="auto"/>
            <w:vAlign w:val="center"/>
          </w:tcPr>
          <w:p w14:paraId="2800AB07">
            <w:pPr>
              <w:jc w:val="center"/>
              <w:rPr>
                <w:rFonts w:hint="eastAsia" w:ascii="宋体" w:hAnsi="宋体" w:eastAsia="宋体" w:cs="宋体"/>
                <w:color w:val="auto"/>
                <w:szCs w:val="21"/>
                <w:highlight w:val="none"/>
              </w:rPr>
            </w:pPr>
          </w:p>
        </w:tc>
        <w:tc>
          <w:tcPr>
            <w:tcW w:w="1059" w:type="pct"/>
            <w:vMerge w:val="continue"/>
            <w:tcBorders>
              <w:top w:val="single" w:color="000000" w:sz="4" w:space="0"/>
              <w:left w:val="single" w:color="000000" w:sz="4" w:space="0"/>
              <w:bottom w:val="nil"/>
              <w:right w:val="single" w:color="000000" w:sz="4" w:space="0"/>
            </w:tcBorders>
            <w:shd w:val="clear" w:color="auto" w:fill="auto"/>
            <w:vAlign w:val="center"/>
          </w:tcPr>
          <w:p w14:paraId="3CADF92B">
            <w:pPr>
              <w:jc w:val="center"/>
              <w:rPr>
                <w:rFonts w:hint="eastAsia" w:ascii="宋体" w:hAnsi="宋体" w:eastAsia="宋体" w:cs="宋体"/>
                <w:color w:val="auto"/>
                <w:szCs w:val="21"/>
                <w:highlight w:val="none"/>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CC75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童慧“乐”读</w:t>
            </w:r>
          </w:p>
        </w:tc>
        <w:tc>
          <w:tcPr>
            <w:tcW w:w="1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8B4A5">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利用优质低幼教育师资，开展亲子玩具互动活动。通过玩具库中的各类玩具，促进低幼儿童的语言发展、认知提升和社会情感能力发展。</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6D59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w:t>
            </w:r>
          </w:p>
        </w:tc>
      </w:tr>
      <w:tr w14:paraId="287C0566">
        <w:tblPrEx>
          <w:tblCellMar>
            <w:top w:w="0" w:type="dxa"/>
            <w:left w:w="108" w:type="dxa"/>
            <w:bottom w:w="0" w:type="dxa"/>
            <w:right w:w="108" w:type="dxa"/>
          </w:tblCellMar>
        </w:tblPrEx>
        <w:trPr>
          <w:trHeight w:val="14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722C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7D760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粤韵粤读风采系列</w:t>
            </w:r>
          </w:p>
        </w:tc>
        <w:tc>
          <w:tcPr>
            <w:tcW w:w="10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670B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粤语作为广府文化的“声音基因”，承载着西关大屋的烟火记忆、粤剧粤曲的婉转韵律。本系列以“语言为桥，文化为魂”，依托馆校联盟，通过粤语实践与文化浸润，让青少年在“说粤语、传粤韵”中增强本土文化认同，让广府文化在“声”与“读”的交融中焕发新生。</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F0BD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品字学文</w:t>
            </w:r>
          </w:p>
        </w:tc>
        <w:tc>
          <w:tcPr>
            <w:tcW w:w="1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57458">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邀请粤剧粤曲创作人、广府文化讲古人，开展粤语文化课程。通过讲解粤语字词、粤剧粤曲等，培养青少年的本土文化认同感，传承岭南文脉。</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D33E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r>
      <w:tr w14:paraId="544D5B1F">
        <w:tblPrEx>
          <w:tblCellMar>
            <w:top w:w="0" w:type="dxa"/>
            <w:left w:w="108" w:type="dxa"/>
            <w:bottom w:w="0" w:type="dxa"/>
            <w:right w:w="108" w:type="dxa"/>
          </w:tblCellMar>
        </w:tblPrEx>
        <w:trPr>
          <w:trHeight w:val="14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7D88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B3912">
            <w:pPr>
              <w:jc w:val="center"/>
              <w:rPr>
                <w:rFonts w:hint="eastAsia" w:ascii="宋体" w:hAnsi="宋体" w:eastAsia="宋体" w:cs="宋体"/>
                <w:color w:val="auto"/>
                <w:szCs w:val="21"/>
                <w:highlight w:val="none"/>
              </w:rPr>
            </w:pPr>
          </w:p>
        </w:tc>
        <w:tc>
          <w:tcPr>
            <w:tcW w:w="10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92294">
            <w:pPr>
              <w:jc w:val="center"/>
              <w:rPr>
                <w:rFonts w:hint="eastAsia" w:ascii="宋体" w:hAnsi="宋体" w:eastAsia="宋体" w:cs="宋体"/>
                <w:color w:val="auto"/>
                <w:szCs w:val="21"/>
                <w:highlight w:val="none"/>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08D1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悦读西关（粤语专场）</w:t>
            </w:r>
          </w:p>
        </w:tc>
        <w:tc>
          <w:tcPr>
            <w:tcW w:w="1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07E0C">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结合西关文化旅游资源，开展户外行走阅读活动。带领青少年参观西关非遗、建筑、名企等特色资源，领略西关风情，感受传统历史的魅力。</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0670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r>
      <w:tr w14:paraId="215AE873">
        <w:tblPrEx>
          <w:tblCellMar>
            <w:top w:w="0" w:type="dxa"/>
            <w:left w:w="108" w:type="dxa"/>
            <w:bottom w:w="0" w:type="dxa"/>
            <w:right w:w="108" w:type="dxa"/>
          </w:tblCellMar>
        </w:tblPrEx>
        <w:trPr>
          <w:trHeight w:val="12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D9D7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623" w:type="pct"/>
            <w:vMerge w:val="restart"/>
            <w:tcBorders>
              <w:top w:val="nil"/>
              <w:left w:val="single" w:color="000000" w:sz="4" w:space="0"/>
              <w:bottom w:val="nil"/>
              <w:right w:val="single" w:color="000000" w:sz="4" w:space="0"/>
            </w:tcBorders>
            <w:shd w:val="clear" w:color="auto" w:fill="auto"/>
            <w:vAlign w:val="center"/>
          </w:tcPr>
          <w:p w14:paraId="3D7E929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西关文脉传承阅读系列</w:t>
            </w:r>
          </w:p>
        </w:tc>
        <w:tc>
          <w:tcPr>
            <w:tcW w:w="1059" w:type="pct"/>
            <w:vMerge w:val="restart"/>
            <w:tcBorders>
              <w:top w:val="nil"/>
              <w:left w:val="single" w:color="000000" w:sz="4" w:space="0"/>
              <w:bottom w:val="nil"/>
              <w:right w:val="single" w:color="000000" w:sz="4" w:space="0"/>
            </w:tcBorders>
            <w:shd w:val="clear" w:color="auto" w:fill="auto"/>
            <w:vAlign w:val="center"/>
          </w:tcPr>
          <w:p w14:paraId="3BCB1CE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西关是广州千年商都的“文化根脉”，非遗技艺、岭南建筑、老字号皆在此沉淀。本系列以“文脉为线，融合为翼”，联动广佛两地文化资源，通过跨域共读、研学体验与企业联动，让传统与现代对话、本土与周边交融，推动西关文化从“静态保存”转向“活态传承”。</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F8BA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广佛同城共读</w:t>
            </w:r>
          </w:p>
        </w:tc>
        <w:tc>
          <w:tcPr>
            <w:tcW w:w="1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E3E92">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联合广州图书馆、佛山图书馆，开展广佛跨域共读活动。通过共读一本书、分享阅读心得等形式，促进广佛两地的文化交流与合作。</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32EE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r>
      <w:tr w14:paraId="74E5FA72">
        <w:tblPrEx>
          <w:tblCellMar>
            <w:top w:w="0" w:type="dxa"/>
            <w:left w:w="108" w:type="dxa"/>
            <w:bottom w:w="0" w:type="dxa"/>
            <w:right w:w="108" w:type="dxa"/>
          </w:tblCellMar>
        </w:tblPrEx>
        <w:trPr>
          <w:trHeight w:val="12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454C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623" w:type="pct"/>
            <w:vMerge w:val="continue"/>
            <w:tcBorders>
              <w:top w:val="nil"/>
              <w:left w:val="single" w:color="000000" w:sz="4" w:space="0"/>
              <w:bottom w:val="nil"/>
              <w:right w:val="single" w:color="000000" w:sz="4" w:space="0"/>
            </w:tcBorders>
            <w:shd w:val="clear" w:color="auto" w:fill="auto"/>
            <w:vAlign w:val="center"/>
          </w:tcPr>
          <w:p w14:paraId="50851754">
            <w:pPr>
              <w:jc w:val="center"/>
              <w:rPr>
                <w:rFonts w:hint="eastAsia" w:ascii="宋体" w:hAnsi="宋体" w:eastAsia="宋体" w:cs="宋体"/>
                <w:color w:val="auto"/>
                <w:szCs w:val="21"/>
                <w:highlight w:val="none"/>
              </w:rPr>
            </w:pPr>
          </w:p>
        </w:tc>
        <w:tc>
          <w:tcPr>
            <w:tcW w:w="1059" w:type="pct"/>
            <w:vMerge w:val="continue"/>
            <w:tcBorders>
              <w:top w:val="nil"/>
              <w:left w:val="single" w:color="000000" w:sz="4" w:space="0"/>
              <w:bottom w:val="nil"/>
              <w:right w:val="single" w:color="000000" w:sz="4" w:space="0"/>
            </w:tcBorders>
            <w:shd w:val="clear" w:color="auto" w:fill="auto"/>
            <w:vAlign w:val="center"/>
          </w:tcPr>
          <w:p w14:paraId="1CDCE4D5">
            <w:pPr>
              <w:jc w:val="center"/>
              <w:rPr>
                <w:rFonts w:hint="eastAsia" w:ascii="宋体" w:hAnsi="宋体" w:eastAsia="宋体" w:cs="宋体"/>
                <w:color w:val="auto"/>
                <w:szCs w:val="21"/>
                <w:highlight w:val="none"/>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387C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阅读攀登计划-2025广州市未成年人大型读书活动</w:t>
            </w:r>
          </w:p>
        </w:tc>
        <w:tc>
          <w:tcPr>
            <w:tcW w:w="1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C0925">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联合广州图书馆、教育研究院，针对未成年人，开展四大主题活动，助力阅读成长。通过阅读挑战、阅读分享、阅读创作等形式，激发未成年人的阅读兴趣，提升他们的阅读能力。</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7D15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20</w:t>
            </w:r>
          </w:p>
        </w:tc>
      </w:tr>
      <w:tr w14:paraId="501DCE30">
        <w:tblPrEx>
          <w:tblCellMar>
            <w:top w:w="0" w:type="dxa"/>
            <w:left w:w="108" w:type="dxa"/>
            <w:bottom w:w="0" w:type="dxa"/>
            <w:right w:w="108" w:type="dxa"/>
          </w:tblCellMar>
        </w:tblPrEx>
        <w:trPr>
          <w:trHeight w:val="12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5E87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623" w:type="pct"/>
            <w:vMerge w:val="continue"/>
            <w:tcBorders>
              <w:top w:val="nil"/>
              <w:left w:val="single" w:color="000000" w:sz="4" w:space="0"/>
              <w:bottom w:val="nil"/>
              <w:right w:val="single" w:color="000000" w:sz="4" w:space="0"/>
            </w:tcBorders>
            <w:shd w:val="clear" w:color="auto" w:fill="auto"/>
            <w:vAlign w:val="center"/>
          </w:tcPr>
          <w:p w14:paraId="047308CD">
            <w:pPr>
              <w:jc w:val="center"/>
              <w:rPr>
                <w:rFonts w:hint="eastAsia" w:ascii="宋体" w:hAnsi="宋体" w:eastAsia="宋体" w:cs="宋体"/>
                <w:color w:val="auto"/>
                <w:szCs w:val="21"/>
                <w:highlight w:val="none"/>
              </w:rPr>
            </w:pPr>
          </w:p>
        </w:tc>
        <w:tc>
          <w:tcPr>
            <w:tcW w:w="1059" w:type="pct"/>
            <w:vMerge w:val="continue"/>
            <w:tcBorders>
              <w:top w:val="nil"/>
              <w:left w:val="single" w:color="000000" w:sz="4" w:space="0"/>
              <w:bottom w:val="nil"/>
              <w:right w:val="single" w:color="000000" w:sz="4" w:space="0"/>
            </w:tcBorders>
            <w:shd w:val="clear" w:color="auto" w:fill="auto"/>
            <w:vAlign w:val="center"/>
          </w:tcPr>
          <w:p w14:paraId="4C255A77">
            <w:pPr>
              <w:jc w:val="center"/>
              <w:rPr>
                <w:rFonts w:hint="eastAsia" w:ascii="宋体" w:hAnsi="宋体" w:eastAsia="宋体" w:cs="宋体"/>
                <w:color w:val="auto"/>
                <w:szCs w:val="21"/>
                <w:highlight w:val="none"/>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C77B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悦读沙龙</w:t>
            </w:r>
          </w:p>
        </w:tc>
        <w:tc>
          <w:tcPr>
            <w:tcW w:w="1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8DA28">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联合作家协会等机构，邀请读者交流阅读心得，分享阅读体验、探讨阅读话题等形式，促进读者之间的交流与互动，营造良好的阅读氛围。</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F8F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w:t>
            </w:r>
          </w:p>
        </w:tc>
      </w:tr>
      <w:tr w14:paraId="311E3113">
        <w:tblPrEx>
          <w:tblCellMar>
            <w:top w:w="0" w:type="dxa"/>
            <w:left w:w="108" w:type="dxa"/>
            <w:bottom w:w="0" w:type="dxa"/>
            <w:right w:w="108" w:type="dxa"/>
          </w:tblCellMar>
        </w:tblPrEx>
        <w:trPr>
          <w:trHeight w:val="12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BDDD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623" w:type="pct"/>
            <w:vMerge w:val="continue"/>
            <w:tcBorders>
              <w:top w:val="nil"/>
              <w:left w:val="single" w:color="000000" w:sz="4" w:space="0"/>
              <w:bottom w:val="nil"/>
              <w:right w:val="single" w:color="000000" w:sz="4" w:space="0"/>
            </w:tcBorders>
            <w:shd w:val="clear" w:color="auto" w:fill="auto"/>
            <w:vAlign w:val="center"/>
          </w:tcPr>
          <w:p w14:paraId="04F9F86B">
            <w:pPr>
              <w:jc w:val="center"/>
              <w:rPr>
                <w:rFonts w:hint="eastAsia" w:ascii="宋体" w:hAnsi="宋体" w:eastAsia="宋体" w:cs="宋体"/>
                <w:color w:val="auto"/>
                <w:szCs w:val="21"/>
                <w:highlight w:val="none"/>
              </w:rPr>
            </w:pPr>
          </w:p>
        </w:tc>
        <w:tc>
          <w:tcPr>
            <w:tcW w:w="1059" w:type="pct"/>
            <w:vMerge w:val="continue"/>
            <w:tcBorders>
              <w:top w:val="nil"/>
              <w:left w:val="single" w:color="000000" w:sz="4" w:space="0"/>
              <w:bottom w:val="nil"/>
              <w:right w:val="single" w:color="000000" w:sz="4" w:space="0"/>
            </w:tcBorders>
            <w:shd w:val="clear" w:color="auto" w:fill="auto"/>
            <w:vAlign w:val="center"/>
          </w:tcPr>
          <w:p w14:paraId="04BBD1A7">
            <w:pPr>
              <w:jc w:val="center"/>
              <w:rPr>
                <w:rFonts w:hint="eastAsia" w:ascii="宋体" w:hAnsi="宋体" w:eastAsia="宋体" w:cs="宋体"/>
                <w:color w:val="auto"/>
                <w:szCs w:val="21"/>
                <w:highlight w:val="none"/>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6B0A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荔湾动画·光影童年</w:t>
            </w:r>
          </w:p>
        </w:tc>
        <w:tc>
          <w:tcPr>
            <w:tcW w:w="1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417B0">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荔湾区图书馆联合我区优秀动漫企业，邀请动漫企业员工，分享动画制作过程，观看动画影视作品。通过动画这一青少年喜爱的形式，传播正能量，引导他们树立正确的价值观。</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DA20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30</w:t>
            </w:r>
          </w:p>
        </w:tc>
      </w:tr>
      <w:tr w14:paraId="7577F729">
        <w:tblPrEx>
          <w:tblCellMar>
            <w:top w:w="0" w:type="dxa"/>
            <w:left w:w="108" w:type="dxa"/>
            <w:bottom w:w="0" w:type="dxa"/>
            <w:right w:w="108" w:type="dxa"/>
          </w:tblCellMar>
        </w:tblPrEx>
        <w:trPr>
          <w:trHeight w:val="21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D7EC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50F6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古巷书香漫游系列</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BBE8E">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结合古巷文化旅游资源，开展户外行走阅读活动。通过探索荔湾的古巷、古建筑等，感受岭南文化的独特韵味，提升公众的文化素养。</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9F78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“悦”读西关</w:t>
            </w:r>
          </w:p>
        </w:tc>
        <w:tc>
          <w:tcPr>
            <w:tcW w:w="1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A84E9">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荔湾古巷是“活着的历史教科书”，青砖墙、趟栊门、满洲窗里藏着市井烟火与名人故事。本系列以“古巷为卷，行走为读”，依托“悦读西关”Citywalk品牌，通过“故事+场景”的沉浸式设计，让亲子家庭在古巷漫步中“读”出历史细节，让阅读从“平面”变为“立体”，成为文旅融合的“新名片”。</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9AA5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r>
      <w:tr w14:paraId="3276C29F">
        <w:tblPrEx>
          <w:tblCellMar>
            <w:top w:w="0" w:type="dxa"/>
            <w:left w:w="108" w:type="dxa"/>
            <w:bottom w:w="0" w:type="dxa"/>
            <w:right w:w="108" w:type="dxa"/>
          </w:tblCellMar>
        </w:tblPrEx>
        <w:trPr>
          <w:trHeight w:val="14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1C4E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w:t>
            </w: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FB7FB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荔水河畔悦读时光系列</w:t>
            </w:r>
          </w:p>
        </w:tc>
        <w:tc>
          <w:tcPr>
            <w:tcW w:w="10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5ECF3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荔湾因“荔枝湾”得名，河网交织，孕育了“水秀花香”的生态画卷。打造“可呼吸的阅读空间”，让市民在蝉鸣蛙鼓、榕荫波光中与书相遇，让阅读成为亲近自然、治愈心灵的“生活仪式”。</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F6A7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荔水书韵·共享阅读</w:t>
            </w:r>
          </w:p>
        </w:tc>
        <w:tc>
          <w:tcPr>
            <w:tcW w:w="1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4EF2A">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邀请知名作家面对面交流，开展书籍交换活动。通过与作家的互动，提升公众的阅读品味和写作能力；通过书籍交换，促进图书的流通与共享。</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7E91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r>
      <w:tr w14:paraId="057CACCA">
        <w:tblPrEx>
          <w:tblCellMar>
            <w:top w:w="0" w:type="dxa"/>
            <w:left w:w="108" w:type="dxa"/>
            <w:bottom w:w="0" w:type="dxa"/>
            <w:right w:w="108" w:type="dxa"/>
          </w:tblCellMar>
        </w:tblPrEx>
        <w:trPr>
          <w:trHeight w:val="14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5136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w:t>
            </w: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4F388">
            <w:pPr>
              <w:jc w:val="center"/>
              <w:rPr>
                <w:rFonts w:hint="eastAsia" w:ascii="宋体" w:hAnsi="宋体" w:eastAsia="宋体" w:cs="宋体"/>
                <w:color w:val="auto"/>
                <w:szCs w:val="21"/>
                <w:highlight w:val="none"/>
              </w:rPr>
            </w:pPr>
          </w:p>
        </w:tc>
        <w:tc>
          <w:tcPr>
            <w:tcW w:w="10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FA850">
            <w:pPr>
              <w:jc w:val="center"/>
              <w:rPr>
                <w:rFonts w:hint="eastAsia" w:ascii="宋体" w:hAnsi="宋体" w:eastAsia="宋体" w:cs="宋体"/>
                <w:color w:val="auto"/>
                <w:szCs w:val="21"/>
                <w:highlight w:val="none"/>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8BAF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绿道河畔·亲子阅读乐园</w:t>
            </w:r>
          </w:p>
        </w:tc>
        <w:tc>
          <w:tcPr>
            <w:tcW w:w="1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853A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利用荔湾湖等自然环境资源，开展亲子共读、趣味阅读游戏、亲子阅读分享会等活动。通过亲子共读，增进亲子关系；通过趣味阅读游戏，激发儿童的阅读兴趣。</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8FB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r>
      <w:tr w14:paraId="432FF981">
        <w:tblPrEx>
          <w:tblCellMar>
            <w:top w:w="0" w:type="dxa"/>
            <w:left w:w="108" w:type="dxa"/>
            <w:bottom w:w="0" w:type="dxa"/>
            <w:right w:w="108" w:type="dxa"/>
          </w:tblCellMar>
        </w:tblPrEx>
        <w:trPr>
          <w:trHeight w:val="1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D692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w:t>
            </w: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B881C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书香筑梦，温暖传递项目</w:t>
            </w:r>
          </w:p>
        </w:tc>
        <w:tc>
          <w:tcPr>
            <w:tcW w:w="10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5732A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阅读是“最普惠的公平”。本项目以“书香为媒，温暖为核”，聚焦志愿服务、特殊群体与家庭教育三大领域：通过青少年志愿行动传递阅读热情，通过无障碍服务打破知识壁垒，通过科学育儿指导搭建亲子桥梁，让阅读从“少数人的习惯”变为“全社会的温度”，让每个荔湾人都能在书中找到“精神归处”。</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F844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阅‘荔’同行·书香使者</w:t>
            </w:r>
          </w:p>
        </w:tc>
        <w:tc>
          <w:tcPr>
            <w:tcW w:w="1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1FCBE">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荔湾区图书馆2025年"阅‘荔’同行·书香使者"活动将持续深化志愿服务，招募青少年志愿者。通过志愿者的参与，传递书香，助力阅读推广，培养青少年的社会责任感和奉献精神。</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9EF5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50</w:t>
            </w:r>
          </w:p>
        </w:tc>
      </w:tr>
      <w:tr w14:paraId="7CF4E0EE">
        <w:tblPrEx>
          <w:tblCellMar>
            <w:top w:w="0" w:type="dxa"/>
            <w:left w:w="108" w:type="dxa"/>
            <w:bottom w:w="0" w:type="dxa"/>
            <w:right w:w="108" w:type="dxa"/>
          </w:tblCellMar>
        </w:tblPrEx>
        <w:trPr>
          <w:trHeight w:val="1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3B15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14</w:t>
            </w: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72A87">
            <w:pPr>
              <w:jc w:val="center"/>
              <w:rPr>
                <w:rFonts w:hint="eastAsia" w:ascii="宋体" w:hAnsi="宋体" w:eastAsia="宋体" w:cs="宋体"/>
                <w:color w:val="auto"/>
                <w:szCs w:val="21"/>
                <w:highlight w:val="none"/>
              </w:rPr>
            </w:pPr>
          </w:p>
        </w:tc>
        <w:tc>
          <w:tcPr>
            <w:tcW w:w="10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7414E">
            <w:pPr>
              <w:jc w:val="center"/>
              <w:rPr>
                <w:rFonts w:hint="eastAsia" w:ascii="宋体" w:hAnsi="宋体" w:eastAsia="宋体" w:cs="宋体"/>
                <w:color w:val="auto"/>
                <w:szCs w:val="21"/>
                <w:highlight w:val="none"/>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1130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与“荔”同行，共沐书香</w:t>
            </w:r>
          </w:p>
        </w:tc>
        <w:tc>
          <w:tcPr>
            <w:tcW w:w="1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37DCF">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聚焦特殊群体阅读需求，推出系列举措。通过为特殊群体提供阅读服务、阅读指导等，推动文化惠民，让每一个人都能享受到阅读的平等权利。</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E439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20</w:t>
            </w:r>
          </w:p>
        </w:tc>
      </w:tr>
      <w:tr w14:paraId="633D07FF">
        <w:tblPrEx>
          <w:tblCellMar>
            <w:top w:w="0" w:type="dxa"/>
            <w:left w:w="108" w:type="dxa"/>
            <w:bottom w:w="0" w:type="dxa"/>
            <w:right w:w="108" w:type="dxa"/>
          </w:tblCellMar>
        </w:tblPrEx>
        <w:trPr>
          <w:trHeight w:val="1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6174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15</w:t>
            </w: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6D7C7">
            <w:pPr>
              <w:jc w:val="center"/>
              <w:rPr>
                <w:rFonts w:hint="eastAsia" w:ascii="宋体" w:hAnsi="宋体" w:eastAsia="宋体" w:cs="宋体"/>
                <w:color w:val="auto"/>
                <w:szCs w:val="21"/>
                <w:highlight w:val="none"/>
              </w:rPr>
            </w:pPr>
          </w:p>
        </w:tc>
        <w:tc>
          <w:tcPr>
            <w:tcW w:w="10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0CBDB">
            <w:pPr>
              <w:jc w:val="center"/>
              <w:rPr>
                <w:rFonts w:hint="eastAsia" w:ascii="宋体" w:hAnsi="宋体" w:eastAsia="宋体" w:cs="宋体"/>
                <w:color w:val="auto"/>
                <w:szCs w:val="21"/>
                <w:highlight w:val="none"/>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94CE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童心共育，心语童心</w:t>
            </w:r>
          </w:p>
        </w:tc>
        <w:tc>
          <w:tcPr>
            <w:tcW w:w="1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70FAF">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邀请心理专家，开展亲子活动。通过亲子互动、心理讲座等形式，助力家庭构建科学育儿体系，促进儿童的健康成长。</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1830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r>
      <w:tr w14:paraId="7ADF5842">
        <w:tblPrEx>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nil"/>
            </w:tcBorders>
            <w:shd w:val="clear" w:color="auto" w:fill="auto"/>
            <w:vAlign w:val="center"/>
          </w:tcPr>
          <w:p w14:paraId="3768BB0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共计</w:t>
            </w:r>
          </w:p>
        </w:tc>
        <w:tc>
          <w:tcPr>
            <w:tcW w:w="623" w:type="pct"/>
            <w:tcBorders>
              <w:top w:val="single" w:color="000000" w:sz="4" w:space="0"/>
              <w:left w:val="nil"/>
              <w:bottom w:val="single" w:color="000000" w:sz="4" w:space="0"/>
              <w:right w:val="nil"/>
            </w:tcBorders>
            <w:shd w:val="clear" w:color="auto" w:fill="auto"/>
            <w:vAlign w:val="center"/>
          </w:tcPr>
          <w:p w14:paraId="47DB928C">
            <w:pPr>
              <w:jc w:val="center"/>
              <w:rPr>
                <w:rFonts w:hint="eastAsia" w:ascii="宋体" w:hAnsi="宋体" w:eastAsia="宋体" w:cs="宋体"/>
                <w:color w:val="auto"/>
                <w:szCs w:val="21"/>
                <w:highlight w:val="none"/>
              </w:rPr>
            </w:pPr>
          </w:p>
        </w:tc>
        <w:tc>
          <w:tcPr>
            <w:tcW w:w="1059" w:type="pct"/>
            <w:tcBorders>
              <w:top w:val="single" w:color="000000" w:sz="4" w:space="0"/>
              <w:left w:val="nil"/>
              <w:bottom w:val="single" w:color="000000" w:sz="4" w:space="0"/>
              <w:right w:val="nil"/>
            </w:tcBorders>
            <w:shd w:val="clear" w:color="auto" w:fill="auto"/>
            <w:vAlign w:val="center"/>
          </w:tcPr>
          <w:p w14:paraId="4D91D5A2">
            <w:pPr>
              <w:rPr>
                <w:rFonts w:hint="eastAsia" w:ascii="宋体" w:hAnsi="宋体" w:eastAsia="宋体" w:cs="宋体"/>
                <w:color w:val="auto"/>
                <w:szCs w:val="21"/>
                <w:highlight w:val="none"/>
              </w:rPr>
            </w:pPr>
          </w:p>
        </w:tc>
        <w:tc>
          <w:tcPr>
            <w:tcW w:w="989" w:type="pct"/>
            <w:tcBorders>
              <w:top w:val="single" w:color="000000" w:sz="4" w:space="0"/>
              <w:left w:val="nil"/>
              <w:bottom w:val="single" w:color="000000" w:sz="4" w:space="0"/>
              <w:right w:val="nil"/>
            </w:tcBorders>
            <w:shd w:val="clear" w:color="auto" w:fill="auto"/>
            <w:vAlign w:val="center"/>
          </w:tcPr>
          <w:p w14:paraId="6EBD7A58">
            <w:pPr>
              <w:jc w:val="center"/>
              <w:rPr>
                <w:rFonts w:hint="eastAsia" w:ascii="宋体" w:hAnsi="宋体" w:eastAsia="宋体" w:cs="宋体"/>
                <w:color w:val="auto"/>
                <w:szCs w:val="21"/>
                <w:highlight w:val="none"/>
              </w:rPr>
            </w:pPr>
          </w:p>
        </w:tc>
        <w:tc>
          <w:tcPr>
            <w:tcW w:w="1721" w:type="pct"/>
            <w:tcBorders>
              <w:top w:val="single" w:color="000000" w:sz="4" w:space="0"/>
              <w:left w:val="nil"/>
              <w:bottom w:val="single" w:color="000000" w:sz="4" w:space="0"/>
              <w:right w:val="nil"/>
            </w:tcBorders>
            <w:shd w:val="clear" w:color="auto" w:fill="auto"/>
            <w:vAlign w:val="center"/>
          </w:tcPr>
          <w:p w14:paraId="760B81A5">
            <w:pPr>
              <w:rPr>
                <w:rFonts w:hint="eastAsia" w:ascii="宋体" w:hAnsi="宋体" w:eastAsia="宋体" w:cs="宋体"/>
                <w:color w:val="auto"/>
                <w:szCs w:val="21"/>
                <w:highlight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9849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225</w:t>
            </w:r>
          </w:p>
        </w:tc>
      </w:tr>
    </w:tbl>
    <w:p w14:paraId="6549D4E9">
      <w:pPr>
        <w:rPr>
          <w:color w:val="auto"/>
          <w:highlight w:val="none"/>
        </w:rPr>
      </w:pPr>
    </w:p>
    <w:p w14:paraId="5C79CF13">
      <w:pPr>
        <w:rPr>
          <w:rFonts w:hint="eastAsia" w:ascii="宋体" w:hAnsi="宋体" w:eastAsia="宋体" w:cs="宋体"/>
          <w:color w:val="auto"/>
          <w:sz w:val="24"/>
          <w:highlight w:val="none"/>
        </w:rPr>
      </w:pPr>
    </w:p>
    <w:p w14:paraId="480A0356">
      <w:pPr>
        <w:rPr>
          <w:rFonts w:hint="eastAsia" w:ascii="宋体" w:hAnsi="宋体" w:eastAsia="宋体" w:cs="宋体"/>
          <w:color w:val="auto"/>
          <w:sz w:val="24"/>
          <w:highlight w:val="none"/>
        </w:rPr>
      </w:pPr>
    </w:p>
    <w:p w14:paraId="432EE89D">
      <w:pPr>
        <w:rPr>
          <w:rFonts w:hint="eastAsia" w:ascii="宋体" w:hAnsi="宋体" w:eastAsia="宋体" w:cs="宋体"/>
          <w:color w:val="auto"/>
          <w:sz w:val="24"/>
          <w:highlight w:val="none"/>
        </w:rPr>
      </w:pPr>
      <w:r>
        <w:rPr>
          <w:rFonts w:hint="eastAsia" w:ascii="宋体" w:hAnsi="宋体" w:eastAsia="宋体" w:cs="宋体"/>
          <w:color w:val="auto"/>
          <w:sz w:val="24"/>
          <w:highlight w:val="none"/>
        </w:rPr>
        <w:t>附件2</w:t>
      </w:r>
    </w:p>
    <w:p w14:paraId="799E97DD">
      <w:pPr>
        <w:spacing w:line="360" w:lineRule="auto"/>
        <w:jc w:val="lef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项目子包二</w:t>
      </w:r>
      <w:r>
        <w:rPr>
          <w:rFonts w:hint="eastAsia" w:ascii="宋体" w:hAnsi="宋体" w:eastAsia="宋体" w:cs="宋体"/>
          <w:color w:val="auto"/>
          <w:sz w:val="24"/>
          <w:highlight w:val="none"/>
          <w:lang w:eastAsia="zh-CN"/>
        </w:rPr>
        <w:t>（荔湾区图书馆2025年度</w:t>
      </w:r>
      <w:r>
        <w:rPr>
          <w:rFonts w:hint="eastAsia" w:ascii="宋体" w:hAnsi="宋体" w:eastAsia="宋体" w:cs="宋体"/>
          <w:color w:val="auto"/>
          <w:sz w:val="24"/>
          <w:highlight w:val="none"/>
        </w:rPr>
        <w:t>阅读</w:t>
      </w:r>
      <w:r>
        <w:rPr>
          <w:rFonts w:hint="eastAsia" w:ascii="宋体" w:hAnsi="宋体" w:eastAsia="宋体" w:cs="宋体"/>
          <w:color w:val="auto"/>
          <w:sz w:val="24"/>
          <w:highlight w:val="none"/>
          <w:lang w:eastAsia="zh-CN"/>
        </w:rPr>
        <w:t>嘉年华</w:t>
      </w:r>
      <w:r>
        <w:rPr>
          <w:rFonts w:hint="eastAsia" w:ascii="宋体" w:hAnsi="宋体" w:eastAsia="宋体" w:cs="宋体"/>
          <w:color w:val="auto"/>
          <w:sz w:val="24"/>
          <w:highlight w:val="none"/>
        </w:rPr>
        <w:t>推广活动</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明细表</w:t>
      </w:r>
    </w:p>
    <w:tbl>
      <w:tblPr>
        <w:tblStyle w:val="20"/>
        <w:tblW w:w="4995" w:type="pct"/>
        <w:tblInd w:w="0" w:type="dxa"/>
        <w:tblLayout w:type="autofit"/>
        <w:tblCellMar>
          <w:top w:w="0" w:type="dxa"/>
          <w:left w:w="108" w:type="dxa"/>
          <w:bottom w:w="0" w:type="dxa"/>
          <w:right w:w="108" w:type="dxa"/>
        </w:tblCellMar>
      </w:tblPr>
      <w:tblGrid>
        <w:gridCol w:w="466"/>
        <w:gridCol w:w="1265"/>
        <w:gridCol w:w="2017"/>
        <w:gridCol w:w="1917"/>
        <w:gridCol w:w="3289"/>
        <w:gridCol w:w="664"/>
      </w:tblGrid>
      <w:tr w14:paraId="41D77F09">
        <w:trPr>
          <w:trHeight w:val="792"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4E86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49FA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系列活动名称</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D49D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活动介绍</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5BEB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活动名称</w:t>
            </w:r>
          </w:p>
        </w:tc>
        <w:tc>
          <w:tcPr>
            <w:tcW w:w="1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1C8E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活动内容</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4DA4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场次</w:t>
            </w:r>
          </w:p>
        </w:tc>
      </w:tr>
      <w:tr w14:paraId="51C17D18">
        <w:tblPrEx>
          <w:tblCellMar>
            <w:top w:w="0" w:type="dxa"/>
            <w:left w:w="108" w:type="dxa"/>
            <w:bottom w:w="0" w:type="dxa"/>
            <w:right w:w="108" w:type="dxa"/>
          </w:tblCellMar>
        </w:tblPrEx>
        <w:trPr>
          <w:trHeight w:val="324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1458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657" w:type="pct"/>
            <w:tcBorders>
              <w:top w:val="single" w:color="000000" w:sz="4" w:space="0"/>
              <w:left w:val="single" w:color="000000" w:sz="4" w:space="0"/>
              <w:bottom w:val="nil"/>
              <w:right w:val="single" w:color="000000" w:sz="4" w:space="0"/>
            </w:tcBorders>
            <w:shd w:val="clear" w:color="auto" w:fill="auto"/>
            <w:vAlign w:val="center"/>
          </w:tcPr>
          <w:p w14:paraId="1445FE6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粤韵粤读风采系列</w:t>
            </w:r>
          </w:p>
        </w:tc>
        <w:tc>
          <w:tcPr>
            <w:tcW w:w="1048" w:type="pct"/>
            <w:tcBorders>
              <w:top w:val="single" w:color="000000" w:sz="4" w:space="0"/>
              <w:left w:val="single" w:color="000000" w:sz="4" w:space="0"/>
              <w:bottom w:val="nil"/>
              <w:right w:val="single" w:color="000000" w:sz="4" w:space="0"/>
            </w:tcBorders>
            <w:shd w:val="clear" w:color="auto" w:fill="auto"/>
            <w:vAlign w:val="center"/>
          </w:tcPr>
          <w:p w14:paraId="5C3E6B0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粤语作为广府文化的“声音基因”，承载着西关大屋的烟火记忆、粤剧粤曲的婉转韵律。本系列以“语言为桥，文化为魂”，依托馆校联盟，通过粤语实践与文化浸润，让青少年在“说粤语、传粤韵”中增强本土文化认同，让广府文化在“声”与“读”的交融中焕发新生。</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CA45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粤述图书——短视频创作大赛</w:t>
            </w:r>
          </w:p>
        </w:tc>
        <w:tc>
          <w:tcPr>
            <w:tcW w:w="1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96B4E">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以粤语文化为主题，录制短视频并参与评选颁奖。通过创作和分享，传承粤语文化，提升公众的本土文化认同感。</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6770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691CB27A">
        <w:tblPrEx>
          <w:tblCellMar>
            <w:top w:w="0" w:type="dxa"/>
            <w:left w:w="108" w:type="dxa"/>
            <w:bottom w:w="0" w:type="dxa"/>
            <w:right w:w="108" w:type="dxa"/>
          </w:tblCellMar>
        </w:tblPrEx>
        <w:trPr>
          <w:trHeight w:val="12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8E00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6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E846D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全民阅读嘉年华</w:t>
            </w:r>
          </w:p>
        </w:tc>
        <w:tc>
          <w:tcPr>
            <w:tcW w:w="10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F3549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阅读是全民的“精神食粮”。本系列以“全龄覆盖、科技赋能”为核心，依托图书馆总分馆体系，联动线上平台（微信公众号、视频号）与线下阵地（社区图书馆、党群服务中心），通过数字技术、AI应用与特色主题，让阅读从“传统服务”升级为“潮流体验”，掀起全年无休的“书香荔湾”热潮。</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1098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好书与你</w:t>
            </w:r>
          </w:p>
        </w:tc>
        <w:tc>
          <w:tcPr>
            <w:tcW w:w="1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89196">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利用数字资源，开展数字人、AI智能荐书活动等。通过智能推荐，为读者提供个性化的阅读建议，提升他们的阅读体验。</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5EAC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48</w:t>
            </w:r>
          </w:p>
        </w:tc>
      </w:tr>
      <w:tr w14:paraId="57942D3C">
        <w:tblPrEx>
          <w:tblCellMar>
            <w:top w:w="0" w:type="dxa"/>
            <w:left w:w="108" w:type="dxa"/>
            <w:bottom w:w="0" w:type="dxa"/>
            <w:right w:w="108" w:type="dxa"/>
          </w:tblCellMar>
        </w:tblPrEx>
        <w:trPr>
          <w:trHeight w:val="12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7D88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A5D3B">
            <w:pPr>
              <w:jc w:val="center"/>
              <w:rPr>
                <w:rFonts w:hint="eastAsia" w:ascii="宋体" w:hAnsi="宋体" w:eastAsia="宋体" w:cs="宋体"/>
                <w:color w:val="auto"/>
                <w:szCs w:val="21"/>
                <w:highlight w:val="none"/>
              </w:rPr>
            </w:pPr>
          </w:p>
        </w:tc>
        <w:tc>
          <w:tcPr>
            <w:tcW w:w="10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75E07">
            <w:pPr>
              <w:jc w:val="center"/>
              <w:rPr>
                <w:rFonts w:hint="eastAsia" w:ascii="宋体" w:hAnsi="宋体" w:eastAsia="宋体" w:cs="宋体"/>
                <w:color w:val="auto"/>
                <w:szCs w:val="21"/>
                <w:highlight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EF1D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听书争霸赛</w:t>
            </w:r>
          </w:p>
        </w:tc>
        <w:tc>
          <w:tcPr>
            <w:tcW w:w="1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14B0F">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活动结合中华民族传统的“诗词”“传统节日”“二十四节气”等主题，通过听书答题的形式，激发公众的阅读兴趣，提升他们的听力理解和知识储备。</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9328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r>
      <w:tr w14:paraId="47CCBE6C">
        <w:tblPrEx>
          <w:tblCellMar>
            <w:top w:w="0" w:type="dxa"/>
            <w:left w:w="108" w:type="dxa"/>
            <w:bottom w:w="0" w:type="dxa"/>
            <w:right w:w="108" w:type="dxa"/>
          </w:tblCellMar>
        </w:tblPrEx>
        <w:trPr>
          <w:trHeight w:val="12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8443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E5D1A">
            <w:pPr>
              <w:jc w:val="center"/>
              <w:rPr>
                <w:rFonts w:hint="eastAsia" w:ascii="宋体" w:hAnsi="宋体" w:eastAsia="宋体" w:cs="宋体"/>
                <w:color w:val="auto"/>
                <w:szCs w:val="21"/>
                <w:highlight w:val="none"/>
              </w:rPr>
            </w:pPr>
          </w:p>
        </w:tc>
        <w:tc>
          <w:tcPr>
            <w:tcW w:w="10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6AE34">
            <w:pPr>
              <w:jc w:val="center"/>
              <w:rPr>
                <w:rFonts w:hint="eastAsia" w:ascii="宋体" w:hAnsi="宋体" w:eastAsia="宋体" w:cs="宋体"/>
                <w:color w:val="auto"/>
                <w:szCs w:val="21"/>
                <w:highlight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5A8D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荔图云展</w:t>
            </w:r>
          </w:p>
        </w:tc>
        <w:tc>
          <w:tcPr>
            <w:tcW w:w="1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A9FBE">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开展线上展览系列活动，展示中华优秀的文化、历史、风土人情等。通过线上展览，丰富公众的阅读体验，提升他们的文化素养。</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EE8F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36</w:t>
            </w:r>
          </w:p>
        </w:tc>
      </w:tr>
      <w:tr w14:paraId="0D314B84">
        <w:tblPrEx>
          <w:tblCellMar>
            <w:top w:w="0" w:type="dxa"/>
            <w:left w:w="108" w:type="dxa"/>
            <w:bottom w:w="0" w:type="dxa"/>
            <w:right w:w="108" w:type="dxa"/>
          </w:tblCellMar>
        </w:tblPrEx>
        <w:trPr>
          <w:trHeight w:val="12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21BE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4A776">
            <w:pPr>
              <w:jc w:val="center"/>
              <w:rPr>
                <w:rFonts w:hint="eastAsia" w:ascii="宋体" w:hAnsi="宋体" w:eastAsia="宋体" w:cs="宋体"/>
                <w:color w:val="auto"/>
                <w:szCs w:val="21"/>
                <w:highlight w:val="none"/>
              </w:rPr>
            </w:pPr>
          </w:p>
        </w:tc>
        <w:tc>
          <w:tcPr>
            <w:tcW w:w="10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92518">
            <w:pPr>
              <w:jc w:val="center"/>
              <w:rPr>
                <w:rFonts w:hint="eastAsia" w:ascii="宋体" w:hAnsi="宋体" w:eastAsia="宋体" w:cs="宋体"/>
                <w:color w:val="auto"/>
                <w:szCs w:val="21"/>
                <w:highlight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0F1A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羊城之夏系列活动启动仪式</w:t>
            </w:r>
          </w:p>
        </w:tc>
        <w:tc>
          <w:tcPr>
            <w:tcW w:w="1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31E4F">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值此暑假阅读高峰与第十五届全国运动会举办之际，结合体育精神与文化智慧，开展夏日阅读活动。通过阅读与体育的结合，引导公众在夏日里享受阅读的乐趣，提升他们的综合素质。</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E8E9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1C7B0AD9">
        <w:tblPrEx>
          <w:tblCellMar>
            <w:top w:w="0" w:type="dxa"/>
            <w:left w:w="108" w:type="dxa"/>
            <w:bottom w:w="0" w:type="dxa"/>
            <w:right w:w="108" w:type="dxa"/>
          </w:tblCellMar>
        </w:tblPrEx>
        <w:trPr>
          <w:trHeight w:val="12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AC8D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6C6CC">
            <w:pPr>
              <w:jc w:val="center"/>
              <w:rPr>
                <w:rFonts w:hint="eastAsia" w:ascii="宋体" w:hAnsi="宋体" w:eastAsia="宋体" w:cs="宋体"/>
                <w:color w:val="auto"/>
                <w:szCs w:val="21"/>
                <w:highlight w:val="none"/>
              </w:rPr>
            </w:pPr>
          </w:p>
        </w:tc>
        <w:tc>
          <w:tcPr>
            <w:tcW w:w="10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58E40">
            <w:pPr>
              <w:jc w:val="center"/>
              <w:rPr>
                <w:rFonts w:hint="eastAsia" w:ascii="宋体" w:hAnsi="宋体" w:eastAsia="宋体" w:cs="宋体"/>
                <w:color w:val="auto"/>
                <w:szCs w:val="21"/>
                <w:highlight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EF6C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荔湾书递·文沁同行</w:t>
            </w:r>
          </w:p>
        </w:tc>
        <w:tc>
          <w:tcPr>
            <w:tcW w:w="1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D2B39">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结合“书香荔湾”党旗红惠民工程和“馆立方”项目，联动馆校联盟馆及对口帮扶地区，针对青少年，开展阅读推广活动。通过送书上门、阅读指导等形式，助力青少年成长，培养他们的阅读习惯。</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FECC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w:t>
            </w:r>
          </w:p>
        </w:tc>
      </w:tr>
      <w:tr w14:paraId="3CF63CEF">
        <w:tblPrEx>
          <w:tblCellMar>
            <w:top w:w="0" w:type="dxa"/>
            <w:left w:w="108" w:type="dxa"/>
            <w:bottom w:w="0" w:type="dxa"/>
            <w:right w:w="108" w:type="dxa"/>
          </w:tblCellMar>
        </w:tblPrEx>
        <w:trPr>
          <w:trHeight w:val="12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BF30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76FB1">
            <w:pPr>
              <w:jc w:val="center"/>
              <w:rPr>
                <w:rFonts w:hint="eastAsia" w:ascii="宋体" w:hAnsi="宋体" w:eastAsia="宋体" w:cs="宋体"/>
                <w:color w:val="auto"/>
                <w:szCs w:val="21"/>
                <w:highlight w:val="none"/>
              </w:rPr>
            </w:pPr>
          </w:p>
        </w:tc>
        <w:tc>
          <w:tcPr>
            <w:tcW w:w="10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4C7D2">
            <w:pPr>
              <w:jc w:val="center"/>
              <w:rPr>
                <w:rFonts w:hint="eastAsia" w:ascii="宋体" w:hAnsi="宋体" w:eastAsia="宋体" w:cs="宋体"/>
                <w:color w:val="auto"/>
                <w:szCs w:val="21"/>
                <w:highlight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29A0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2025年南国书香节相关活动</w:t>
            </w:r>
          </w:p>
        </w:tc>
        <w:tc>
          <w:tcPr>
            <w:tcW w:w="1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CF1F7">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荔湾区图书馆连续两年参与了南国书香节，打造“书香荔湾·阅享健康”特色分会场。通过展示荔湾的文化、历史、风土人情等，提升荔湾的知名度和美誉度。</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B534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6D3ACF1E">
        <w:tblPrEx>
          <w:tblCellMar>
            <w:top w:w="0" w:type="dxa"/>
            <w:left w:w="108" w:type="dxa"/>
            <w:bottom w:w="0" w:type="dxa"/>
            <w:right w:w="108" w:type="dxa"/>
          </w:tblCellMar>
        </w:tblPrEx>
        <w:trPr>
          <w:trHeight w:val="20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C5F8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8F165">
            <w:pPr>
              <w:jc w:val="center"/>
              <w:rPr>
                <w:rFonts w:hint="eastAsia" w:ascii="宋体" w:hAnsi="宋体" w:eastAsia="宋体" w:cs="宋体"/>
                <w:color w:val="auto"/>
                <w:szCs w:val="21"/>
                <w:highlight w:val="none"/>
              </w:rPr>
            </w:pPr>
          </w:p>
        </w:tc>
        <w:tc>
          <w:tcPr>
            <w:tcW w:w="10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16A23">
            <w:pPr>
              <w:jc w:val="center"/>
              <w:rPr>
                <w:rFonts w:hint="eastAsia" w:ascii="宋体" w:hAnsi="宋体" w:eastAsia="宋体" w:cs="宋体"/>
                <w:color w:val="auto"/>
                <w:szCs w:val="21"/>
                <w:highlight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18E4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AI阅未来·荔湾图书馆智慧大讲堂</w:t>
            </w:r>
          </w:p>
        </w:tc>
        <w:tc>
          <w:tcPr>
            <w:tcW w:w="1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BA078">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面向阅读推广人、亲子家庭及特殊群体，开设四大模块：①“AI荐书实验室”（演示AI如何根据读者年龄、职业推荐书籍）；②“儿童AI工作坊”（用编程工具制作互动绘本）；③“无障碍阅读课堂”（体验AI手语翻译、语音转文字设备）；④“AI与非遗”论坛（探讨AI如何修复广绣图案、数字化粤剧唱腔），打造“科技+人文”的阅读新场景。</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7E64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r>
      <w:tr w14:paraId="3F71B6FA">
        <w:tblPrEx>
          <w:tblCellMar>
            <w:top w:w="0" w:type="dxa"/>
            <w:left w:w="108" w:type="dxa"/>
            <w:bottom w:w="0" w:type="dxa"/>
            <w:right w:w="108" w:type="dxa"/>
          </w:tblCellMar>
        </w:tblPrEx>
        <w:trPr>
          <w:trHeight w:val="118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8A61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975E3">
            <w:pPr>
              <w:jc w:val="center"/>
              <w:rPr>
                <w:rFonts w:hint="eastAsia" w:ascii="宋体" w:hAnsi="宋体" w:eastAsia="宋体" w:cs="宋体"/>
                <w:color w:val="auto"/>
                <w:szCs w:val="21"/>
                <w:highlight w:val="none"/>
              </w:rPr>
            </w:pPr>
          </w:p>
        </w:tc>
        <w:tc>
          <w:tcPr>
            <w:tcW w:w="10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C46A8">
            <w:pPr>
              <w:jc w:val="center"/>
              <w:rPr>
                <w:rFonts w:hint="eastAsia" w:ascii="宋体" w:hAnsi="宋体" w:eastAsia="宋体" w:cs="宋体"/>
                <w:color w:val="auto"/>
                <w:szCs w:val="21"/>
                <w:highlight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F4F8F">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2026年广州阅读月系列活动</w:t>
            </w:r>
          </w:p>
        </w:tc>
        <w:tc>
          <w:tcPr>
            <w:tcW w:w="1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BE118">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荔湾区图书馆以“4·23世界读书日”及“广州读书月”为契机，开展“书香荔湾·全民悦读”系列活动。通过丰富多彩的活动形式，掀起阅读高潮，提升全民的综合素质。</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6F56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28FEC23F">
        <w:tblPrEx>
          <w:tblCellMar>
            <w:top w:w="0" w:type="dxa"/>
            <w:left w:w="108" w:type="dxa"/>
            <w:bottom w:w="0" w:type="dxa"/>
            <w:right w:w="108" w:type="dxa"/>
          </w:tblCellMar>
        </w:tblPrEx>
        <w:trPr>
          <w:trHeight w:val="116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57C0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2C40D">
            <w:pPr>
              <w:jc w:val="center"/>
              <w:rPr>
                <w:rFonts w:hint="eastAsia" w:ascii="宋体" w:hAnsi="宋体" w:eastAsia="宋体" w:cs="宋体"/>
                <w:color w:val="auto"/>
                <w:szCs w:val="21"/>
                <w:highlight w:val="none"/>
              </w:rPr>
            </w:pPr>
          </w:p>
        </w:tc>
        <w:tc>
          <w:tcPr>
            <w:tcW w:w="10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7D51B">
            <w:pPr>
              <w:jc w:val="center"/>
              <w:rPr>
                <w:rFonts w:hint="eastAsia" w:ascii="宋体" w:hAnsi="宋体" w:eastAsia="宋体" w:cs="宋体"/>
                <w:color w:val="auto"/>
                <w:szCs w:val="21"/>
                <w:highlight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730FF">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“书香荔湾”党旗红惠民工程“荔享阅读”项目</w:t>
            </w:r>
          </w:p>
        </w:tc>
        <w:tc>
          <w:tcPr>
            <w:tcW w:w="1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F655A">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荔湾区图书馆依托“书香荔湾”党旗红惠民工程，联动街道党群服务中心、颐康中心等，开展“荔享阅读”全民阅读推广活动。通过党建引领，推动文化惠民，让每一个人都能享受到阅读的乐趣。</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008C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w:t>
            </w:r>
          </w:p>
        </w:tc>
      </w:tr>
      <w:tr w14:paraId="31575C26">
        <w:tblPrEx>
          <w:tblCellMar>
            <w:top w:w="0" w:type="dxa"/>
            <w:left w:w="108" w:type="dxa"/>
            <w:bottom w:w="0" w:type="dxa"/>
            <w:right w:w="108" w:type="dxa"/>
          </w:tblCellMar>
        </w:tblPrEx>
        <w:trPr>
          <w:trHeight w:val="559" w:hRule="atLeast"/>
        </w:trPr>
        <w:tc>
          <w:tcPr>
            <w:tcW w:w="242" w:type="pct"/>
            <w:tcBorders>
              <w:top w:val="single" w:color="000000" w:sz="4" w:space="0"/>
              <w:left w:val="single" w:color="000000" w:sz="4" w:space="0"/>
              <w:bottom w:val="single" w:color="000000" w:sz="4" w:space="0"/>
              <w:right w:val="nil"/>
            </w:tcBorders>
            <w:shd w:val="clear" w:color="auto" w:fill="auto"/>
            <w:vAlign w:val="center"/>
          </w:tcPr>
          <w:p w14:paraId="506EA49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共计</w:t>
            </w:r>
          </w:p>
        </w:tc>
        <w:tc>
          <w:tcPr>
            <w:tcW w:w="657" w:type="pct"/>
            <w:tcBorders>
              <w:top w:val="single" w:color="000000" w:sz="4" w:space="0"/>
              <w:left w:val="nil"/>
              <w:bottom w:val="single" w:color="000000" w:sz="4" w:space="0"/>
              <w:right w:val="nil"/>
            </w:tcBorders>
            <w:shd w:val="clear" w:color="auto" w:fill="auto"/>
            <w:vAlign w:val="center"/>
          </w:tcPr>
          <w:p w14:paraId="3FACBCB9">
            <w:pPr>
              <w:jc w:val="center"/>
              <w:rPr>
                <w:rFonts w:hint="eastAsia" w:ascii="宋体" w:hAnsi="宋体" w:eastAsia="宋体" w:cs="宋体"/>
                <w:color w:val="auto"/>
                <w:szCs w:val="21"/>
                <w:highlight w:val="none"/>
              </w:rPr>
            </w:pPr>
          </w:p>
        </w:tc>
        <w:tc>
          <w:tcPr>
            <w:tcW w:w="1048" w:type="pct"/>
            <w:tcBorders>
              <w:top w:val="single" w:color="000000" w:sz="4" w:space="0"/>
              <w:left w:val="nil"/>
              <w:bottom w:val="single" w:color="000000" w:sz="4" w:space="0"/>
              <w:right w:val="nil"/>
            </w:tcBorders>
            <w:shd w:val="clear" w:color="auto" w:fill="auto"/>
            <w:vAlign w:val="center"/>
          </w:tcPr>
          <w:p w14:paraId="60D0E1D1">
            <w:pPr>
              <w:rPr>
                <w:rFonts w:hint="eastAsia" w:ascii="宋体" w:hAnsi="宋体" w:eastAsia="宋体" w:cs="宋体"/>
                <w:color w:val="auto"/>
                <w:szCs w:val="21"/>
                <w:highlight w:val="none"/>
              </w:rPr>
            </w:pPr>
          </w:p>
        </w:tc>
        <w:tc>
          <w:tcPr>
            <w:tcW w:w="996" w:type="pct"/>
            <w:tcBorders>
              <w:top w:val="single" w:color="000000" w:sz="4" w:space="0"/>
              <w:left w:val="nil"/>
              <w:bottom w:val="single" w:color="000000" w:sz="4" w:space="0"/>
              <w:right w:val="nil"/>
            </w:tcBorders>
            <w:shd w:val="clear" w:color="auto" w:fill="auto"/>
            <w:vAlign w:val="center"/>
          </w:tcPr>
          <w:p w14:paraId="4873FC3F">
            <w:pPr>
              <w:jc w:val="center"/>
              <w:rPr>
                <w:rFonts w:hint="eastAsia" w:ascii="宋体" w:hAnsi="宋体" w:eastAsia="宋体" w:cs="宋体"/>
                <w:color w:val="auto"/>
                <w:szCs w:val="21"/>
                <w:highlight w:val="none"/>
              </w:rPr>
            </w:pPr>
          </w:p>
        </w:tc>
        <w:tc>
          <w:tcPr>
            <w:tcW w:w="1709" w:type="pct"/>
            <w:tcBorders>
              <w:top w:val="single" w:color="000000" w:sz="4" w:space="0"/>
              <w:left w:val="nil"/>
              <w:bottom w:val="single" w:color="000000" w:sz="4" w:space="0"/>
              <w:right w:val="nil"/>
            </w:tcBorders>
            <w:shd w:val="clear" w:color="auto" w:fill="auto"/>
            <w:vAlign w:val="center"/>
          </w:tcPr>
          <w:p w14:paraId="24A0D741">
            <w:pPr>
              <w:rPr>
                <w:rFonts w:hint="eastAsia" w:ascii="宋体" w:hAnsi="宋体" w:eastAsia="宋体" w:cs="宋体"/>
                <w:color w:val="auto"/>
                <w:szCs w:val="21"/>
                <w:highlight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E8E5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120</w:t>
            </w:r>
          </w:p>
        </w:tc>
      </w:tr>
    </w:tbl>
    <w:p w14:paraId="7F76EEA6">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10AE5623">
      <w:pPr>
        <w:pStyle w:val="10"/>
        <w:spacing w:line="360" w:lineRule="auto"/>
        <w:jc w:val="center"/>
        <w:rPr>
          <w:rFonts w:hint="eastAsia" w:hAnsi="宋体" w:eastAsia="宋体" w:cs="宋体"/>
          <w:b/>
          <w:bCs/>
          <w:color w:val="auto"/>
          <w:sz w:val="24"/>
          <w:szCs w:val="24"/>
          <w:highlight w:val="none"/>
        </w:rPr>
      </w:pPr>
      <w:r>
        <w:rPr>
          <w:rFonts w:hint="eastAsia" w:hAnsi="宋体" w:eastAsia="宋体" w:cs="宋体"/>
          <w:b/>
          <w:bCs/>
          <w:color w:val="auto"/>
          <w:sz w:val="24"/>
          <w:szCs w:val="24"/>
          <w:highlight w:val="none"/>
        </w:rPr>
        <w:t>第三章 评审办法</w:t>
      </w:r>
    </w:p>
    <w:p w14:paraId="0B2B2BB3">
      <w:pPr>
        <w:pStyle w:val="10"/>
        <w:spacing w:line="360" w:lineRule="auto"/>
        <w:jc w:val="left"/>
        <w:rPr>
          <w:rFonts w:hint="eastAsia" w:hAnsi="宋体" w:eastAsia="宋体" w:cs="宋体"/>
          <w:color w:val="auto"/>
          <w:sz w:val="24"/>
          <w:szCs w:val="24"/>
          <w:highlight w:val="none"/>
        </w:rPr>
      </w:pPr>
    </w:p>
    <w:p w14:paraId="1238213C">
      <w:pPr>
        <w:pStyle w:val="10"/>
        <w:spacing w:line="360" w:lineRule="auto"/>
        <w:jc w:val="left"/>
        <w:outlineLvl w:val="0"/>
        <w:rPr>
          <w:rFonts w:hint="eastAsia" w:hAnsi="宋体" w:eastAsia="宋体" w:cs="宋体"/>
          <w:b/>
          <w:bCs/>
          <w:color w:val="auto"/>
          <w:sz w:val="24"/>
          <w:szCs w:val="24"/>
          <w:highlight w:val="none"/>
        </w:rPr>
      </w:pPr>
      <w:r>
        <w:rPr>
          <w:rFonts w:hint="eastAsia" w:hAnsi="宋体" w:eastAsia="宋体" w:cs="宋体"/>
          <w:b/>
          <w:bCs/>
          <w:color w:val="auto"/>
          <w:sz w:val="24"/>
          <w:szCs w:val="24"/>
          <w:highlight w:val="none"/>
        </w:rPr>
        <w:t>一、评审办法</w:t>
      </w:r>
    </w:p>
    <w:p w14:paraId="0E5FBEE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1.本次评审采用综合评分法。首先审查报价单位的资格性和符合性条件，通过资格性和符合性审查的</w:t>
      </w:r>
      <w:r>
        <w:rPr>
          <w:rFonts w:hint="eastAsia" w:ascii="宋体" w:hAnsi="宋体" w:eastAsia="宋体" w:cs="宋体"/>
          <w:color w:val="auto"/>
          <w:sz w:val="24"/>
          <w:highlight w:val="none"/>
          <w:lang w:eastAsia="zh-CN"/>
        </w:rPr>
        <w:t>报价人</w:t>
      </w:r>
      <w:r>
        <w:rPr>
          <w:rFonts w:hint="eastAsia" w:ascii="宋体" w:hAnsi="宋体" w:eastAsia="宋体" w:cs="宋体"/>
          <w:color w:val="auto"/>
          <w:sz w:val="24"/>
          <w:highlight w:val="none"/>
        </w:rPr>
        <w:t>的报价文件将进入下一环节的评分</w:t>
      </w:r>
      <w:r>
        <w:rPr>
          <w:rFonts w:hint="eastAsia" w:ascii="宋体" w:hAnsi="宋体" w:eastAsia="宋体" w:cs="宋体"/>
          <w:color w:val="auto"/>
          <w:kern w:val="0"/>
          <w:sz w:val="24"/>
          <w:highlight w:val="none"/>
        </w:rPr>
        <w:t>（详见表一：</w:t>
      </w:r>
      <w:r>
        <w:rPr>
          <w:rFonts w:hint="eastAsia" w:ascii="宋体" w:hAnsi="宋体" w:eastAsia="宋体" w:cs="宋体"/>
          <w:color w:val="auto"/>
          <w:sz w:val="24"/>
          <w:highlight w:val="none"/>
        </w:rPr>
        <w:t>资格性和符合性审查表</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w:t>
      </w:r>
    </w:p>
    <w:p w14:paraId="0A2BA865">
      <w:pPr>
        <w:pStyle w:val="10"/>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2.对满足询比文件实质性要求的报价文件，按照询比文件规定的评分标准进行打分，评审过程中如发现存在不满足询比文件实质性要求的报价文件不予评分。（详见表二：综合评分表）</w:t>
      </w:r>
    </w:p>
    <w:p w14:paraId="47E7E390">
      <w:pPr>
        <w:pStyle w:val="10"/>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3.评分按照报价人总得分从高到低排列先后次序。若两家或以上的报价人总得分相同时，则报价部分得分高的排前；若报价部分得分相同，则由报价文件提交顺序较早的排前。</w:t>
      </w:r>
    </w:p>
    <w:p w14:paraId="2611DFFC">
      <w:pPr>
        <w:pStyle w:val="10"/>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4.若本项目满足资格性和符合性审查合格条件的报价人不足3家或经评审有效的报价人不足3家，则本次询比失败，询比人将视情况重新组织询比。</w:t>
      </w:r>
    </w:p>
    <w:p w14:paraId="16CA83C4">
      <w:pPr>
        <w:pStyle w:val="10"/>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5.本项目分为两个项目子包，实行项目兼投不兼中规则：本项目子包兼投不兼中。</w:t>
      </w:r>
    </w:p>
    <w:p w14:paraId="722DB909">
      <w:pPr>
        <w:rPr>
          <w:rFonts w:hint="eastAsia" w:ascii="宋体" w:hAnsi="宋体" w:eastAsia="宋体" w:cs="宋体"/>
          <w:color w:val="auto"/>
          <w:highlight w:val="none"/>
        </w:rPr>
      </w:pPr>
    </w:p>
    <w:p w14:paraId="5F208F5F">
      <w:pPr>
        <w:pStyle w:val="22"/>
        <w:rPr>
          <w:rFonts w:hint="eastAsia" w:ascii="宋体" w:hAnsi="宋体" w:cs="宋体"/>
          <w:color w:val="auto"/>
          <w:sz w:val="24"/>
          <w:szCs w:val="24"/>
          <w:highlight w:val="none"/>
        </w:rPr>
      </w:pPr>
    </w:p>
    <w:p w14:paraId="7F290826">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642A956F">
      <w:pPr>
        <w:pStyle w:val="10"/>
        <w:spacing w:line="360" w:lineRule="auto"/>
        <w:jc w:val="left"/>
        <w:rPr>
          <w:rFonts w:hint="eastAsia" w:hAnsi="宋体" w:eastAsia="宋体" w:cs="宋体"/>
          <w:b/>
          <w:bCs/>
          <w:color w:val="auto"/>
          <w:sz w:val="24"/>
          <w:szCs w:val="24"/>
          <w:highlight w:val="none"/>
        </w:rPr>
      </w:pPr>
      <w:r>
        <w:rPr>
          <w:rFonts w:hint="eastAsia" w:hAnsi="宋体" w:eastAsia="宋体" w:cs="宋体"/>
          <w:b/>
          <w:bCs/>
          <w:color w:val="auto"/>
          <w:sz w:val="24"/>
          <w:szCs w:val="24"/>
          <w:highlight w:val="none"/>
        </w:rPr>
        <w:t>表一资格性及符合性审查表：</w:t>
      </w:r>
    </w:p>
    <w:p w14:paraId="50B3B870">
      <w:pPr>
        <w:pStyle w:val="22"/>
        <w:rPr>
          <w:rFonts w:hint="eastAsia" w:ascii="宋体" w:hAnsi="宋体" w:cs="宋体"/>
          <w:color w:val="auto"/>
          <w:sz w:val="24"/>
          <w:szCs w:val="24"/>
          <w:highlight w:val="none"/>
        </w:rPr>
      </w:pPr>
    </w:p>
    <w:p w14:paraId="19B776DC">
      <w:pPr>
        <w:spacing w:line="360" w:lineRule="auto"/>
        <w:rPr>
          <w:rFonts w:hint="eastAsia" w:ascii="宋体" w:hAnsi="宋体" w:eastAsia="宋体" w:cs="宋体"/>
          <w:color w:val="auto"/>
          <w:szCs w:val="21"/>
          <w:highlight w:val="none"/>
        </w:rPr>
      </w:pPr>
      <w:r>
        <w:rPr>
          <w:rFonts w:hint="eastAsia" w:ascii="宋体" w:hAnsi="宋体" w:eastAsia="宋体" w:cs="宋体"/>
          <w:color w:val="auto"/>
          <w:sz w:val="24"/>
          <w:highlight w:val="none"/>
        </w:rPr>
        <w:t>项目子包一</w:t>
      </w:r>
      <w:r>
        <w:rPr>
          <w:rFonts w:hint="eastAsia" w:ascii="宋体" w:hAnsi="宋体" w:eastAsia="宋体" w:cs="宋体"/>
          <w:color w:val="auto"/>
          <w:sz w:val="24"/>
          <w:highlight w:val="none"/>
          <w:lang w:eastAsia="zh-CN"/>
        </w:rPr>
        <w:t>（荔湾区图书馆2025年度全民</w:t>
      </w:r>
      <w:r>
        <w:rPr>
          <w:rFonts w:hint="eastAsia" w:ascii="宋体" w:hAnsi="宋体" w:eastAsia="宋体" w:cs="宋体"/>
          <w:color w:val="auto"/>
          <w:sz w:val="24"/>
          <w:highlight w:val="none"/>
        </w:rPr>
        <w:t>阅读推广活动</w:t>
      </w:r>
      <w:r>
        <w:rPr>
          <w:rFonts w:hint="eastAsia" w:ascii="宋体" w:hAnsi="宋体" w:eastAsia="宋体" w:cs="宋体"/>
          <w:color w:val="auto"/>
          <w:sz w:val="24"/>
          <w:highlight w:val="none"/>
          <w:lang w:eastAsia="zh-CN"/>
        </w:rPr>
        <w:t>服务）</w:t>
      </w:r>
    </w:p>
    <w:tbl>
      <w:tblPr>
        <w:tblStyle w:val="20"/>
        <w:tblW w:w="966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6825"/>
        <w:gridCol w:w="1230"/>
        <w:gridCol w:w="870"/>
      </w:tblGrid>
      <w:tr w14:paraId="1D659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41" w:type="dxa"/>
            <w:vAlign w:val="center"/>
          </w:tcPr>
          <w:p w14:paraId="2E57850E">
            <w:pPr>
              <w:pStyle w:val="10"/>
              <w:spacing w:line="360" w:lineRule="auto"/>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序号</w:t>
            </w:r>
          </w:p>
        </w:tc>
        <w:tc>
          <w:tcPr>
            <w:tcW w:w="6825" w:type="dxa"/>
            <w:vAlign w:val="center"/>
          </w:tcPr>
          <w:p w14:paraId="6E98273A">
            <w:pPr>
              <w:pStyle w:val="10"/>
              <w:spacing w:line="360" w:lineRule="auto"/>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审查内容</w:t>
            </w:r>
          </w:p>
        </w:tc>
        <w:tc>
          <w:tcPr>
            <w:tcW w:w="1230" w:type="dxa"/>
            <w:vAlign w:val="center"/>
          </w:tcPr>
          <w:p w14:paraId="5E25BE4D">
            <w:pPr>
              <w:pStyle w:val="10"/>
              <w:spacing w:line="360" w:lineRule="auto"/>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报价人1</w:t>
            </w:r>
          </w:p>
        </w:tc>
        <w:tc>
          <w:tcPr>
            <w:tcW w:w="870" w:type="dxa"/>
            <w:vAlign w:val="center"/>
          </w:tcPr>
          <w:p w14:paraId="69026EE8">
            <w:pPr>
              <w:pStyle w:val="10"/>
              <w:spacing w:line="360" w:lineRule="auto"/>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w:t>
            </w:r>
          </w:p>
        </w:tc>
      </w:tr>
      <w:tr w14:paraId="4D9B6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41" w:type="dxa"/>
            <w:vAlign w:val="center"/>
          </w:tcPr>
          <w:p w14:paraId="5DBC51C0">
            <w:pPr>
              <w:pStyle w:val="10"/>
              <w:spacing w:line="360" w:lineRule="auto"/>
              <w:jc w:val="center"/>
              <w:rPr>
                <w:rFonts w:hint="eastAsia" w:hAnsi="宋体" w:eastAsia="宋体" w:cs="宋体"/>
                <w:color w:val="auto"/>
                <w:szCs w:val="21"/>
                <w:highlight w:val="none"/>
              </w:rPr>
            </w:pPr>
            <w:r>
              <w:rPr>
                <w:rFonts w:hint="eastAsia" w:hAnsi="宋体" w:eastAsia="宋体" w:cs="宋体"/>
                <w:color w:val="auto"/>
                <w:szCs w:val="21"/>
                <w:highlight w:val="none"/>
              </w:rPr>
              <w:t>1</w:t>
            </w:r>
          </w:p>
        </w:tc>
        <w:tc>
          <w:tcPr>
            <w:tcW w:w="6825" w:type="dxa"/>
            <w:vAlign w:val="center"/>
          </w:tcPr>
          <w:p w14:paraId="1C991A74">
            <w:pPr>
              <w:pStyle w:val="22"/>
              <w:jc w:val="left"/>
              <w:rPr>
                <w:rFonts w:hint="eastAsia" w:ascii="宋体" w:hAnsi="宋体" w:cs="宋体"/>
                <w:color w:val="auto"/>
                <w:szCs w:val="21"/>
                <w:highlight w:val="none"/>
              </w:rPr>
            </w:pPr>
            <w:r>
              <w:rPr>
                <w:rFonts w:hint="eastAsia" w:ascii="宋体" w:hAnsi="宋体" w:cs="宋体"/>
                <w:color w:val="auto"/>
                <w:szCs w:val="21"/>
                <w:highlight w:val="none"/>
                <w:shd w:val="clear" w:color="auto" w:fill="FFFFFF"/>
              </w:rPr>
              <w:t>报价人具有独立法人资格，持有市场监督（工商行政）管理部门核发的法人营业执照或各级登记管理机关颁发的事业单位或社会组织法人登记证书，按国家法律经营。</w:t>
            </w:r>
          </w:p>
        </w:tc>
        <w:tc>
          <w:tcPr>
            <w:tcW w:w="1230" w:type="dxa"/>
          </w:tcPr>
          <w:p w14:paraId="3898969A">
            <w:pPr>
              <w:pStyle w:val="10"/>
              <w:spacing w:line="360" w:lineRule="auto"/>
              <w:rPr>
                <w:rFonts w:hint="eastAsia" w:hAnsi="宋体" w:eastAsia="宋体" w:cs="宋体"/>
                <w:color w:val="auto"/>
                <w:sz w:val="24"/>
                <w:szCs w:val="24"/>
                <w:highlight w:val="none"/>
              </w:rPr>
            </w:pPr>
          </w:p>
        </w:tc>
        <w:tc>
          <w:tcPr>
            <w:tcW w:w="870" w:type="dxa"/>
          </w:tcPr>
          <w:p w14:paraId="50D67034">
            <w:pPr>
              <w:pStyle w:val="10"/>
              <w:spacing w:line="360" w:lineRule="auto"/>
              <w:rPr>
                <w:rFonts w:hint="eastAsia" w:hAnsi="宋体" w:eastAsia="宋体" w:cs="宋体"/>
                <w:color w:val="auto"/>
                <w:sz w:val="24"/>
                <w:szCs w:val="24"/>
                <w:highlight w:val="none"/>
              </w:rPr>
            </w:pPr>
          </w:p>
        </w:tc>
      </w:tr>
      <w:tr w14:paraId="5191E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741" w:type="dxa"/>
            <w:vAlign w:val="center"/>
          </w:tcPr>
          <w:p w14:paraId="5DF3FA3D">
            <w:pPr>
              <w:pStyle w:val="10"/>
              <w:spacing w:line="360" w:lineRule="auto"/>
              <w:jc w:val="center"/>
              <w:rPr>
                <w:rFonts w:hint="eastAsia" w:hAnsi="宋体" w:eastAsia="宋体" w:cs="宋体"/>
                <w:color w:val="auto"/>
                <w:szCs w:val="21"/>
                <w:highlight w:val="none"/>
              </w:rPr>
            </w:pPr>
            <w:r>
              <w:rPr>
                <w:rFonts w:hint="eastAsia" w:hAnsi="宋体" w:eastAsia="宋体" w:cs="宋体"/>
                <w:color w:val="auto"/>
                <w:szCs w:val="21"/>
                <w:highlight w:val="none"/>
              </w:rPr>
              <w:t>2</w:t>
            </w:r>
          </w:p>
        </w:tc>
        <w:tc>
          <w:tcPr>
            <w:tcW w:w="6825" w:type="dxa"/>
            <w:vAlign w:val="center"/>
          </w:tcPr>
          <w:p w14:paraId="73D3DA7C">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未被“信用中国”(www.creditchina.gov.cn)、中国政府采购网(www.ccgp.gov.cn)列入失信被执行人、重大税收违法失信主体或政府采购严重违法失信行为记录名单。提供网页截图等证明材料。</w:t>
            </w:r>
          </w:p>
        </w:tc>
        <w:tc>
          <w:tcPr>
            <w:tcW w:w="1230" w:type="dxa"/>
          </w:tcPr>
          <w:p w14:paraId="2171CF92">
            <w:pPr>
              <w:pStyle w:val="10"/>
              <w:spacing w:line="360" w:lineRule="auto"/>
              <w:rPr>
                <w:rFonts w:hint="eastAsia" w:hAnsi="宋体" w:eastAsia="宋体" w:cs="宋体"/>
                <w:color w:val="auto"/>
                <w:sz w:val="24"/>
                <w:szCs w:val="24"/>
                <w:highlight w:val="none"/>
              </w:rPr>
            </w:pPr>
          </w:p>
        </w:tc>
        <w:tc>
          <w:tcPr>
            <w:tcW w:w="870" w:type="dxa"/>
          </w:tcPr>
          <w:p w14:paraId="2634C5B8">
            <w:pPr>
              <w:pStyle w:val="10"/>
              <w:spacing w:line="360" w:lineRule="auto"/>
              <w:rPr>
                <w:rFonts w:hint="eastAsia" w:hAnsi="宋体" w:eastAsia="宋体" w:cs="宋体"/>
                <w:color w:val="auto"/>
                <w:sz w:val="24"/>
                <w:szCs w:val="24"/>
                <w:highlight w:val="none"/>
              </w:rPr>
            </w:pPr>
          </w:p>
        </w:tc>
      </w:tr>
      <w:tr w14:paraId="16B7C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41" w:type="dxa"/>
            <w:vAlign w:val="center"/>
          </w:tcPr>
          <w:p w14:paraId="6573BA23">
            <w:pPr>
              <w:pStyle w:val="10"/>
              <w:spacing w:line="360" w:lineRule="auto"/>
              <w:jc w:val="center"/>
              <w:rPr>
                <w:rFonts w:hint="eastAsia" w:hAnsi="宋体" w:eastAsia="宋体" w:cs="宋体"/>
                <w:color w:val="auto"/>
                <w:szCs w:val="21"/>
                <w:highlight w:val="none"/>
              </w:rPr>
            </w:pPr>
            <w:r>
              <w:rPr>
                <w:rFonts w:hint="eastAsia" w:hAnsi="宋体" w:eastAsia="宋体" w:cs="宋体"/>
                <w:color w:val="auto"/>
                <w:szCs w:val="21"/>
                <w:highlight w:val="none"/>
              </w:rPr>
              <w:t>3</w:t>
            </w:r>
          </w:p>
        </w:tc>
        <w:tc>
          <w:tcPr>
            <w:tcW w:w="6825" w:type="dxa"/>
            <w:vAlign w:val="center"/>
          </w:tcPr>
          <w:p w14:paraId="23B8BC50">
            <w:pPr>
              <w:pStyle w:val="22"/>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具有相关文化活动策划、组织经验。（至少提供一项同类型业绩证明材料）</w:t>
            </w:r>
          </w:p>
        </w:tc>
        <w:tc>
          <w:tcPr>
            <w:tcW w:w="1230" w:type="dxa"/>
          </w:tcPr>
          <w:p w14:paraId="011D1C9D">
            <w:pPr>
              <w:pStyle w:val="10"/>
              <w:spacing w:line="360" w:lineRule="auto"/>
              <w:rPr>
                <w:rFonts w:hint="eastAsia" w:hAnsi="宋体" w:eastAsia="宋体" w:cs="宋体"/>
                <w:color w:val="auto"/>
                <w:sz w:val="24"/>
                <w:szCs w:val="24"/>
                <w:highlight w:val="none"/>
              </w:rPr>
            </w:pPr>
          </w:p>
        </w:tc>
        <w:tc>
          <w:tcPr>
            <w:tcW w:w="870" w:type="dxa"/>
          </w:tcPr>
          <w:p w14:paraId="54DF5474">
            <w:pPr>
              <w:pStyle w:val="10"/>
              <w:spacing w:line="360" w:lineRule="auto"/>
              <w:rPr>
                <w:rFonts w:hint="eastAsia" w:hAnsi="宋体" w:eastAsia="宋体" w:cs="宋体"/>
                <w:color w:val="auto"/>
                <w:sz w:val="24"/>
                <w:szCs w:val="24"/>
                <w:highlight w:val="none"/>
              </w:rPr>
            </w:pPr>
          </w:p>
        </w:tc>
      </w:tr>
      <w:tr w14:paraId="36954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41" w:type="dxa"/>
            <w:vAlign w:val="center"/>
          </w:tcPr>
          <w:p w14:paraId="225E1C8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6825" w:type="dxa"/>
            <w:vAlign w:val="center"/>
          </w:tcPr>
          <w:p w14:paraId="0F79DF82">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shd w:val="clear" w:color="auto" w:fill="FFFFFF"/>
              </w:rPr>
              <w:t>本项目不接受联合体报价。</w:t>
            </w:r>
          </w:p>
        </w:tc>
        <w:tc>
          <w:tcPr>
            <w:tcW w:w="1230" w:type="dxa"/>
          </w:tcPr>
          <w:p w14:paraId="51803DFD">
            <w:pPr>
              <w:pStyle w:val="10"/>
              <w:spacing w:line="360" w:lineRule="auto"/>
              <w:rPr>
                <w:rFonts w:hint="eastAsia" w:hAnsi="宋体" w:eastAsia="宋体" w:cs="宋体"/>
                <w:color w:val="auto"/>
                <w:sz w:val="24"/>
                <w:szCs w:val="24"/>
                <w:highlight w:val="none"/>
              </w:rPr>
            </w:pPr>
          </w:p>
        </w:tc>
        <w:tc>
          <w:tcPr>
            <w:tcW w:w="870" w:type="dxa"/>
          </w:tcPr>
          <w:p w14:paraId="3FD702DA">
            <w:pPr>
              <w:pStyle w:val="10"/>
              <w:spacing w:line="360" w:lineRule="auto"/>
              <w:rPr>
                <w:rFonts w:hint="eastAsia" w:hAnsi="宋体" w:eastAsia="宋体" w:cs="宋体"/>
                <w:color w:val="auto"/>
                <w:sz w:val="24"/>
                <w:szCs w:val="24"/>
                <w:highlight w:val="none"/>
              </w:rPr>
            </w:pPr>
          </w:p>
        </w:tc>
      </w:tr>
      <w:tr w14:paraId="5CDB5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41" w:type="dxa"/>
            <w:vAlign w:val="center"/>
          </w:tcPr>
          <w:p w14:paraId="18C2355F">
            <w:pPr>
              <w:pStyle w:val="10"/>
              <w:spacing w:line="360" w:lineRule="auto"/>
              <w:jc w:val="center"/>
              <w:rPr>
                <w:rFonts w:hint="eastAsia" w:hAnsi="宋体" w:eastAsia="宋体" w:cs="宋体"/>
                <w:color w:val="auto"/>
                <w:szCs w:val="21"/>
                <w:highlight w:val="none"/>
              </w:rPr>
            </w:pPr>
            <w:r>
              <w:rPr>
                <w:rFonts w:hint="eastAsia" w:hAnsi="宋体" w:eastAsia="宋体" w:cs="宋体"/>
                <w:color w:val="auto"/>
                <w:szCs w:val="21"/>
                <w:highlight w:val="none"/>
              </w:rPr>
              <w:t>7</w:t>
            </w:r>
          </w:p>
        </w:tc>
        <w:tc>
          <w:tcPr>
            <w:tcW w:w="6825" w:type="dxa"/>
            <w:vAlign w:val="center"/>
          </w:tcPr>
          <w:p w14:paraId="6D86472A">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报价金额是固定价且是唯一的，未超过本项目子包的最高限价，有效报价下浮率为0.00%-10.00%。</w:t>
            </w:r>
          </w:p>
        </w:tc>
        <w:tc>
          <w:tcPr>
            <w:tcW w:w="1230" w:type="dxa"/>
          </w:tcPr>
          <w:p w14:paraId="5365054D">
            <w:pPr>
              <w:pStyle w:val="10"/>
              <w:spacing w:line="360" w:lineRule="auto"/>
              <w:rPr>
                <w:rFonts w:hint="eastAsia" w:hAnsi="宋体" w:eastAsia="宋体" w:cs="宋体"/>
                <w:color w:val="auto"/>
                <w:sz w:val="24"/>
                <w:szCs w:val="24"/>
                <w:highlight w:val="none"/>
              </w:rPr>
            </w:pPr>
          </w:p>
        </w:tc>
        <w:tc>
          <w:tcPr>
            <w:tcW w:w="870" w:type="dxa"/>
          </w:tcPr>
          <w:p w14:paraId="65893C4D">
            <w:pPr>
              <w:pStyle w:val="10"/>
              <w:spacing w:line="360" w:lineRule="auto"/>
              <w:rPr>
                <w:rFonts w:hint="eastAsia" w:hAnsi="宋体" w:eastAsia="宋体" w:cs="宋体"/>
                <w:color w:val="auto"/>
                <w:sz w:val="24"/>
                <w:szCs w:val="24"/>
                <w:highlight w:val="none"/>
              </w:rPr>
            </w:pPr>
          </w:p>
        </w:tc>
      </w:tr>
      <w:tr w14:paraId="554D4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41" w:type="dxa"/>
            <w:vAlign w:val="center"/>
          </w:tcPr>
          <w:p w14:paraId="653DF140">
            <w:pPr>
              <w:pStyle w:val="10"/>
              <w:spacing w:line="360" w:lineRule="auto"/>
              <w:jc w:val="center"/>
              <w:rPr>
                <w:rFonts w:hint="eastAsia" w:hAnsi="宋体" w:eastAsia="宋体" w:cs="宋体"/>
                <w:color w:val="auto"/>
                <w:szCs w:val="21"/>
                <w:highlight w:val="none"/>
              </w:rPr>
            </w:pPr>
            <w:r>
              <w:rPr>
                <w:rFonts w:hint="eastAsia" w:hAnsi="宋体" w:eastAsia="宋体" w:cs="宋体"/>
                <w:color w:val="auto"/>
                <w:szCs w:val="21"/>
                <w:highlight w:val="none"/>
              </w:rPr>
              <w:t>8</w:t>
            </w:r>
          </w:p>
        </w:tc>
        <w:tc>
          <w:tcPr>
            <w:tcW w:w="6825" w:type="dxa"/>
            <w:vAlign w:val="center"/>
          </w:tcPr>
          <w:p w14:paraId="145D17F1">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报价文件按询比文件的要求编制、签署及盖章。</w:t>
            </w:r>
          </w:p>
        </w:tc>
        <w:tc>
          <w:tcPr>
            <w:tcW w:w="1230" w:type="dxa"/>
          </w:tcPr>
          <w:p w14:paraId="526C3D69">
            <w:pPr>
              <w:pStyle w:val="10"/>
              <w:spacing w:line="360" w:lineRule="auto"/>
              <w:rPr>
                <w:rFonts w:hint="eastAsia" w:hAnsi="宋体" w:eastAsia="宋体" w:cs="宋体"/>
                <w:color w:val="auto"/>
                <w:sz w:val="24"/>
                <w:szCs w:val="24"/>
                <w:highlight w:val="none"/>
              </w:rPr>
            </w:pPr>
          </w:p>
        </w:tc>
        <w:tc>
          <w:tcPr>
            <w:tcW w:w="870" w:type="dxa"/>
          </w:tcPr>
          <w:p w14:paraId="1D7CBC37">
            <w:pPr>
              <w:pStyle w:val="10"/>
              <w:spacing w:line="360" w:lineRule="auto"/>
              <w:rPr>
                <w:rFonts w:hint="eastAsia" w:hAnsi="宋体" w:eastAsia="宋体" w:cs="宋体"/>
                <w:color w:val="auto"/>
                <w:sz w:val="24"/>
                <w:szCs w:val="24"/>
                <w:highlight w:val="none"/>
              </w:rPr>
            </w:pPr>
          </w:p>
        </w:tc>
      </w:tr>
      <w:tr w14:paraId="1A9A2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566" w:type="dxa"/>
            <w:gridSpan w:val="2"/>
            <w:vAlign w:val="center"/>
          </w:tcPr>
          <w:p w14:paraId="0F9D3EC8">
            <w:pPr>
              <w:pStyle w:val="10"/>
              <w:spacing w:line="360" w:lineRule="auto"/>
              <w:jc w:val="center"/>
              <w:rPr>
                <w:rFonts w:hint="eastAsia" w:hAnsi="宋体" w:eastAsia="宋体" w:cs="宋体"/>
                <w:color w:val="auto"/>
                <w:szCs w:val="21"/>
                <w:highlight w:val="none"/>
              </w:rPr>
            </w:pPr>
            <w:r>
              <w:rPr>
                <w:rFonts w:hint="eastAsia" w:hAnsi="宋体" w:eastAsia="宋体" w:cs="宋体"/>
                <w:color w:val="auto"/>
                <w:szCs w:val="21"/>
                <w:highlight w:val="none"/>
              </w:rPr>
              <w:t>结论</w:t>
            </w:r>
          </w:p>
        </w:tc>
        <w:tc>
          <w:tcPr>
            <w:tcW w:w="1230" w:type="dxa"/>
          </w:tcPr>
          <w:p w14:paraId="1E7E3F06">
            <w:pPr>
              <w:pStyle w:val="10"/>
              <w:spacing w:line="360" w:lineRule="auto"/>
              <w:rPr>
                <w:rFonts w:hint="eastAsia" w:hAnsi="宋体" w:eastAsia="宋体" w:cs="宋体"/>
                <w:color w:val="auto"/>
                <w:sz w:val="24"/>
                <w:szCs w:val="24"/>
                <w:highlight w:val="none"/>
              </w:rPr>
            </w:pPr>
          </w:p>
        </w:tc>
        <w:tc>
          <w:tcPr>
            <w:tcW w:w="870" w:type="dxa"/>
          </w:tcPr>
          <w:p w14:paraId="6C447DC7">
            <w:pPr>
              <w:pStyle w:val="10"/>
              <w:spacing w:line="360" w:lineRule="auto"/>
              <w:rPr>
                <w:rFonts w:hint="eastAsia" w:hAnsi="宋体" w:eastAsia="宋体" w:cs="宋体"/>
                <w:color w:val="auto"/>
                <w:sz w:val="24"/>
                <w:szCs w:val="24"/>
                <w:highlight w:val="none"/>
              </w:rPr>
            </w:pPr>
          </w:p>
        </w:tc>
      </w:tr>
    </w:tbl>
    <w:p w14:paraId="271AA938">
      <w:pPr>
        <w:pStyle w:val="10"/>
        <w:jc w:val="left"/>
        <w:rPr>
          <w:rFonts w:hint="eastAsia" w:hAnsi="宋体" w:eastAsia="宋体" w:cs="宋体"/>
          <w:color w:val="auto"/>
          <w:szCs w:val="21"/>
          <w:highlight w:val="none"/>
        </w:rPr>
      </w:pPr>
      <w:r>
        <w:rPr>
          <w:rFonts w:hint="eastAsia" w:hAnsi="宋体" w:eastAsia="宋体" w:cs="宋体"/>
          <w:color w:val="auto"/>
          <w:szCs w:val="21"/>
          <w:highlight w:val="none"/>
        </w:rPr>
        <w:t>注：1. 每一项符合的打“○”，不符合的打“×”。</w:t>
      </w:r>
    </w:p>
    <w:p w14:paraId="44DA7DCB">
      <w:pPr>
        <w:pStyle w:val="10"/>
        <w:ind w:firstLine="420" w:firstLineChars="200"/>
        <w:jc w:val="left"/>
        <w:rPr>
          <w:rFonts w:hint="eastAsia" w:hAnsi="宋体" w:eastAsia="宋体" w:cs="宋体"/>
          <w:color w:val="auto"/>
          <w:szCs w:val="21"/>
          <w:highlight w:val="none"/>
        </w:rPr>
      </w:pPr>
      <w:r>
        <w:rPr>
          <w:rFonts w:hint="eastAsia" w:hAnsi="宋体" w:eastAsia="宋体" w:cs="宋体"/>
          <w:color w:val="auto"/>
          <w:szCs w:val="21"/>
          <w:highlight w:val="none"/>
        </w:rPr>
        <w:t>2. “结论”一栏填写“通过”或“不通过”；任何一项出现“×”的，结论为不通过；不通过的为无效报价。</w:t>
      </w:r>
    </w:p>
    <w:p w14:paraId="0D18B448">
      <w:pPr>
        <w:rPr>
          <w:rFonts w:hint="eastAsia" w:ascii="宋体" w:hAnsi="宋体" w:eastAsia="宋体" w:cs="宋体"/>
          <w:color w:val="auto"/>
          <w:sz w:val="24"/>
          <w:highlight w:val="none"/>
        </w:rPr>
      </w:pPr>
    </w:p>
    <w:p w14:paraId="07C8F857">
      <w:pPr>
        <w:rPr>
          <w:rFonts w:hint="eastAsia" w:ascii="宋体" w:hAnsi="宋体" w:eastAsia="宋体" w:cs="宋体"/>
          <w:color w:val="auto"/>
          <w:sz w:val="24"/>
          <w:highlight w:val="none"/>
        </w:rPr>
      </w:pPr>
    </w:p>
    <w:p w14:paraId="43EBCE56">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 w:val="24"/>
          <w:highlight w:val="none"/>
        </w:rPr>
        <w:t>项目子包二</w:t>
      </w:r>
      <w:r>
        <w:rPr>
          <w:rFonts w:hint="eastAsia" w:ascii="宋体" w:hAnsi="宋体" w:eastAsia="宋体" w:cs="宋体"/>
          <w:color w:val="auto"/>
          <w:sz w:val="24"/>
          <w:highlight w:val="none"/>
          <w:lang w:eastAsia="zh-CN"/>
        </w:rPr>
        <w:t>（荔湾区图书馆2025年度</w:t>
      </w:r>
      <w:r>
        <w:rPr>
          <w:rFonts w:hint="eastAsia" w:ascii="宋体" w:hAnsi="宋体" w:eastAsia="宋体" w:cs="宋体"/>
          <w:color w:val="auto"/>
          <w:sz w:val="24"/>
          <w:highlight w:val="none"/>
        </w:rPr>
        <w:t>阅读</w:t>
      </w:r>
      <w:r>
        <w:rPr>
          <w:rFonts w:hint="eastAsia" w:ascii="宋体" w:hAnsi="宋体" w:eastAsia="宋体" w:cs="宋体"/>
          <w:color w:val="auto"/>
          <w:sz w:val="24"/>
          <w:highlight w:val="none"/>
          <w:lang w:eastAsia="zh-CN"/>
        </w:rPr>
        <w:t>嘉年华</w:t>
      </w:r>
      <w:r>
        <w:rPr>
          <w:rFonts w:hint="eastAsia" w:ascii="宋体" w:hAnsi="宋体" w:eastAsia="宋体" w:cs="宋体"/>
          <w:color w:val="auto"/>
          <w:sz w:val="24"/>
          <w:highlight w:val="none"/>
        </w:rPr>
        <w:t>推广活动</w:t>
      </w:r>
      <w:r>
        <w:rPr>
          <w:rFonts w:hint="eastAsia" w:ascii="宋体" w:hAnsi="宋体" w:eastAsia="宋体" w:cs="宋体"/>
          <w:color w:val="auto"/>
          <w:sz w:val="24"/>
          <w:highlight w:val="none"/>
          <w:lang w:eastAsia="zh-CN"/>
        </w:rPr>
        <w:t>服务）</w:t>
      </w:r>
    </w:p>
    <w:tbl>
      <w:tblPr>
        <w:tblStyle w:val="20"/>
        <w:tblW w:w="966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6825"/>
        <w:gridCol w:w="1230"/>
        <w:gridCol w:w="870"/>
      </w:tblGrid>
      <w:tr w14:paraId="247E1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41" w:type="dxa"/>
            <w:vAlign w:val="center"/>
          </w:tcPr>
          <w:p w14:paraId="4857A3F1">
            <w:pPr>
              <w:pStyle w:val="10"/>
              <w:spacing w:line="360" w:lineRule="auto"/>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序号</w:t>
            </w:r>
          </w:p>
        </w:tc>
        <w:tc>
          <w:tcPr>
            <w:tcW w:w="6825" w:type="dxa"/>
            <w:vAlign w:val="center"/>
          </w:tcPr>
          <w:p w14:paraId="65392133">
            <w:pPr>
              <w:pStyle w:val="10"/>
              <w:spacing w:line="360" w:lineRule="auto"/>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审查内容</w:t>
            </w:r>
          </w:p>
        </w:tc>
        <w:tc>
          <w:tcPr>
            <w:tcW w:w="1230" w:type="dxa"/>
            <w:vAlign w:val="center"/>
          </w:tcPr>
          <w:p w14:paraId="5BBB9AC3">
            <w:pPr>
              <w:pStyle w:val="10"/>
              <w:spacing w:line="360" w:lineRule="auto"/>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报价人1</w:t>
            </w:r>
          </w:p>
        </w:tc>
        <w:tc>
          <w:tcPr>
            <w:tcW w:w="870" w:type="dxa"/>
            <w:vAlign w:val="center"/>
          </w:tcPr>
          <w:p w14:paraId="472D00A2">
            <w:pPr>
              <w:pStyle w:val="10"/>
              <w:spacing w:line="360" w:lineRule="auto"/>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w:t>
            </w:r>
          </w:p>
        </w:tc>
      </w:tr>
      <w:tr w14:paraId="530B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41" w:type="dxa"/>
            <w:vAlign w:val="center"/>
          </w:tcPr>
          <w:p w14:paraId="15995966">
            <w:pPr>
              <w:pStyle w:val="10"/>
              <w:spacing w:line="360" w:lineRule="auto"/>
              <w:jc w:val="center"/>
              <w:rPr>
                <w:rFonts w:hint="eastAsia" w:hAnsi="宋体" w:eastAsia="宋体" w:cs="宋体"/>
                <w:color w:val="auto"/>
                <w:szCs w:val="21"/>
                <w:highlight w:val="none"/>
              </w:rPr>
            </w:pPr>
            <w:r>
              <w:rPr>
                <w:rFonts w:hint="eastAsia" w:hAnsi="宋体" w:eastAsia="宋体" w:cs="宋体"/>
                <w:color w:val="auto"/>
                <w:szCs w:val="21"/>
                <w:highlight w:val="none"/>
              </w:rPr>
              <w:t>1</w:t>
            </w:r>
          </w:p>
        </w:tc>
        <w:tc>
          <w:tcPr>
            <w:tcW w:w="6825" w:type="dxa"/>
            <w:vAlign w:val="center"/>
          </w:tcPr>
          <w:p w14:paraId="3707580D">
            <w:pPr>
              <w:pStyle w:val="22"/>
              <w:jc w:val="left"/>
              <w:rPr>
                <w:rFonts w:hint="eastAsia" w:ascii="宋体" w:hAnsi="宋体" w:cs="宋体"/>
                <w:color w:val="auto"/>
                <w:szCs w:val="21"/>
                <w:highlight w:val="none"/>
              </w:rPr>
            </w:pPr>
            <w:r>
              <w:rPr>
                <w:rFonts w:hint="eastAsia" w:ascii="宋体" w:hAnsi="宋体" w:cs="宋体"/>
                <w:color w:val="auto"/>
                <w:szCs w:val="21"/>
                <w:highlight w:val="none"/>
                <w:shd w:val="clear" w:color="auto" w:fill="FFFFFF"/>
              </w:rPr>
              <w:t>报价人具有独立法人资格，持有市场监督（工商行政）管理部门核发的法人营业执照或各级登记管理机关颁发的事业单位或社会组织法人登记证书，按国家法律经营。</w:t>
            </w:r>
          </w:p>
        </w:tc>
        <w:tc>
          <w:tcPr>
            <w:tcW w:w="1230" w:type="dxa"/>
          </w:tcPr>
          <w:p w14:paraId="2FC9B4D4">
            <w:pPr>
              <w:pStyle w:val="10"/>
              <w:spacing w:line="360" w:lineRule="auto"/>
              <w:rPr>
                <w:rFonts w:hint="eastAsia" w:hAnsi="宋体" w:eastAsia="宋体" w:cs="宋体"/>
                <w:color w:val="auto"/>
                <w:sz w:val="24"/>
                <w:szCs w:val="24"/>
                <w:highlight w:val="none"/>
              </w:rPr>
            </w:pPr>
          </w:p>
        </w:tc>
        <w:tc>
          <w:tcPr>
            <w:tcW w:w="870" w:type="dxa"/>
          </w:tcPr>
          <w:p w14:paraId="682AF524">
            <w:pPr>
              <w:pStyle w:val="10"/>
              <w:spacing w:line="360" w:lineRule="auto"/>
              <w:rPr>
                <w:rFonts w:hint="eastAsia" w:hAnsi="宋体" w:eastAsia="宋体" w:cs="宋体"/>
                <w:color w:val="auto"/>
                <w:sz w:val="24"/>
                <w:szCs w:val="24"/>
                <w:highlight w:val="none"/>
              </w:rPr>
            </w:pPr>
          </w:p>
        </w:tc>
      </w:tr>
      <w:tr w14:paraId="3C904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741" w:type="dxa"/>
            <w:vAlign w:val="center"/>
          </w:tcPr>
          <w:p w14:paraId="74C4C7D4">
            <w:pPr>
              <w:pStyle w:val="10"/>
              <w:spacing w:line="360" w:lineRule="auto"/>
              <w:jc w:val="center"/>
              <w:rPr>
                <w:rFonts w:hint="eastAsia" w:hAnsi="宋体" w:eastAsia="宋体" w:cs="宋体"/>
                <w:color w:val="auto"/>
                <w:szCs w:val="21"/>
                <w:highlight w:val="none"/>
              </w:rPr>
            </w:pPr>
            <w:r>
              <w:rPr>
                <w:rFonts w:hint="eastAsia" w:hAnsi="宋体" w:eastAsia="宋体" w:cs="宋体"/>
                <w:color w:val="auto"/>
                <w:szCs w:val="21"/>
                <w:highlight w:val="none"/>
              </w:rPr>
              <w:t>2</w:t>
            </w:r>
          </w:p>
        </w:tc>
        <w:tc>
          <w:tcPr>
            <w:tcW w:w="6825" w:type="dxa"/>
            <w:vAlign w:val="center"/>
          </w:tcPr>
          <w:p w14:paraId="3C330CC6">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未被“信用中国”(www.creditchina.gov.cn)、中国政府采购网(www.ccgp.gov.cn)列入失信被执行人、重大税收违法失信主体或政府采购严重违法失信行为记录名单。提供网页截图等证明材料。</w:t>
            </w:r>
          </w:p>
        </w:tc>
        <w:tc>
          <w:tcPr>
            <w:tcW w:w="1230" w:type="dxa"/>
          </w:tcPr>
          <w:p w14:paraId="0D7DCC0B">
            <w:pPr>
              <w:pStyle w:val="10"/>
              <w:spacing w:line="360" w:lineRule="auto"/>
              <w:rPr>
                <w:rFonts w:hint="eastAsia" w:hAnsi="宋体" w:eastAsia="宋体" w:cs="宋体"/>
                <w:color w:val="auto"/>
                <w:sz w:val="24"/>
                <w:szCs w:val="24"/>
                <w:highlight w:val="none"/>
              </w:rPr>
            </w:pPr>
          </w:p>
        </w:tc>
        <w:tc>
          <w:tcPr>
            <w:tcW w:w="870" w:type="dxa"/>
          </w:tcPr>
          <w:p w14:paraId="2E0979BF">
            <w:pPr>
              <w:pStyle w:val="10"/>
              <w:spacing w:line="360" w:lineRule="auto"/>
              <w:rPr>
                <w:rFonts w:hint="eastAsia" w:hAnsi="宋体" w:eastAsia="宋体" w:cs="宋体"/>
                <w:color w:val="auto"/>
                <w:sz w:val="24"/>
                <w:szCs w:val="24"/>
                <w:highlight w:val="none"/>
              </w:rPr>
            </w:pPr>
          </w:p>
        </w:tc>
      </w:tr>
      <w:tr w14:paraId="35AD9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41" w:type="dxa"/>
            <w:vAlign w:val="center"/>
          </w:tcPr>
          <w:p w14:paraId="06F0B1A6">
            <w:pPr>
              <w:pStyle w:val="10"/>
              <w:spacing w:line="360" w:lineRule="auto"/>
              <w:jc w:val="center"/>
              <w:rPr>
                <w:rFonts w:hint="eastAsia" w:hAnsi="宋体" w:eastAsia="宋体" w:cs="宋体"/>
                <w:color w:val="auto"/>
                <w:szCs w:val="21"/>
                <w:highlight w:val="none"/>
              </w:rPr>
            </w:pPr>
            <w:r>
              <w:rPr>
                <w:rFonts w:hint="eastAsia" w:hAnsi="宋体" w:eastAsia="宋体" w:cs="宋体"/>
                <w:color w:val="auto"/>
                <w:szCs w:val="21"/>
                <w:highlight w:val="none"/>
              </w:rPr>
              <w:t>3</w:t>
            </w:r>
          </w:p>
        </w:tc>
        <w:tc>
          <w:tcPr>
            <w:tcW w:w="6825" w:type="dxa"/>
            <w:vAlign w:val="center"/>
          </w:tcPr>
          <w:p w14:paraId="5ADBEA85">
            <w:pPr>
              <w:pStyle w:val="22"/>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具有相关文化活动策划、组织经验。（至少提供一项同类型业绩证明材料）</w:t>
            </w:r>
          </w:p>
        </w:tc>
        <w:tc>
          <w:tcPr>
            <w:tcW w:w="1230" w:type="dxa"/>
          </w:tcPr>
          <w:p w14:paraId="41C0D984">
            <w:pPr>
              <w:pStyle w:val="10"/>
              <w:spacing w:line="360" w:lineRule="auto"/>
              <w:rPr>
                <w:rFonts w:hint="eastAsia" w:hAnsi="宋体" w:eastAsia="宋体" w:cs="宋体"/>
                <w:color w:val="auto"/>
                <w:sz w:val="24"/>
                <w:szCs w:val="24"/>
                <w:highlight w:val="none"/>
              </w:rPr>
            </w:pPr>
          </w:p>
        </w:tc>
        <w:tc>
          <w:tcPr>
            <w:tcW w:w="870" w:type="dxa"/>
          </w:tcPr>
          <w:p w14:paraId="1E6577B2">
            <w:pPr>
              <w:pStyle w:val="10"/>
              <w:spacing w:line="360" w:lineRule="auto"/>
              <w:rPr>
                <w:rFonts w:hint="eastAsia" w:hAnsi="宋体" w:eastAsia="宋体" w:cs="宋体"/>
                <w:color w:val="auto"/>
                <w:sz w:val="24"/>
                <w:szCs w:val="24"/>
                <w:highlight w:val="none"/>
              </w:rPr>
            </w:pPr>
          </w:p>
        </w:tc>
      </w:tr>
      <w:tr w14:paraId="54B09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41" w:type="dxa"/>
            <w:vAlign w:val="center"/>
          </w:tcPr>
          <w:p w14:paraId="5FF4A7F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6825" w:type="dxa"/>
            <w:vAlign w:val="center"/>
          </w:tcPr>
          <w:p w14:paraId="47DBE7FF">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shd w:val="clear" w:color="auto" w:fill="FFFFFF"/>
              </w:rPr>
              <w:t>本项目不接受联合体报价。</w:t>
            </w:r>
          </w:p>
        </w:tc>
        <w:tc>
          <w:tcPr>
            <w:tcW w:w="1230" w:type="dxa"/>
          </w:tcPr>
          <w:p w14:paraId="5A600FDB">
            <w:pPr>
              <w:pStyle w:val="10"/>
              <w:spacing w:line="360" w:lineRule="auto"/>
              <w:rPr>
                <w:rFonts w:hint="eastAsia" w:hAnsi="宋体" w:eastAsia="宋体" w:cs="宋体"/>
                <w:color w:val="auto"/>
                <w:sz w:val="24"/>
                <w:szCs w:val="24"/>
                <w:highlight w:val="none"/>
              </w:rPr>
            </w:pPr>
          </w:p>
        </w:tc>
        <w:tc>
          <w:tcPr>
            <w:tcW w:w="870" w:type="dxa"/>
          </w:tcPr>
          <w:p w14:paraId="324D25D1">
            <w:pPr>
              <w:pStyle w:val="10"/>
              <w:spacing w:line="360" w:lineRule="auto"/>
              <w:rPr>
                <w:rFonts w:hint="eastAsia" w:hAnsi="宋体" w:eastAsia="宋体" w:cs="宋体"/>
                <w:color w:val="auto"/>
                <w:sz w:val="24"/>
                <w:szCs w:val="24"/>
                <w:highlight w:val="none"/>
              </w:rPr>
            </w:pPr>
          </w:p>
        </w:tc>
      </w:tr>
      <w:tr w14:paraId="6A122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41" w:type="dxa"/>
            <w:vAlign w:val="center"/>
          </w:tcPr>
          <w:p w14:paraId="1527AC23">
            <w:pPr>
              <w:pStyle w:val="10"/>
              <w:spacing w:line="360" w:lineRule="auto"/>
              <w:jc w:val="center"/>
              <w:rPr>
                <w:rFonts w:hint="eastAsia" w:hAnsi="宋体" w:eastAsia="宋体" w:cs="宋体"/>
                <w:color w:val="auto"/>
                <w:szCs w:val="21"/>
                <w:highlight w:val="none"/>
              </w:rPr>
            </w:pPr>
            <w:r>
              <w:rPr>
                <w:rFonts w:hint="eastAsia" w:hAnsi="宋体" w:eastAsia="宋体" w:cs="宋体"/>
                <w:color w:val="auto"/>
                <w:szCs w:val="21"/>
                <w:highlight w:val="none"/>
              </w:rPr>
              <w:t>7</w:t>
            </w:r>
          </w:p>
        </w:tc>
        <w:tc>
          <w:tcPr>
            <w:tcW w:w="6825" w:type="dxa"/>
            <w:vAlign w:val="center"/>
          </w:tcPr>
          <w:p w14:paraId="2E0387AB">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报价金额是固定价且是唯一的，未超过本项目子包的最高限价，有效报价下浮率为0.00%-10.00%。</w:t>
            </w:r>
          </w:p>
        </w:tc>
        <w:tc>
          <w:tcPr>
            <w:tcW w:w="1230" w:type="dxa"/>
          </w:tcPr>
          <w:p w14:paraId="58787380">
            <w:pPr>
              <w:pStyle w:val="10"/>
              <w:spacing w:line="360" w:lineRule="auto"/>
              <w:rPr>
                <w:rFonts w:hint="eastAsia" w:hAnsi="宋体" w:eastAsia="宋体" w:cs="宋体"/>
                <w:color w:val="auto"/>
                <w:sz w:val="24"/>
                <w:szCs w:val="24"/>
                <w:highlight w:val="none"/>
              </w:rPr>
            </w:pPr>
          </w:p>
        </w:tc>
        <w:tc>
          <w:tcPr>
            <w:tcW w:w="870" w:type="dxa"/>
          </w:tcPr>
          <w:p w14:paraId="1FF3E12D">
            <w:pPr>
              <w:pStyle w:val="10"/>
              <w:spacing w:line="360" w:lineRule="auto"/>
              <w:rPr>
                <w:rFonts w:hint="eastAsia" w:hAnsi="宋体" w:eastAsia="宋体" w:cs="宋体"/>
                <w:color w:val="auto"/>
                <w:sz w:val="24"/>
                <w:szCs w:val="24"/>
                <w:highlight w:val="none"/>
              </w:rPr>
            </w:pPr>
          </w:p>
        </w:tc>
      </w:tr>
      <w:tr w14:paraId="5C997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trPr>
        <w:tc>
          <w:tcPr>
            <w:tcW w:w="741" w:type="dxa"/>
            <w:vAlign w:val="center"/>
          </w:tcPr>
          <w:p w14:paraId="56B50529">
            <w:pPr>
              <w:pStyle w:val="10"/>
              <w:spacing w:line="360" w:lineRule="auto"/>
              <w:jc w:val="center"/>
              <w:rPr>
                <w:rFonts w:hint="eastAsia" w:hAnsi="宋体" w:eastAsia="宋体" w:cs="宋体"/>
                <w:color w:val="auto"/>
                <w:szCs w:val="21"/>
                <w:highlight w:val="none"/>
              </w:rPr>
            </w:pPr>
            <w:r>
              <w:rPr>
                <w:rFonts w:hint="eastAsia" w:hAnsi="宋体" w:eastAsia="宋体" w:cs="宋体"/>
                <w:color w:val="auto"/>
                <w:szCs w:val="21"/>
                <w:highlight w:val="none"/>
              </w:rPr>
              <w:t>8</w:t>
            </w:r>
          </w:p>
        </w:tc>
        <w:tc>
          <w:tcPr>
            <w:tcW w:w="6825" w:type="dxa"/>
            <w:vAlign w:val="center"/>
          </w:tcPr>
          <w:p w14:paraId="7993D08E">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报价文件按询比文件的要求编制、签署及盖章。</w:t>
            </w:r>
          </w:p>
        </w:tc>
        <w:tc>
          <w:tcPr>
            <w:tcW w:w="1230" w:type="dxa"/>
          </w:tcPr>
          <w:p w14:paraId="36B4CF8C">
            <w:pPr>
              <w:pStyle w:val="10"/>
              <w:spacing w:line="360" w:lineRule="auto"/>
              <w:rPr>
                <w:rFonts w:hint="eastAsia" w:hAnsi="宋体" w:eastAsia="宋体" w:cs="宋体"/>
                <w:color w:val="auto"/>
                <w:sz w:val="24"/>
                <w:szCs w:val="24"/>
                <w:highlight w:val="none"/>
              </w:rPr>
            </w:pPr>
          </w:p>
        </w:tc>
        <w:tc>
          <w:tcPr>
            <w:tcW w:w="870" w:type="dxa"/>
          </w:tcPr>
          <w:p w14:paraId="518B005B">
            <w:pPr>
              <w:pStyle w:val="10"/>
              <w:spacing w:line="360" w:lineRule="auto"/>
              <w:rPr>
                <w:rFonts w:hint="eastAsia" w:hAnsi="宋体" w:eastAsia="宋体" w:cs="宋体"/>
                <w:color w:val="auto"/>
                <w:sz w:val="24"/>
                <w:szCs w:val="24"/>
                <w:highlight w:val="none"/>
              </w:rPr>
            </w:pPr>
          </w:p>
        </w:tc>
      </w:tr>
      <w:tr w14:paraId="6C3DE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566" w:type="dxa"/>
            <w:gridSpan w:val="2"/>
            <w:vAlign w:val="center"/>
          </w:tcPr>
          <w:p w14:paraId="07453623">
            <w:pPr>
              <w:pStyle w:val="10"/>
              <w:spacing w:line="360" w:lineRule="auto"/>
              <w:jc w:val="center"/>
              <w:rPr>
                <w:rFonts w:hint="eastAsia" w:hAnsi="宋体" w:eastAsia="宋体" w:cs="宋体"/>
                <w:color w:val="auto"/>
                <w:szCs w:val="21"/>
                <w:highlight w:val="none"/>
              </w:rPr>
            </w:pPr>
            <w:r>
              <w:rPr>
                <w:rFonts w:hint="eastAsia" w:hAnsi="宋体" w:eastAsia="宋体" w:cs="宋体"/>
                <w:color w:val="auto"/>
                <w:szCs w:val="21"/>
                <w:highlight w:val="none"/>
              </w:rPr>
              <w:t>结论</w:t>
            </w:r>
          </w:p>
        </w:tc>
        <w:tc>
          <w:tcPr>
            <w:tcW w:w="1230" w:type="dxa"/>
          </w:tcPr>
          <w:p w14:paraId="053A863B">
            <w:pPr>
              <w:pStyle w:val="10"/>
              <w:spacing w:line="360" w:lineRule="auto"/>
              <w:rPr>
                <w:rFonts w:hint="eastAsia" w:hAnsi="宋体" w:eastAsia="宋体" w:cs="宋体"/>
                <w:color w:val="auto"/>
                <w:sz w:val="24"/>
                <w:szCs w:val="24"/>
                <w:highlight w:val="none"/>
              </w:rPr>
            </w:pPr>
          </w:p>
        </w:tc>
        <w:tc>
          <w:tcPr>
            <w:tcW w:w="870" w:type="dxa"/>
          </w:tcPr>
          <w:p w14:paraId="313C2AAD">
            <w:pPr>
              <w:pStyle w:val="10"/>
              <w:spacing w:line="360" w:lineRule="auto"/>
              <w:rPr>
                <w:rFonts w:hint="eastAsia" w:hAnsi="宋体" w:eastAsia="宋体" w:cs="宋体"/>
                <w:color w:val="auto"/>
                <w:sz w:val="24"/>
                <w:szCs w:val="24"/>
                <w:highlight w:val="none"/>
              </w:rPr>
            </w:pPr>
          </w:p>
        </w:tc>
      </w:tr>
    </w:tbl>
    <w:p w14:paraId="1EB5A997">
      <w:pPr>
        <w:pStyle w:val="10"/>
        <w:jc w:val="left"/>
        <w:rPr>
          <w:rFonts w:hint="eastAsia" w:hAnsi="宋体" w:eastAsia="宋体" w:cs="宋体"/>
          <w:color w:val="auto"/>
          <w:szCs w:val="21"/>
          <w:highlight w:val="none"/>
        </w:rPr>
      </w:pPr>
      <w:r>
        <w:rPr>
          <w:rFonts w:hint="eastAsia" w:hAnsi="宋体" w:eastAsia="宋体" w:cs="宋体"/>
          <w:color w:val="auto"/>
          <w:szCs w:val="21"/>
          <w:highlight w:val="none"/>
        </w:rPr>
        <w:t>注：1. 每一项符合的打“○”，不符合的打“×”。</w:t>
      </w:r>
    </w:p>
    <w:p w14:paraId="3A37D9B3">
      <w:pPr>
        <w:pStyle w:val="10"/>
        <w:ind w:firstLine="420" w:firstLineChars="200"/>
        <w:jc w:val="left"/>
        <w:rPr>
          <w:rFonts w:hint="eastAsia" w:hAnsi="宋体" w:eastAsia="宋体" w:cs="宋体"/>
          <w:color w:val="auto"/>
          <w:szCs w:val="21"/>
          <w:highlight w:val="none"/>
        </w:rPr>
      </w:pPr>
      <w:r>
        <w:rPr>
          <w:rFonts w:hint="eastAsia" w:hAnsi="宋体" w:eastAsia="宋体" w:cs="宋体"/>
          <w:color w:val="auto"/>
          <w:szCs w:val="21"/>
          <w:highlight w:val="none"/>
        </w:rPr>
        <w:t>2. “结论”一栏填写“通过”或“不通过”；任何一项出现“×”的，结论为不通过；不通过的为无效报价。</w:t>
      </w:r>
    </w:p>
    <w:p w14:paraId="0BA78BAF">
      <w:pPr>
        <w:rPr>
          <w:rFonts w:hint="eastAsia" w:ascii="宋体" w:hAnsi="宋体" w:eastAsia="宋体" w:cs="宋体"/>
          <w:color w:val="auto"/>
          <w:sz w:val="24"/>
          <w:highlight w:val="none"/>
        </w:rPr>
      </w:pPr>
    </w:p>
    <w:p w14:paraId="35A68261">
      <w:pPr>
        <w:rPr>
          <w:rFonts w:hint="eastAsia" w:ascii="宋体" w:hAnsi="宋体" w:eastAsia="宋体" w:cs="宋体"/>
          <w:color w:val="auto"/>
          <w:sz w:val="24"/>
          <w:highlight w:val="none"/>
        </w:rPr>
      </w:pPr>
    </w:p>
    <w:p w14:paraId="4FE499DB">
      <w:pPr>
        <w:rPr>
          <w:rFonts w:hint="eastAsia" w:ascii="宋体" w:hAnsi="宋体" w:eastAsia="宋体" w:cs="宋体"/>
          <w:color w:val="auto"/>
          <w:sz w:val="24"/>
          <w:highlight w:val="none"/>
        </w:rPr>
      </w:pPr>
    </w:p>
    <w:p w14:paraId="0FEF3F80">
      <w:pPr>
        <w:rPr>
          <w:rFonts w:hint="eastAsia" w:ascii="宋体" w:hAnsi="宋体" w:eastAsia="宋体" w:cs="宋体"/>
          <w:color w:val="auto"/>
          <w:sz w:val="24"/>
          <w:highlight w:val="none"/>
        </w:rPr>
      </w:pPr>
    </w:p>
    <w:p w14:paraId="6863DC47">
      <w:pPr>
        <w:widowControl/>
        <w:shd w:val="clear" w:color="auto" w:fill="FFFFFF"/>
        <w:spacing w:before="150" w:after="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表二</w:t>
      </w:r>
      <w:r>
        <w:rPr>
          <w:rFonts w:hint="eastAsia" w:ascii="宋体" w:hAnsi="宋体" w:eastAsia="宋体" w:cs="宋体"/>
          <w:b/>
          <w:bCs/>
          <w:color w:val="auto"/>
          <w:sz w:val="24"/>
          <w:highlight w:val="none"/>
        </w:rPr>
        <w:t>综合评分表：</w:t>
      </w:r>
    </w:p>
    <w:p w14:paraId="5A067445">
      <w:pPr>
        <w:widowControl/>
        <w:shd w:val="clear" w:color="auto" w:fill="FFFFFF"/>
        <w:spacing w:before="150" w:after="150"/>
        <w:jc w:val="center"/>
        <w:rPr>
          <w:rFonts w:hint="eastAsia" w:ascii="宋体" w:hAnsi="宋体" w:eastAsia="宋体" w:cs="宋体"/>
          <w:b/>
          <w:bCs/>
          <w:color w:val="auto"/>
          <w:sz w:val="24"/>
          <w:highlight w:val="none"/>
        </w:rPr>
      </w:pPr>
    </w:p>
    <w:p w14:paraId="44A76B29">
      <w:pPr>
        <w:widowControl/>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项目子包一（荔湾区图书馆2025年度全民阅读推广活动服务）</w:t>
      </w:r>
    </w:p>
    <w:tbl>
      <w:tblPr>
        <w:tblStyle w:val="20"/>
        <w:tblW w:w="872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29"/>
        <w:gridCol w:w="1655"/>
        <w:gridCol w:w="5937"/>
      </w:tblGrid>
      <w:tr w14:paraId="168830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9" w:type="dxa"/>
            <w:vAlign w:val="center"/>
          </w:tcPr>
          <w:p w14:paraId="65C6D38B">
            <w:pPr>
              <w:jc w:val="center"/>
              <w:rPr>
                <w:rFonts w:hint="eastAsia" w:ascii="宋体" w:hAnsi="宋体" w:eastAsia="宋体" w:cs="宋体"/>
                <w:color w:val="auto"/>
                <w:highlight w:val="none"/>
              </w:rPr>
            </w:pPr>
            <w:r>
              <w:rPr>
                <w:rFonts w:hint="eastAsia" w:ascii="宋体" w:hAnsi="宋体" w:eastAsia="宋体" w:cs="宋体"/>
                <w:color w:val="auto"/>
                <w:highlight w:val="none"/>
              </w:rPr>
              <w:t>评审因素</w:t>
            </w:r>
          </w:p>
        </w:tc>
        <w:tc>
          <w:tcPr>
            <w:tcW w:w="7592" w:type="dxa"/>
            <w:gridSpan w:val="2"/>
          </w:tcPr>
          <w:p w14:paraId="17AE588F">
            <w:pPr>
              <w:jc w:val="center"/>
              <w:rPr>
                <w:rFonts w:hint="eastAsia" w:ascii="宋体" w:hAnsi="宋体" w:eastAsia="宋体" w:cs="宋体"/>
                <w:color w:val="auto"/>
                <w:highlight w:val="none"/>
              </w:rPr>
            </w:pPr>
            <w:r>
              <w:rPr>
                <w:rFonts w:hint="eastAsia" w:ascii="宋体" w:hAnsi="宋体" w:eastAsia="宋体" w:cs="宋体"/>
                <w:color w:val="auto"/>
                <w:highlight w:val="none"/>
              </w:rPr>
              <w:t>评审标准</w:t>
            </w:r>
          </w:p>
        </w:tc>
      </w:tr>
      <w:tr w14:paraId="2ECEDC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9" w:type="dxa"/>
            <w:vAlign w:val="center"/>
          </w:tcPr>
          <w:p w14:paraId="01B3D4B3">
            <w:pPr>
              <w:jc w:val="center"/>
              <w:rPr>
                <w:rFonts w:hint="eastAsia" w:ascii="宋体" w:hAnsi="宋体" w:eastAsia="宋体" w:cs="宋体"/>
                <w:color w:val="auto"/>
                <w:highlight w:val="none"/>
              </w:rPr>
            </w:pPr>
            <w:r>
              <w:rPr>
                <w:rFonts w:hint="eastAsia" w:ascii="宋体" w:hAnsi="宋体" w:eastAsia="宋体" w:cs="宋体"/>
                <w:color w:val="auto"/>
                <w:highlight w:val="none"/>
              </w:rPr>
              <w:t>分值构成</w:t>
            </w:r>
          </w:p>
        </w:tc>
        <w:tc>
          <w:tcPr>
            <w:tcW w:w="7592" w:type="dxa"/>
            <w:gridSpan w:val="2"/>
          </w:tcPr>
          <w:p w14:paraId="6AF38EFF">
            <w:pPr>
              <w:rPr>
                <w:rFonts w:hint="eastAsia" w:ascii="宋体" w:hAnsi="宋体" w:eastAsia="宋体" w:cs="宋体"/>
                <w:color w:val="auto"/>
                <w:highlight w:val="none"/>
              </w:rPr>
            </w:pPr>
            <w:r>
              <w:rPr>
                <w:rFonts w:hint="eastAsia" w:ascii="宋体" w:hAnsi="宋体" w:eastAsia="宋体" w:cs="宋体"/>
                <w:color w:val="auto"/>
                <w:highlight w:val="none"/>
              </w:rPr>
              <w:t>商务部分20分</w:t>
            </w:r>
          </w:p>
          <w:p w14:paraId="1CC1C0C8">
            <w:pPr>
              <w:rPr>
                <w:rFonts w:hint="eastAsia" w:ascii="宋体" w:hAnsi="宋体" w:eastAsia="宋体" w:cs="宋体"/>
                <w:color w:val="auto"/>
                <w:highlight w:val="none"/>
              </w:rPr>
            </w:pPr>
            <w:r>
              <w:rPr>
                <w:rFonts w:hint="eastAsia" w:ascii="宋体" w:hAnsi="宋体" w:eastAsia="宋体" w:cs="宋体"/>
                <w:color w:val="auto"/>
                <w:highlight w:val="none"/>
              </w:rPr>
              <w:t>技术部分60分</w:t>
            </w:r>
          </w:p>
          <w:p w14:paraId="500D71AD">
            <w:pPr>
              <w:rPr>
                <w:rFonts w:hint="eastAsia" w:ascii="宋体" w:hAnsi="宋体" w:eastAsia="宋体" w:cs="宋体"/>
                <w:color w:val="auto"/>
                <w:highlight w:val="none"/>
              </w:rPr>
            </w:pPr>
            <w:r>
              <w:rPr>
                <w:rFonts w:hint="eastAsia" w:ascii="宋体" w:hAnsi="宋体" w:eastAsia="宋体" w:cs="宋体"/>
                <w:color w:val="auto"/>
                <w:highlight w:val="none"/>
              </w:rPr>
              <w:t>报价得分20.0分</w:t>
            </w:r>
          </w:p>
        </w:tc>
      </w:tr>
      <w:tr w14:paraId="63DD5F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8" w:hRule="atLeast"/>
        </w:trPr>
        <w:tc>
          <w:tcPr>
            <w:tcW w:w="1129" w:type="dxa"/>
            <w:vMerge w:val="restart"/>
            <w:vAlign w:val="center"/>
          </w:tcPr>
          <w:p w14:paraId="50EC297A">
            <w:pPr>
              <w:jc w:val="center"/>
              <w:rPr>
                <w:rFonts w:hint="eastAsia" w:ascii="宋体" w:hAnsi="宋体" w:eastAsia="宋体" w:cs="宋体"/>
                <w:color w:val="auto"/>
                <w:highlight w:val="none"/>
              </w:rPr>
            </w:pPr>
            <w:r>
              <w:rPr>
                <w:rFonts w:hint="eastAsia" w:ascii="宋体" w:hAnsi="宋体" w:eastAsia="宋体" w:cs="宋体"/>
                <w:color w:val="auto"/>
                <w:highlight w:val="none"/>
              </w:rPr>
              <w:t>技术部分</w:t>
            </w:r>
          </w:p>
        </w:tc>
        <w:tc>
          <w:tcPr>
            <w:tcW w:w="1655" w:type="dxa"/>
            <w:shd w:val="clear" w:color="auto" w:fill="auto"/>
            <w:vAlign w:val="center"/>
          </w:tcPr>
          <w:p w14:paraId="0F001746">
            <w:pPr>
              <w:pStyle w:val="37"/>
              <w:jc w:val="center"/>
              <w:rPr>
                <w:rFonts w:hint="default"/>
                <w:color w:val="auto"/>
                <w:highlight w:val="none"/>
                <w:lang w:eastAsia="zh-CN"/>
              </w:rPr>
            </w:pPr>
            <w:r>
              <w:rPr>
                <w:color w:val="auto"/>
                <w:highlight w:val="none"/>
              </w:rPr>
              <w:t>项目重、难点分析 (10.0分)</w:t>
            </w:r>
          </w:p>
        </w:tc>
        <w:tc>
          <w:tcPr>
            <w:tcW w:w="5937" w:type="dxa"/>
            <w:shd w:val="clear" w:color="auto" w:fill="auto"/>
          </w:tcPr>
          <w:p w14:paraId="118985C4">
            <w:pPr>
              <w:pStyle w:val="37"/>
              <w:rPr>
                <w:rFonts w:hint="default"/>
                <w:color w:val="auto"/>
                <w:highlight w:val="none"/>
                <w:lang w:eastAsia="zh-CN"/>
              </w:rPr>
            </w:pPr>
            <w:r>
              <w:rPr>
                <w:color w:val="auto"/>
                <w:highlight w:val="none"/>
              </w:rPr>
              <w:t>根据</w:t>
            </w:r>
            <w:r>
              <w:rPr>
                <w:rFonts w:hint="eastAsia"/>
                <w:color w:val="auto"/>
                <w:highlight w:val="none"/>
                <w:lang w:eastAsia="zh-CN"/>
              </w:rPr>
              <w:t>报价</w:t>
            </w:r>
            <w:r>
              <w:rPr>
                <w:color w:val="auto"/>
                <w:highlight w:val="none"/>
              </w:rPr>
              <w:t xml:space="preserve">人针对本项目重、难点分析及合理化建议进行评分： </w:t>
            </w:r>
            <w:r>
              <w:rPr>
                <w:color w:val="auto"/>
                <w:highlight w:val="none"/>
                <w:lang w:eastAsia="zh-CN"/>
              </w:rPr>
              <w:t>1.</w:t>
            </w:r>
            <w:r>
              <w:rPr>
                <w:color w:val="auto"/>
                <w:highlight w:val="none"/>
              </w:rPr>
              <w:t xml:space="preserve">项目重、难点分析全面、详细，提出的合理化建议符合本项目的要求、切合项目实际、针对性强、可操作性强得10分。 </w:t>
            </w:r>
            <w:r>
              <w:rPr>
                <w:color w:val="auto"/>
                <w:highlight w:val="none"/>
                <w:lang w:eastAsia="zh-CN"/>
              </w:rPr>
              <w:t>2.</w:t>
            </w:r>
            <w:r>
              <w:rPr>
                <w:color w:val="auto"/>
                <w:highlight w:val="none"/>
              </w:rPr>
              <w:t>项目重、难点分析较全面、较详细，提出的合理化建议基本符合本项目的要求、基本切合项目实际、针对性一般、可操作性一般得</w:t>
            </w:r>
            <w:r>
              <w:rPr>
                <w:rFonts w:hint="eastAsia"/>
                <w:color w:val="auto"/>
                <w:highlight w:val="none"/>
                <w:lang w:val="en-US" w:eastAsia="zh-CN"/>
              </w:rPr>
              <w:t>6</w:t>
            </w:r>
            <w:r>
              <w:rPr>
                <w:color w:val="auto"/>
                <w:highlight w:val="none"/>
              </w:rPr>
              <w:t>分。</w:t>
            </w:r>
            <w:r>
              <w:rPr>
                <w:color w:val="auto"/>
                <w:highlight w:val="none"/>
                <w:lang w:eastAsia="zh-CN"/>
              </w:rPr>
              <w:t>3.</w:t>
            </w:r>
            <w:r>
              <w:rPr>
                <w:color w:val="auto"/>
                <w:highlight w:val="none"/>
              </w:rPr>
              <w:t>项目重、难点分析内容较简单、未提及重点，提出的合理化建议未符合本项目的要求、未切合项目实际、针对性差、可操作性差得</w:t>
            </w:r>
            <w:r>
              <w:rPr>
                <w:rFonts w:hint="eastAsia"/>
                <w:color w:val="auto"/>
                <w:highlight w:val="none"/>
                <w:lang w:val="en-US" w:eastAsia="zh-CN"/>
              </w:rPr>
              <w:t>3</w:t>
            </w:r>
            <w:r>
              <w:rPr>
                <w:color w:val="auto"/>
                <w:highlight w:val="none"/>
              </w:rPr>
              <w:t>分。</w:t>
            </w:r>
            <w:r>
              <w:rPr>
                <w:color w:val="auto"/>
                <w:highlight w:val="none"/>
                <w:lang w:eastAsia="zh-CN"/>
              </w:rPr>
              <w:t>4.</w:t>
            </w:r>
            <w:r>
              <w:rPr>
                <w:color w:val="auto"/>
                <w:highlight w:val="none"/>
              </w:rPr>
              <w:t>方案内容不完整或不提供方案，得0分。</w:t>
            </w:r>
          </w:p>
        </w:tc>
      </w:tr>
      <w:tr w14:paraId="6B1D6E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8" w:hRule="atLeast"/>
        </w:trPr>
        <w:tc>
          <w:tcPr>
            <w:tcW w:w="1129" w:type="dxa"/>
            <w:vMerge w:val="continue"/>
            <w:vAlign w:val="center"/>
          </w:tcPr>
          <w:p w14:paraId="7F82D172">
            <w:pPr>
              <w:jc w:val="center"/>
              <w:rPr>
                <w:rFonts w:hint="eastAsia" w:ascii="宋体" w:hAnsi="宋体" w:eastAsia="宋体" w:cs="宋体"/>
                <w:color w:val="auto"/>
                <w:highlight w:val="none"/>
              </w:rPr>
            </w:pPr>
          </w:p>
        </w:tc>
        <w:tc>
          <w:tcPr>
            <w:tcW w:w="1655" w:type="dxa"/>
            <w:shd w:val="clear" w:color="auto" w:fill="auto"/>
            <w:vAlign w:val="center"/>
          </w:tcPr>
          <w:p w14:paraId="58AA10C7">
            <w:pPr>
              <w:pStyle w:val="37"/>
              <w:jc w:val="center"/>
              <w:rPr>
                <w:color w:val="auto"/>
                <w:highlight w:val="none"/>
              </w:rPr>
            </w:pPr>
            <w:r>
              <w:rPr>
                <w:color w:val="auto"/>
                <w:highlight w:val="none"/>
              </w:rPr>
              <w:t>整体策划方案 (</w:t>
            </w:r>
            <w:r>
              <w:rPr>
                <w:rFonts w:hint="eastAsia"/>
                <w:color w:val="auto"/>
                <w:highlight w:val="none"/>
                <w:lang w:val="en-US" w:eastAsia="zh-CN"/>
              </w:rPr>
              <w:t>15</w:t>
            </w:r>
            <w:r>
              <w:rPr>
                <w:color w:val="auto"/>
                <w:highlight w:val="none"/>
              </w:rPr>
              <w:t>.0分)</w:t>
            </w:r>
          </w:p>
        </w:tc>
        <w:tc>
          <w:tcPr>
            <w:tcW w:w="5937" w:type="dxa"/>
            <w:shd w:val="clear" w:color="auto" w:fill="auto"/>
            <w:vAlign w:val="center"/>
          </w:tcPr>
          <w:p w14:paraId="0F5280A2">
            <w:pPr>
              <w:pStyle w:val="37"/>
              <w:rPr>
                <w:color w:val="auto"/>
                <w:highlight w:val="none"/>
              </w:rPr>
            </w:pPr>
            <w:r>
              <w:rPr>
                <w:color w:val="auto"/>
                <w:highlight w:val="none"/>
              </w:rPr>
              <w:t>根据</w:t>
            </w:r>
            <w:r>
              <w:rPr>
                <w:rFonts w:hint="eastAsia"/>
                <w:color w:val="auto"/>
                <w:highlight w:val="none"/>
                <w:lang w:eastAsia="zh-CN"/>
              </w:rPr>
              <w:t>报价人</w:t>
            </w:r>
            <w:r>
              <w:rPr>
                <w:color w:val="auto"/>
                <w:highlight w:val="none"/>
              </w:rPr>
              <w:t>提供的项目</w:t>
            </w:r>
            <w:r>
              <w:rPr>
                <w:color w:val="auto"/>
                <w:highlight w:val="none"/>
                <w:lang w:eastAsia="zh-CN"/>
              </w:rPr>
              <w:t>各项子活动</w:t>
            </w:r>
            <w:r>
              <w:rPr>
                <w:color w:val="auto"/>
                <w:highlight w:val="none"/>
              </w:rPr>
              <w:t>策划方案（包括但不限于①各项具体实施方案；②</w:t>
            </w:r>
            <w:r>
              <w:rPr>
                <w:color w:val="auto"/>
                <w:highlight w:val="none"/>
                <w:lang w:eastAsia="zh-CN"/>
              </w:rPr>
              <w:t>思路</w:t>
            </w:r>
            <w:r>
              <w:rPr>
                <w:color w:val="auto"/>
                <w:highlight w:val="none"/>
              </w:rPr>
              <w:t>方案；③宣传方案）进行评审： 1.方案涵盖上述所有内容，项目实施方案具体、明确，并提出有创新性的方案，内容结合目标市场实际情况切实可行，针对性强，宣传渠道丰富，宣传效果显著，得</w:t>
            </w:r>
            <w:r>
              <w:rPr>
                <w:rFonts w:hint="eastAsia"/>
                <w:color w:val="auto"/>
                <w:highlight w:val="none"/>
                <w:lang w:val="en-US" w:eastAsia="zh-CN"/>
              </w:rPr>
              <w:t>15</w:t>
            </w:r>
            <w:r>
              <w:rPr>
                <w:color w:val="auto"/>
                <w:highlight w:val="none"/>
              </w:rPr>
              <w:t>分； 2.方案涵盖上述所有内容，项目实施方案较具体、较明确，整体方案具有一定的创新性，内容能结合目标市场实际情况，针对性较强，宣传渠道较丰富，宣传效果较明显，得10分； 3.方案涵盖上述所有内容，项目实施方案部分完善，缺乏创新性，内容基本结合目标市场实际情况，具有一定的针对性，宣传效果一般，得</w:t>
            </w:r>
            <w:r>
              <w:rPr>
                <w:rFonts w:hint="eastAsia"/>
                <w:color w:val="auto"/>
                <w:highlight w:val="none"/>
                <w:lang w:val="en-US" w:eastAsia="zh-CN"/>
              </w:rPr>
              <w:t>6</w:t>
            </w:r>
            <w:r>
              <w:rPr>
                <w:color w:val="auto"/>
                <w:highlight w:val="none"/>
              </w:rPr>
              <w:t>分； 4.方案涵盖上述部分内容，项目实施方案不完善且方案缺乏创新性，对目标市场实际情况欠缺理解，宣传效果不明显，得</w:t>
            </w:r>
            <w:r>
              <w:rPr>
                <w:rFonts w:hint="eastAsia"/>
                <w:color w:val="auto"/>
                <w:highlight w:val="none"/>
                <w:lang w:val="en-US" w:eastAsia="zh-CN"/>
              </w:rPr>
              <w:t>3</w:t>
            </w:r>
            <w:r>
              <w:rPr>
                <w:color w:val="auto"/>
                <w:highlight w:val="none"/>
              </w:rPr>
              <w:t>分； 5.不提供不得分。</w:t>
            </w:r>
          </w:p>
        </w:tc>
      </w:tr>
      <w:tr w14:paraId="6B5F6C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8" w:hRule="atLeast"/>
        </w:trPr>
        <w:tc>
          <w:tcPr>
            <w:tcW w:w="1129" w:type="dxa"/>
            <w:vMerge w:val="continue"/>
            <w:vAlign w:val="center"/>
          </w:tcPr>
          <w:p w14:paraId="3EA7C2FF">
            <w:pPr>
              <w:jc w:val="center"/>
              <w:rPr>
                <w:rFonts w:hint="eastAsia" w:ascii="宋体" w:hAnsi="宋体" w:eastAsia="宋体" w:cs="宋体"/>
                <w:color w:val="auto"/>
                <w:highlight w:val="none"/>
              </w:rPr>
            </w:pPr>
          </w:p>
        </w:tc>
        <w:tc>
          <w:tcPr>
            <w:tcW w:w="1655" w:type="dxa"/>
            <w:shd w:val="clear" w:color="auto" w:fill="auto"/>
            <w:vAlign w:val="center"/>
          </w:tcPr>
          <w:p w14:paraId="44F08681">
            <w:pPr>
              <w:pStyle w:val="37"/>
              <w:jc w:val="center"/>
              <w:rPr>
                <w:rFonts w:hint="default"/>
                <w:color w:val="auto"/>
                <w:highlight w:val="none"/>
                <w:lang w:eastAsia="zh-CN"/>
              </w:rPr>
            </w:pPr>
            <w:r>
              <w:rPr>
                <w:color w:val="auto"/>
                <w:highlight w:val="none"/>
              </w:rPr>
              <w:t>课程培训资源库情况 (</w:t>
            </w:r>
            <w:r>
              <w:rPr>
                <w:rFonts w:hint="eastAsia"/>
                <w:color w:val="auto"/>
                <w:highlight w:val="none"/>
                <w:lang w:val="en-US" w:eastAsia="zh-CN"/>
              </w:rPr>
              <w:t>10</w:t>
            </w:r>
            <w:r>
              <w:rPr>
                <w:color w:val="auto"/>
                <w:highlight w:val="none"/>
              </w:rPr>
              <w:t>.0分)</w:t>
            </w:r>
          </w:p>
        </w:tc>
        <w:tc>
          <w:tcPr>
            <w:tcW w:w="5937" w:type="dxa"/>
            <w:shd w:val="clear" w:color="auto" w:fill="auto"/>
          </w:tcPr>
          <w:p w14:paraId="5A64E2D8">
            <w:pPr>
              <w:pStyle w:val="37"/>
              <w:rPr>
                <w:rFonts w:hint="default"/>
                <w:color w:val="auto"/>
                <w:highlight w:val="none"/>
                <w:lang w:eastAsia="zh-CN"/>
              </w:rPr>
            </w:pPr>
            <w:r>
              <w:rPr>
                <w:color w:val="auto"/>
                <w:highlight w:val="none"/>
                <w:lang w:eastAsia="zh-CN"/>
              </w:rPr>
              <w:t>报价</w:t>
            </w:r>
            <w:r>
              <w:rPr>
                <w:color w:val="auto"/>
                <w:highlight w:val="none"/>
              </w:rPr>
              <w:t>人具有专家资源培训指导，且有成熟的课程培训资源库。提供专家资源介绍及课程列表内容等证明材料。（1）提供至少30个由专家培训指导课程的，满足得</w:t>
            </w:r>
            <w:r>
              <w:rPr>
                <w:rFonts w:hint="eastAsia"/>
                <w:color w:val="auto"/>
                <w:highlight w:val="none"/>
                <w:lang w:val="en-US" w:eastAsia="zh-CN"/>
              </w:rPr>
              <w:t>10</w:t>
            </w:r>
            <w:r>
              <w:rPr>
                <w:color w:val="auto"/>
                <w:highlight w:val="none"/>
              </w:rPr>
              <w:t>分。（2）提供20-29个由专家培训指导课程的，满足得</w:t>
            </w:r>
            <w:r>
              <w:rPr>
                <w:rFonts w:hint="eastAsia"/>
                <w:color w:val="auto"/>
                <w:highlight w:val="none"/>
                <w:lang w:val="en-US" w:eastAsia="zh-CN"/>
              </w:rPr>
              <w:t>6</w:t>
            </w:r>
            <w:r>
              <w:rPr>
                <w:color w:val="auto"/>
                <w:highlight w:val="none"/>
              </w:rPr>
              <w:t>分。（3）提供10-19个由专家培训指导课程的，满足得</w:t>
            </w:r>
            <w:r>
              <w:rPr>
                <w:rFonts w:hint="eastAsia"/>
                <w:color w:val="auto"/>
                <w:highlight w:val="none"/>
                <w:lang w:val="en-US" w:eastAsia="zh-CN"/>
              </w:rPr>
              <w:t>3</w:t>
            </w:r>
            <w:r>
              <w:rPr>
                <w:color w:val="auto"/>
                <w:highlight w:val="none"/>
              </w:rPr>
              <w:t>分。（4）少于10个</w:t>
            </w:r>
            <w:r>
              <w:rPr>
                <w:rFonts w:hint="eastAsia"/>
                <w:color w:val="auto"/>
                <w:highlight w:val="none"/>
              </w:rPr>
              <w:t>由专家培训指导课程的，满足得</w:t>
            </w:r>
            <w:r>
              <w:rPr>
                <w:rFonts w:hint="eastAsia"/>
                <w:color w:val="auto"/>
                <w:highlight w:val="none"/>
                <w:lang w:val="en-US" w:eastAsia="zh-CN"/>
              </w:rPr>
              <w:t>1</w:t>
            </w:r>
            <w:r>
              <w:rPr>
                <w:rFonts w:hint="eastAsia"/>
                <w:color w:val="auto"/>
                <w:highlight w:val="none"/>
              </w:rPr>
              <w:t>分</w:t>
            </w:r>
            <w:r>
              <w:rPr>
                <w:rFonts w:hint="eastAsia"/>
                <w:color w:val="auto"/>
                <w:highlight w:val="none"/>
                <w:lang w:eastAsia="zh-CN"/>
              </w:rPr>
              <w:t>。（</w:t>
            </w:r>
            <w:r>
              <w:rPr>
                <w:rFonts w:hint="eastAsia"/>
                <w:color w:val="auto"/>
                <w:highlight w:val="none"/>
                <w:lang w:val="en-US" w:eastAsia="zh-CN"/>
              </w:rPr>
              <w:t>5）</w:t>
            </w:r>
            <w:r>
              <w:rPr>
                <w:color w:val="auto"/>
                <w:highlight w:val="none"/>
              </w:rPr>
              <w:t>不提供的，不得分。</w:t>
            </w:r>
          </w:p>
        </w:tc>
      </w:tr>
      <w:tr w14:paraId="74304F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8" w:hRule="atLeast"/>
        </w:trPr>
        <w:tc>
          <w:tcPr>
            <w:tcW w:w="1129" w:type="dxa"/>
            <w:vMerge w:val="continue"/>
            <w:vAlign w:val="center"/>
          </w:tcPr>
          <w:p w14:paraId="46D0A53C">
            <w:pPr>
              <w:jc w:val="center"/>
              <w:rPr>
                <w:rFonts w:hint="eastAsia" w:ascii="宋体" w:hAnsi="宋体" w:eastAsia="宋体" w:cs="宋体"/>
                <w:color w:val="auto"/>
                <w:highlight w:val="none"/>
              </w:rPr>
            </w:pPr>
          </w:p>
        </w:tc>
        <w:tc>
          <w:tcPr>
            <w:tcW w:w="1655" w:type="dxa"/>
            <w:shd w:val="clear" w:color="auto" w:fill="auto"/>
            <w:vAlign w:val="center"/>
          </w:tcPr>
          <w:p w14:paraId="4D5FDBD1">
            <w:pPr>
              <w:pStyle w:val="37"/>
              <w:jc w:val="center"/>
              <w:rPr>
                <w:rFonts w:hint="default"/>
                <w:color w:val="auto"/>
                <w:highlight w:val="none"/>
                <w:lang w:eastAsia="zh-CN"/>
              </w:rPr>
            </w:pPr>
            <w:r>
              <w:rPr>
                <w:color w:val="auto"/>
                <w:highlight w:val="none"/>
              </w:rPr>
              <w:t>组织活动保障及项目人员构架 (</w:t>
            </w:r>
            <w:r>
              <w:rPr>
                <w:color w:val="auto"/>
                <w:highlight w:val="none"/>
                <w:lang w:eastAsia="zh-CN"/>
              </w:rPr>
              <w:t>10</w:t>
            </w:r>
            <w:r>
              <w:rPr>
                <w:color w:val="auto"/>
                <w:highlight w:val="none"/>
              </w:rPr>
              <w:t>.0分)</w:t>
            </w:r>
          </w:p>
        </w:tc>
        <w:tc>
          <w:tcPr>
            <w:tcW w:w="5937" w:type="dxa"/>
            <w:shd w:val="clear" w:color="auto" w:fill="auto"/>
          </w:tcPr>
          <w:p w14:paraId="7180C5C7">
            <w:pPr>
              <w:pStyle w:val="37"/>
              <w:rPr>
                <w:rFonts w:hint="default"/>
                <w:color w:val="auto"/>
                <w:highlight w:val="none"/>
                <w:lang w:eastAsia="zh-CN"/>
              </w:rPr>
            </w:pPr>
            <w:r>
              <w:rPr>
                <w:color w:val="auto"/>
                <w:highlight w:val="none"/>
              </w:rPr>
              <w:t>根据</w:t>
            </w:r>
            <w:r>
              <w:rPr>
                <w:rFonts w:hint="eastAsia"/>
                <w:color w:val="auto"/>
                <w:highlight w:val="none"/>
                <w:lang w:eastAsia="zh-CN"/>
              </w:rPr>
              <w:t>报价人</w:t>
            </w:r>
            <w:r>
              <w:rPr>
                <w:color w:val="auto"/>
                <w:highlight w:val="none"/>
              </w:rPr>
              <w:t>提供的组织活动保障及项目人员构架（包括但不限于①组织保障措施；②人员配置；③岗位分工）进行评审： 1.方案涵盖上述所有内容，组织保障措施具体详细，构架合理，人员配置齐全、岗位分工安排合理，得</w:t>
            </w:r>
            <w:r>
              <w:rPr>
                <w:color w:val="auto"/>
                <w:highlight w:val="none"/>
                <w:lang w:eastAsia="zh-CN"/>
              </w:rPr>
              <w:t>10</w:t>
            </w:r>
            <w:r>
              <w:rPr>
                <w:color w:val="auto"/>
                <w:highlight w:val="none"/>
              </w:rPr>
              <w:t>分； 2.方案涵盖上述所有内容，组织保障措施较详细，构架较合理，人员配置一般、岗位分工安排合理性一般，得</w:t>
            </w:r>
            <w:r>
              <w:rPr>
                <w:rFonts w:hint="eastAsia"/>
                <w:color w:val="auto"/>
                <w:highlight w:val="none"/>
                <w:lang w:val="en-US" w:eastAsia="zh-CN"/>
              </w:rPr>
              <w:t>6</w:t>
            </w:r>
            <w:r>
              <w:rPr>
                <w:color w:val="auto"/>
                <w:highlight w:val="none"/>
              </w:rPr>
              <w:t>分； 3.方案涵盖上述部分内容，组织保障措施详细性一般，构架合理性一般，人员配置不齐全、岗位分工安排不合理，得</w:t>
            </w:r>
            <w:r>
              <w:rPr>
                <w:rFonts w:hint="eastAsia"/>
                <w:color w:val="auto"/>
                <w:highlight w:val="none"/>
                <w:lang w:val="en-US" w:eastAsia="zh-CN"/>
              </w:rPr>
              <w:t>3</w:t>
            </w:r>
            <w:r>
              <w:rPr>
                <w:color w:val="auto"/>
                <w:highlight w:val="none"/>
              </w:rPr>
              <w:t>分； 4.不提供不得分。</w:t>
            </w:r>
          </w:p>
        </w:tc>
      </w:tr>
      <w:tr w14:paraId="6C9C6F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8" w:hRule="atLeast"/>
        </w:trPr>
        <w:tc>
          <w:tcPr>
            <w:tcW w:w="1129" w:type="dxa"/>
            <w:vMerge w:val="continue"/>
            <w:vAlign w:val="center"/>
          </w:tcPr>
          <w:p w14:paraId="59EA0177">
            <w:pPr>
              <w:jc w:val="center"/>
              <w:rPr>
                <w:rFonts w:hint="eastAsia" w:ascii="宋体" w:hAnsi="宋体" w:eastAsia="宋体" w:cs="宋体"/>
                <w:color w:val="auto"/>
                <w:highlight w:val="none"/>
              </w:rPr>
            </w:pPr>
          </w:p>
        </w:tc>
        <w:tc>
          <w:tcPr>
            <w:tcW w:w="1655" w:type="dxa"/>
            <w:shd w:val="clear" w:color="auto" w:fill="auto"/>
            <w:vAlign w:val="center"/>
          </w:tcPr>
          <w:p w14:paraId="01471584">
            <w:pPr>
              <w:pStyle w:val="37"/>
              <w:jc w:val="center"/>
              <w:rPr>
                <w:color w:val="auto"/>
                <w:highlight w:val="none"/>
              </w:rPr>
            </w:pPr>
            <w:r>
              <w:rPr>
                <w:color w:val="auto"/>
                <w:highlight w:val="none"/>
              </w:rPr>
              <w:t>工作进度安排 (</w:t>
            </w:r>
            <w:r>
              <w:rPr>
                <w:rFonts w:hint="eastAsia"/>
                <w:color w:val="auto"/>
                <w:highlight w:val="none"/>
                <w:lang w:val="en-US" w:eastAsia="zh-CN"/>
              </w:rPr>
              <w:t>7</w:t>
            </w:r>
            <w:r>
              <w:rPr>
                <w:color w:val="auto"/>
                <w:highlight w:val="none"/>
              </w:rPr>
              <w:t>.0分)</w:t>
            </w:r>
          </w:p>
        </w:tc>
        <w:tc>
          <w:tcPr>
            <w:tcW w:w="5937" w:type="dxa"/>
            <w:shd w:val="clear" w:color="auto" w:fill="auto"/>
          </w:tcPr>
          <w:p w14:paraId="1F110FEB">
            <w:pPr>
              <w:pStyle w:val="37"/>
              <w:rPr>
                <w:color w:val="auto"/>
                <w:highlight w:val="none"/>
              </w:rPr>
            </w:pPr>
            <w:r>
              <w:rPr>
                <w:color w:val="auto"/>
                <w:highlight w:val="none"/>
              </w:rPr>
              <w:t>根据</w:t>
            </w:r>
            <w:r>
              <w:rPr>
                <w:rFonts w:hint="eastAsia"/>
                <w:color w:val="auto"/>
                <w:highlight w:val="none"/>
                <w:lang w:eastAsia="zh-CN"/>
              </w:rPr>
              <w:t>报价人</w:t>
            </w:r>
            <w:r>
              <w:rPr>
                <w:color w:val="auto"/>
                <w:highlight w:val="none"/>
              </w:rPr>
              <w:t>提供的工作进度安排（包括但不限于①实施步骤；②时间规划与节点等）进行评审： 1.方案涵盖上述所有内容，实施步骤安排清晰、准确、完整，时间规划与节点编制合理、可行，完全满足项目要求，得</w:t>
            </w:r>
            <w:r>
              <w:rPr>
                <w:rFonts w:hint="eastAsia"/>
                <w:color w:val="auto"/>
                <w:highlight w:val="none"/>
                <w:lang w:val="en-US" w:eastAsia="zh-CN"/>
              </w:rPr>
              <w:t>7</w:t>
            </w:r>
            <w:r>
              <w:rPr>
                <w:color w:val="auto"/>
                <w:highlight w:val="none"/>
              </w:rPr>
              <w:t>分； 2.方案涵盖上述所有内容，实施步骤安排较清晰、较准确、较完整，时间规划与节点编制较可行，较满足项目要求，得</w:t>
            </w:r>
            <w:r>
              <w:rPr>
                <w:color w:val="auto"/>
                <w:highlight w:val="none"/>
                <w:lang w:eastAsia="zh-CN"/>
              </w:rPr>
              <w:t>4</w:t>
            </w:r>
            <w:r>
              <w:rPr>
                <w:color w:val="auto"/>
                <w:highlight w:val="none"/>
              </w:rPr>
              <w:t>分；</w:t>
            </w:r>
            <w:r>
              <w:rPr>
                <w:color w:val="auto"/>
                <w:highlight w:val="none"/>
                <w:lang w:eastAsia="zh-CN"/>
              </w:rPr>
              <w:t>3</w:t>
            </w:r>
            <w:r>
              <w:rPr>
                <w:color w:val="auto"/>
                <w:highlight w:val="none"/>
              </w:rPr>
              <w:t>.方案涵盖上述部分内容，实施步骤安排不够完整，时间规划与节点编制不够合理，部分能满足项目要求，得</w:t>
            </w:r>
            <w:r>
              <w:rPr>
                <w:rFonts w:hint="eastAsia"/>
                <w:color w:val="auto"/>
                <w:highlight w:val="none"/>
                <w:lang w:val="en-US" w:eastAsia="zh-CN"/>
              </w:rPr>
              <w:t>2</w:t>
            </w:r>
            <w:r>
              <w:rPr>
                <w:color w:val="auto"/>
                <w:highlight w:val="none"/>
              </w:rPr>
              <w:t xml:space="preserve">分； </w:t>
            </w:r>
            <w:r>
              <w:rPr>
                <w:color w:val="auto"/>
                <w:highlight w:val="none"/>
                <w:lang w:eastAsia="zh-CN"/>
              </w:rPr>
              <w:t>4</w:t>
            </w:r>
            <w:r>
              <w:rPr>
                <w:color w:val="auto"/>
                <w:highlight w:val="none"/>
              </w:rPr>
              <w:t>.不提供不得分。</w:t>
            </w:r>
          </w:p>
        </w:tc>
      </w:tr>
      <w:tr w14:paraId="3436D1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8" w:hRule="atLeast"/>
        </w:trPr>
        <w:tc>
          <w:tcPr>
            <w:tcW w:w="1129" w:type="dxa"/>
            <w:vMerge w:val="continue"/>
            <w:vAlign w:val="center"/>
          </w:tcPr>
          <w:p w14:paraId="7C74B2C3">
            <w:pPr>
              <w:jc w:val="center"/>
              <w:rPr>
                <w:rFonts w:hint="eastAsia" w:ascii="宋体" w:hAnsi="宋体" w:eastAsia="宋体" w:cs="宋体"/>
                <w:color w:val="auto"/>
                <w:highlight w:val="none"/>
              </w:rPr>
            </w:pPr>
          </w:p>
        </w:tc>
        <w:tc>
          <w:tcPr>
            <w:tcW w:w="1655" w:type="dxa"/>
            <w:shd w:val="clear" w:color="auto" w:fill="auto"/>
            <w:vAlign w:val="center"/>
          </w:tcPr>
          <w:p w14:paraId="23FAEF2F">
            <w:pPr>
              <w:pStyle w:val="37"/>
              <w:jc w:val="center"/>
              <w:rPr>
                <w:rFonts w:hint="default"/>
                <w:color w:val="auto"/>
                <w:highlight w:val="none"/>
                <w:lang w:eastAsia="zh-CN"/>
              </w:rPr>
            </w:pPr>
            <w:r>
              <w:rPr>
                <w:color w:val="auto"/>
                <w:highlight w:val="none"/>
              </w:rPr>
              <w:t>质量保证措施 (8.0分)</w:t>
            </w:r>
          </w:p>
        </w:tc>
        <w:tc>
          <w:tcPr>
            <w:tcW w:w="5937" w:type="dxa"/>
            <w:shd w:val="clear" w:color="auto" w:fill="auto"/>
          </w:tcPr>
          <w:p w14:paraId="6CB699CA">
            <w:pPr>
              <w:pStyle w:val="37"/>
              <w:rPr>
                <w:rFonts w:hint="default"/>
                <w:color w:val="auto"/>
                <w:highlight w:val="none"/>
                <w:lang w:eastAsia="zh-CN"/>
              </w:rPr>
            </w:pPr>
            <w:r>
              <w:rPr>
                <w:color w:val="auto"/>
                <w:highlight w:val="none"/>
              </w:rPr>
              <w:t>根据</w:t>
            </w:r>
            <w:r>
              <w:rPr>
                <w:rFonts w:hint="eastAsia"/>
                <w:color w:val="auto"/>
                <w:highlight w:val="none"/>
                <w:lang w:eastAsia="zh-CN"/>
              </w:rPr>
              <w:t>报价人</w:t>
            </w:r>
            <w:r>
              <w:rPr>
                <w:color w:val="auto"/>
                <w:highlight w:val="none"/>
              </w:rPr>
              <w:t>提供的质量保证措施（包括但不限于①质量目标；②保证措施等）进行评审： 1.方案涵盖上述所有内容，具有完成本项目的资源及能力充足，提供详细的质量目标，保证措施具体，可行性强，得8分； 2.方案涵盖上述所有内容，具有完成本项目的资源及能力较充足，提供较详细的质量目标，保证措施较具体，可行性较强，得</w:t>
            </w:r>
            <w:r>
              <w:rPr>
                <w:rFonts w:hint="eastAsia"/>
                <w:color w:val="auto"/>
                <w:highlight w:val="none"/>
                <w:lang w:val="en-US" w:eastAsia="zh-CN"/>
              </w:rPr>
              <w:t>5</w:t>
            </w:r>
            <w:r>
              <w:rPr>
                <w:color w:val="auto"/>
                <w:highlight w:val="none"/>
              </w:rPr>
              <w:t>分； 3.方案涵盖上述所有内容，具有完成本项目的资源及能力基本充足，提供基本的质量目标，保证措施基本可行，得</w:t>
            </w:r>
            <w:r>
              <w:rPr>
                <w:rFonts w:hint="eastAsia"/>
                <w:color w:val="auto"/>
                <w:highlight w:val="none"/>
                <w:lang w:val="en-US" w:eastAsia="zh-CN"/>
              </w:rPr>
              <w:t>3</w:t>
            </w:r>
            <w:r>
              <w:rPr>
                <w:color w:val="auto"/>
                <w:highlight w:val="none"/>
              </w:rPr>
              <w:t>分； 4.方案涵盖上述部分内容，具有完成本项目的资源及能力一般，提供的质量目标、保证措施不具体、不可行，得1分； 5.不提供不得分。</w:t>
            </w:r>
          </w:p>
        </w:tc>
      </w:tr>
      <w:tr w14:paraId="4BBE83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8" w:hRule="atLeast"/>
        </w:trPr>
        <w:tc>
          <w:tcPr>
            <w:tcW w:w="1129" w:type="dxa"/>
            <w:vMerge w:val="restart"/>
            <w:vAlign w:val="center"/>
          </w:tcPr>
          <w:p w14:paraId="6A9ABDCC">
            <w:pPr>
              <w:jc w:val="center"/>
              <w:rPr>
                <w:rFonts w:hint="eastAsia" w:ascii="宋体" w:hAnsi="宋体" w:eastAsia="宋体" w:cs="宋体"/>
                <w:color w:val="auto"/>
                <w:highlight w:val="none"/>
              </w:rPr>
            </w:pPr>
            <w:r>
              <w:rPr>
                <w:rFonts w:hint="eastAsia" w:ascii="宋体" w:hAnsi="宋体" w:eastAsia="宋体" w:cs="宋体"/>
                <w:color w:val="auto"/>
                <w:highlight w:val="none"/>
              </w:rPr>
              <w:t>商务部分</w:t>
            </w:r>
          </w:p>
        </w:tc>
        <w:tc>
          <w:tcPr>
            <w:tcW w:w="1655" w:type="dxa"/>
            <w:shd w:val="clear" w:color="auto" w:fill="auto"/>
            <w:vAlign w:val="center"/>
          </w:tcPr>
          <w:p w14:paraId="4D70310C">
            <w:pPr>
              <w:pStyle w:val="37"/>
              <w:jc w:val="center"/>
              <w:rPr>
                <w:rFonts w:hint="default"/>
                <w:color w:val="auto"/>
                <w:highlight w:val="none"/>
                <w:lang w:eastAsia="zh-CN"/>
              </w:rPr>
            </w:pPr>
            <w:r>
              <w:rPr>
                <w:color w:val="auto"/>
                <w:highlight w:val="none"/>
              </w:rPr>
              <w:t>同类项目业绩 (</w:t>
            </w:r>
            <w:r>
              <w:rPr>
                <w:rFonts w:hint="eastAsia"/>
                <w:color w:val="auto"/>
                <w:highlight w:val="none"/>
                <w:lang w:val="en-US" w:eastAsia="zh-CN"/>
              </w:rPr>
              <w:t>6</w:t>
            </w:r>
            <w:r>
              <w:rPr>
                <w:color w:val="auto"/>
                <w:highlight w:val="none"/>
              </w:rPr>
              <w:t>.0分)</w:t>
            </w:r>
          </w:p>
        </w:tc>
        <w:tc>
          <w:tcPr>
            <w:tcW w:w="5937" w:type="dxa"/>
            <w:shd w:val="clear" w:color="auto" w:fill="auto"/>
            <w:vAlign w:val="center"/>
          </w:tcPr>
          <w:p w14:paraId="64166F73">
            <w:pPr>
              <w:pStyle w:val="37"/>
              <w:jc w:val="both"/>
              <w:rPr>
                <w:rFonts w:hint="default"/>
                <w:color w:val="auto"/>
                <w:highlight w:val="none"/>
                <w:lang w:eastAsia="zh-CN"/>
              </w:rPr>
            </w:pPr>
            <w:r>
              <w:rPr>
                <w:color w:val="auto"/>
                <w:highlight w:val="none"/>
              </w:rPr>
              <w:t>根据</w:t>
            </w:r>
            <w:r>
              <w:rPr>
                <w:rFonts w:hint="eastAsia"/>
                <w:color w:val="auto"/>
                <w:highlight w:val="none"/>
                <w:lang w:eastAsia="zh-CN"/>
              </w:rPr>
              <w:t>报价人</w:t>
            </w:r>
            <w:r>
              <w:rPr>
                <w:color w:val="auto"/>
                <w:highlight w:val="none"/>
              </w:rPr>
              <w:t>提供202</w:t>
            </w:r>
            <w:r>
              <w:rPr>
                <w:color w:val="auto"/>
                <w:highlight w:val="none"/>
                <w:lang w:eastAsia="zh-CN"/>
              </w:rPr>
              <w:t>1</w:t>
            </w:r>
            <w:r>
              <w:rPr>
                <w:color w:val="auto"/>
                <w:highlight w:val="none"/>
              </w:rPr>
              <w:t>年1月1日以来同类</w:t>
            </w:r>
            <w:r>
              <w:rPr>
                <w:color w:val="auto"/>
                <w:highlight w:val="none"/>
                <w:lang w:eastAsia="zh-CN"/>
              </w:rPr>
              <w:t>文化活动</w:t>
            </w:r>
            <w:r>
              <w:rPr>
                <w:color w:val="auto"/>
                <w:highlight w:val="none"/>
              </w:rPr>
              <w:t>项目业绩（以合同签订时间为准）进行评审，每提供一份合同得</w:t>
            </w:r>
            <w:r>
              <w:rPr>
                <w:rFonts w:hint="eastAsia"/>
                <w:color w:val="auto"/>
                <w:highlight w:val="none"/>
                <w:lang w:val="en-US" w:eastAsia="zh-CN"/>
              </w:rPr>
              <w:t>1</w:t>
            </w:r>
            <w:r>
              <w:rPr>
                <w:color w:val="auto"/>
                <w:highlight w:val="none"/>
              </w:rPr>
              <w:t>分，最高得</w:t>
            </w:r>
            <w:r>
              <w:rPr>
                <w:rFonts w:hint="eastAsia"/>
                <w:color w:val="auto"/>
                <w:highlight w:val="none"/>
                <w:lang w:val="en-US" w:eastAsia="zh-CN"/>
              </w:rPr>
              <w:t>6</w:t>
            </w:r>
            <w:r>
              <w:rPr>
                <w:color w:val="auto"/>
                <w:highlight w:val="none"/>
              </w:rPr>
              <w:t>分。 注：需提供与主承办方签订的合同复印件以及相关佐证材料，否则不得分。</w:t>
            </w:r>
          </w:p>
        </w:tc>
      </w:tr>
      <w:tr w14:paraId="1E6EFD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8" w:hRule="atLeast"/>
        </w:trPr>
        <w:tc>
          <w:tcPr>
            <w:tcW w:w="1129" w:type="dxa"/>
            <w:vMerge w:val="continue"/>
            <w:vAlign w:val="center"/>
          </w:tcPr>
          <w:p w14:paraId="66CDF862">
            <w:pPr>
              <w:jc w:val="center"/>
              <w:rPr>
                <w:rFonts w:hint="eastAsia" w:ascii="宋体" w:hAnsi="宋体" w:eastAsia="宋体" w:cs="宋体"/>
                <w:color w:val="auto"/>
                <w:highlight w:val="none"/>
              </w:rPr>
            </w:pPr>
          </w:p>
        </w:tc>
        <w:tc>
          <w:tcPr>
            <w:tcW w:w="1655" w:type="dxa"/>
            <w:shd w:val="clear" w:color="auto" w:fill="auto"/>
            <w:vAlign w:val="center"/>
          </w:tcPr>
          <w:p w14:paraId="39D1B0DB">
            <w:pPr>
              <w:pStyle w:val="37"/>
              <w:jc w:val="center"/>
              <w:rPr>
                <w:rFonts w:hint="default"/>
                <w:color w:val="auto"/>
                <w:highlight w:val="none"/>
                <w:lang w:eastAsia="zh-CN"/>
              </w:rPr>
            </w:pPr>
            <w:r>
              <w:rPr>
                <w:color w:val="auto"/>
                <w:highlight w:val="none"/>
              </w:rPr>
              <w:t>拟投入本项目负责人情况</w:t>
            </w:r>
          </w:p>
          <w:p w14:paraId="06BEA976">
            <w:pPr>
              <w:pStyle w:val="37"/>
              <w:jc w:val="center"/>
              <w:rPr>
                <w:rFonts w:hint="default"/>
                <w:color w:val="auto"/>
                <w:highlight w:val="none"/>
                <w:lang w:eastAsia="zh-CN"/>
              </w:rPr>
            </w:pPr>
            <w:r>
              <w:rPr>
                <w:color w:val="auto"/>
                <w:highlight w:val="none"/>
              </w:rPr>
              <w:t>(</w:t>
            </w:r>
            <w:r>
              <w:rPr>
                <w:rFonts w:hint="eastAsia"/>
                <w:color w:val="auto"/>
                <w:highlight w:val="none"/>
                <w:lang w:val="en-US" w:eastAsia="zh-CN"/>
              </w:rPr>
              <w:t>4</w:t>
            </w:r>
            <w:r>
              <w:rPr>
                <w:color w:val="auto"/>
                <w:highlight w:val="none"/>
              </w:rPr>
              <w:t>.0分)</w:t>
            </w:r>
          </w:p>
        </w:tc>
        <w:tc>
          <w:tcPr>
            <w:tcW w:w="5937" w:type="dxa"/>
            <w:shd w:val="clear" w:color="auto" w:fill="auto"/>
            <w:vAlign w:val="center"/>
          </w:tcPr>
          <w:p w14:paraId="5B77CFE2">
            <w:pPr>
              <w:pStyle w:val="37"/>
              <w:jc w:val="both"/>
              <w:rPr>
                <w:rFonts w:hint="default"/>
                <w:color w:val="auto"/>
                <w:highlight w:val="none"/>
                <w:lang w:eastAsia="zh-CN"/>
              </w:rPr>
            </w:pPr>
            <w:r>
              <w:rPr>
                <w:color w:val="auto"/>
                <w:highlight w:val="none"/>
              </w:rPr>
              <w:t>1.项目负责人具有本科或以上学历，得</w:t>
            </w:r>
            <w:r>
              <w:rPr>
                <w:rFonts w:hint="eastAsia"/>
                <w:color w:val="auto"/>
                <w:highlight w:val="none"/>
                <w:lang w:val="en-US" w:eastAsia="zh-CN"/>
              </w:rPr>
              <w:t>1</w:t>
            </w:r>
            <w:r>
              <w:rPr>
                <w:color w:val="auto"/>
                <w:highlight w:val="none"/>
              </w:rPr>
              <w:t>分。 2.项目负责人具有10年或以上从业经验的，得3分；5-9年从业经验的，得2分，1-4年从业经验的，得1分；其他不得分。 注：提供上述人员的学历证书、从业经验证明材料及在本单位任职的证明材料（加盖所在地区政府有关部门印章的打印日期在本项目</w:t>
            </w:r>
            <w:r>
              <w:rPr>
                <w:rFonts w:hint="eastAsia"/>
                <w:color w:val="auto"/>
                <w:highlight w:val="none"/>
                <w:lang w:eastAsia="zh-CN"/>
              </w:rPr>
              <w:t>报价</w:t>
            </w:r>
            <w:r>
              <w:rPr>
                <w:color w:val="auto"/>
                <w:highlight w:val="none"/>
              </w:rPr>
              <w:t>（响应）截止日之前六个月以内任一</w:t>
            </w:r>
            <w:r>
              <w:rPr>
                <w:rFonts w:hint="eastAsia"/>
                <w:color w:val="auto"/>
                <w:highlight w:val="none"/>
                <w:lang w:eastAsia="zh-CN"/>
              </w:rPr>
              <w:t>个</w:t>
            </w:r>
            <w:r>
              <w:rPr>
                <w:color w:val="auto"/>
                <w:highlight w:val="none"/>
              </w:rPr>
              <w:t>月的《投保单》或《社会保险参保人员证明》或单位代缴个人所得税税单或劳动合同等），不提供证明材料或提供不全不得分。</w:t>
            </w:r>
          </w:p>
        </w:tc>
      </w:tr>
      <w:tr w14:paraId="14FDEC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8" w:hRule="atLeast"/>
        </w:trPr>
        <w:tc>
          <w:tcPr>
            <w:tcW w:w="1129" w:type="dxa"/>
            <w:vMerge w:val="continue"/>
            <w:vAlign w:val="center"/>
          </w:tcPr>
          <w:p w14:paraId="230F3081">
            <w:pPr>
              <w:jc w:val="center"/>
              <w:rPr>
                <w:rFonts w:hint="eastAsia" w:ascii="宋体" w:hAnsi="宋体" w:eastAsia="宋体" w:cs="宋体"/>
                <w:color w:val="auto"/>
                <w:highlight w:val="none"/>
              </w:rPr>
            </w:pPr>
          </w:p>
        </w:tc>
        <w:tc>
          <w:tcPr>
            <w:tcW w:w="1655" w:type="dxa"/>
            <w:shd w:val="clear" w:color="auto" w:fill="auto"/>
            <w:vAlign w:val="center"/>
          </w:tcPr>
          <w:p w14:paraId="18C49770">
            <w:pPr>
              <w:pStyle w:val="37"/>
              <w:jc w:val="center"/>
              <w:rPr>
                <w:rFonts w:hint="default"/>
                <w:color w:val="auto"/>
                <w:highlight w:val="none"/>
                <w:lang w:eastAsia="zh-CN"/>
              </w:rPr>
            </w:pPr>
            <w:r>
              <w:rPr>
                <w:color w:val="auto"/>
                <w:highlight w:val="none"/>
              </w:rPr>
              <w:t>团队配备情况 (1</w:t>
            </w:r>
            <w:r>
              <w:rPr>
                <w:color w:val="auto"/>
                <w:highlight w:val="none"/>
                <w:lang w:eastAsia="zh-CN"/>
              </w:rPr>
              <w:t>0</w:t>
            </w:r>
            <w:r>
              <w:rPr>
                <w:color w:val="auto"/>
                <w:highlight w:val="none"/>
              </w:rPr>
              <w:t>.0分)</w:t>
            </w:r>
          </w:p>
        </w:tc>
        <w:tc>
          <w:tcPr>
            <w:tcW w:w="5937" w:type="dxa"/>
            <w:shd w:val="clear" w:color="auto" w:fill="auto"/>
          </w:tcPr>
          <w:p w14:paraId="48F25D9B">
            <w:pPr>
              <w:pStyle w:val="37"/>
              <w:rPr>
                <w:rFonts w:hint="default"/>
                <w:color w:val="auto"/>
                <w:highlight w:val="none"/>
                <w:lang w:eastAsia="zh-CN"/>
              </w:rPr>
            </w:pPr>
            <w:r>
              <w:rPr>
                <w:color w:val="auto"/>
                <w:highlight w:val="none"/>
              </w:rPr>
              <w:t>考察</w:t>
            </w:r>
            <w:r>
              <w:rPr>
                <w:rFonts w:hint="eastAsia"/>
                <w:color w:val="auto"/>
                <w:highlight w:val="none"/>
                <w:lang w:eastAsia="zh-CN"/>
              </w:rPr>
              <w:t>报价人</w:t>
            </w:r>
            <w:r>
              <w:rPr>
                <w:color w:val="auto"/>
                <w:highlight w:val="none"/>
              </w:rPr>
              <w:t>团队配备情况： 每提供1名具备语言文学或心理学或教育学或美学设计或新闻广告或会展管理等相关专业的本科（或以上）学历得</w:t>
            </w:r>
            <w:r>
              <w:rPr>
                <w:color w:val="auto"/>
                <w:highlight w:val="none"/>
                <w:lang w:eastAsia="zh-CN"/>
              </w:rPr>
              <w:t>2</w:t>
            </w:r>
            <w:r>
              <w:rPr>
                <w:color w:val="auto"/>
                <w:highlight w:val="none"/>
              </w:rPr>
              <w:t>分。 注：本项最高得</w:t>
            </w:r>
            <w:r>
              <w:rPr>
                <w:color w:val="auto"/>
                <w:highlight w:val="none"/>
                <w:lang w:eastAsia="zh-CN"/>
              </w:rPr>
              <w:t>10</w:t>
            </w:r>
            <w:r>
              <w:rPr>
                <w:color w:val="auto"/>
                <w:highlight w:val="none"/>
              </w:rPr>
              <w:t>分，提供上述人员的学历证书复印件，同时需提供在本单位任职的证明材料（加盖所在地区政府有关部门印章的打印日期在本项目</w:t>
            </w:r>
            <w:r>
              <w:rPr>
                <w:rFonts w:hint="eastAsia"/>
                <w:color w:val="auto"/>
                <w:highlight w:val="none"/>
                <w:lang w:eastAsia="zh-CN"/>
              </w:rPr>
              <w:t>报价</w:t>
            </w:r>
            <w:r>
              <w:rPr>
                <w:color w:val="auto"/>
                <w:highlight w:val="none"/>
              </w:rPr>
              <w:t>（响应）截止日之前六个月以内任一</w:t>
            </w:r>
            <w:r>
              <w:rPr>
                <w:rFonts w:hint="eastAsia"/>
                <w:color w:val="auto"/>
                <w:highlight w:val="none"/>
                <w:lang w:eastAsia="zh-CN"/>
              </w:rPr>
              <w:t>个</w:t>
            </w:r>
            <w:r>
              <w:rPr>
                <w:color w:val="auto"/>
                <w:highlight w:val="none"/>
              </w:rPr>
              <w:t>月的《投保单》或《社会保险参保人员证明》或单位代缴个人所得税税单或劳动合同等），无提供不得分。</w:t>
            </w:r>
          </w:p>
        </w:tc>
      </w:tr>
      <w:tr w14:paraId="2C0196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9" w:type="dxa"/>
            <w:vAlign w:val="center"/>
          </w:tcPr>
          <w:p w14:paraId="28A7236B">
            <w:pPr>
              <w:jc w:val="center"/>
              <w:rPr>
                <w:rFonts w:hint="eastAsia" w:ascii="宋体" w:hAnsi="宋体" w:eastAsia="宋体" w:cs="宋体"/>
                <w:color w:val="auto"/>
                <w:highlight w:val="none"/>
              </w:rPr>
            </w:pPr>
            <w:r>
              <w:rPr>
                <w:rFonts w:hint="eastAsia" w:ascii="宋体" w:hAnsi="宋体" w:eastAsia="宋体" w:cs="宋体"/>
                <w:color w:val="auto"/>
                <w:highlight w:val="none"/>
              </w:rPr>
              <w:t>报价</w:t>
            </w:r>
          </w:p>
        </w:tc>
        <w:tc>
          <w:tcPr>
            <w:tcW w:w="1655" w:type="dxa"/>
            <w:vAlign w:val="center"/>
          </w:tcPr>
          <w:p w14:paraId="2F0679F1">
            <w:pPr>
              <w:jc w:val="center"/>
              <w:rPr>
                <w:rFonts w:hint="eastAsia" w:ascii="宋体" w:hAnsi="宋体" w:eastAsia="宋体" w:cs="宋体"/>
                <w:color w:val="auto"/>
                <w:highlight w:val="none"/>
              </w:rPr>
            </w:pPr>
            <w:r>
              <w:rPr>
                <w:rFonts w:hint="eastAsia" w:ascii="宋体" w:hAnsi="宋体" w:eastAsia="宋体" w:cs="宋体"/>
                <w:color w:val="auto"/>
                <w:highlight w:val="none"/>
              </w:rPr>
              <w:t>报价得分 (20.0分)</w:t>
            </w:r>
          </w:p>
        </w:tc>
        <w:tc>
          <w:tcPr>
            <w:tcW w:w="5937" w:type="dxa"/>
          </w:tcPr>
          <w:p w14:paraId="2680E3A0">
            <w:pPr>
              <w:jc w:val="left"/>
              <w:rPr>
                <w:rFonts w:hint="eastAsia" w:ascii="宋体" w:hAnsi="宋体" w:eastAsia="宋体" w:cs="宋体"/>
                <w:color w:val="auto"/>
                <w:highlight w:val="none"/>
              </w:rPr>
            </w:pPr>
            <w:r>
              <w:rPr>
                <w:rFonts w:hint="eastAsia" w:ascii="宋体" w:hAnsi="宋体" w:eastAsia="宋体" w:cs="宋体"/>
                <w:color w:val="auto"/>
                <w:highlight w:val="none"/>
              </w:rPr>
              <w:t>有效报价下浮率为0.00%-20.00%，当有效报价等于报价基准价时，报价得分为20分，报价每高于报价基准价1.00%的，扣0.5分，每低于1.00%的，扣0.3分，扣至0分为止，计算出报价得分，精确到小数点后两位。</w:t>
            </w:r>
          </w:p>
          <w:p w14:paraId="39A93922">
            <w:pPr>
              <w:jc w:val="left"/>
              <w:rPr>
                <w:rFonts w:hint="eastAsia" w:ascii="宋体" w:hAnsi="宋体" w:eastAsia="宋体" w:cs="宋体"/>
                <w:color w:val="auto"/>
                <w:highlight w:val="none"/>
              </w:rPr>
            </w:pPr>
            <w:r>
              <w:rPr>
                <w:rFonts w:hint="eastAsia" w:ascii="宋体" w:hAnsi="宋体" w:eastAsia="宋体" w:cs="宋体"/>
                <w:color w:val="auto"/>
                <w:highlight w:val="none"/>
              </w:rPr>
              <w:t>注：当有效报价人大于或等于5家时，去掉一个最高价和一个最低价，取余下有效报价的算术平均值作为报价基准价。当有效报价人小于5家时，取所有入围有效报价的算术平均值作为报价基准价。（保留小数点后两位，第三位小数四舍五入）。</w:t>
            </w:r>
          </w:p>
        </w:tc>
      </w:tr>
    </w:tbl>
    <w:p w14:paraId="53EB51D4">
      <w:pPr>
        <w:rPr>
          <w:rFonts w:hint="eastAsia" w:ascii="宋体" w:hAnsi="宋体" w:eastAsia="宋体" w:cs="宋体"/>
          <w:color w:val="auto"/>
          <w:sz w:val="24"/>
          <w:highlight w:val="none"/>
        </w:rPr>
      </w:pPr>
    </w:p>
    <w:p w14:paraId="05AF1A2B">
      <w:pPr>
        <w:rPr>
          <w:rFonts w:hint="eastAsia" w:ascii="宋体" w:hAnsi="宋体" w:eastAsia="宋体" w:cs="宋体"/>
          <w:color w:val="auto"/>
          <w:sz w:val="24"/>
          <w:highlight w:val="none"/>
        </w:rPr>
      </w:pPr>
    </w:p>
    <w:p w14:paraId="298BA988">
      <w:pPr>
        <w:widowControl/>
        <w:jc w:val="left"/>
        <w:rPr>
          <w:rFonts w:hint="eastAsia" w:ascii="宋体" w:hAnsi="宋体" w:eastAsia="宋体" w:cs="宋体"/>
          <w:color w:val="auto"/>
          <w:szCs w:val="21"/>
          <w:highlight w:val="none"/>
        </w:rPr>
      </w:pPr>
    </w:p>
    <w:p w14:paraId="6DF38BF0">
      <w:pPr>
        <w:widowControl/>
        <w:jc w:val="left"/>
        <w:rPr>
          <w:rFonts w:hint="eastAsia" w:ascii="宋体" w:hAnsi="宋体" w:eastAsia="宋体" w:cs="宋体"/>
          <w:b/>
          <w:bCs/>
          <w:color w:val="auto"/>
          <w:szCs w:val="21"/>
          <w:highlight w:val="none"/>
        </w:rPr>
      </w:pPr>
      <w:r>
        <w:rPr>
          <w:rFonts w:hint="eastAsia" w:ascii="宋体" w:hAnsi="宋体" w:eastAsia="宋体" w:cs="宋体"/>
          <w:color w:val="auto"/>
          <w:sz w:val="24"/>
          <w:highlight w:val="none"/>
        </w:rPr>
        <w:t>项目子包二</w:t>
      </w:r>
      <w:r>
        <w:rPr>
          <w:rFonts w:hint="eastAsia" w:ascii="宋体" w:hAnsi="宋体" w:eastAsia="宋体" w:cs="宋体"/>
          <w:color w:val="auto"/>
          <w:sz w:val="24"/>
          <w:highlight w:val="none"/>
          <w:lang w:eastAsia="zh-CN"/>
        </w:rPr>
        <w:t>（荔湾区图书馆2025年度</w:t>
      </w:r>
      <w:r>
        <w:rPr>
          <w:rFonts w:hint="eastAsia" w:ascii="宋体" w:hAnsi="宋体" w:eastAsia="宋体" w:cs="宋体"/>
          <w:color w:val="auto"/>
          <w:sz w:val="24"/>
          <w:highlight w:val="none"/>
        </w:rPr>
        <w:t>阅读</w:t>
      </w:r>
      <w:r>
        <w:rPr>
          <w:rFonts w:hint="eastAsia" w:ascii="宋体" w:hAnsi="宋体" w:eastAsia="宋体" w:cs="宋体"/>
          <w:color w:val="auto"/>
          <w:sz w:val="24"/>
          <w:highlight w:val="none"/>
          <w:lang w:eastAsia="zh-CN"/>
        </w:rPr>
        <w:t>嘉年华</w:t>
      </w:r>
      <w:r>
        <w:rPr>
          <w:rFonts w:hint="eastAsia" w:ascii="宋体" w:hAnsi="宋体" w:eastAsia="宋体" w:cs="宋体"/>
          <w:color w:val="auto"/>
          <w:sz w:val="24"/>
          <w:highlight w:val="none"/>
        </w:rPr>
        <w:t>推广活动</w:t>
      </w:r>
      <w:r>
        <w:rPr>
          <w:rFonts w:hint="eastAsia" w:ascii="宋体" w:hAnsi="宋体" w:eastAsia="宋体" w:cs="宋体"/>
          <w:color w:val="auto"/>
          <w:sz w:val="24"/>
          <w:highlight w:val="none"/>
          <w:lang w:eastAsia="zh-CN"/>
        </w:rPr>
        <w:t>服务）</w:t>
      </w:r>
    </w:p>
    <w:tbl>
      <w:tblPr>
        <w:tblStyle w:val="20"/>
        <w:tblW w:w="872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29"/>
        <w:gridCol w:w="1655"/>
        <w:gridCol w:w="5937"/>
      </w:tblGrid>
      <w:tr w14:paraId="5B478D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9" w:type="dxa"/>
            <w:vAlign w:val="center"/>
          </w:tcPr>
          <w:p w14:paraId="334C659B">
            <w:pPr>
              <w:jc w:val="center"/>
              <w:rPr>
                <w:rFonts w:hint="eastAsia" w:ascii="宋体" w:hAnsi="宋体" w:eastAsia="宋体" w:cs="宋体"/>
                <w:color w:val="auto"/>
                <w:highlight w:val="none"/>
              </w:rPr>
            </w:pPr>
            <w:r>
              <w:rPr>
                <w:rFonts w:hint="eastAsia" w:ascii="宋体" w:hAnsi="宋体" w:eastAsia="宋体" w:cs="宋体"/>
                <w:color w:val="auto"/>
                <w:highlight w:val="none"/>
              </w:rPr>
              <w:t>评审因素</w:t>
            </w:r>
          </w:p>
        </w:tc>
        <w:tc>
          <w:tcPr>
            <w:tcW w:w="7592" w:type="dxa"/>
            <w:gridSpan w:val="2"/>
          </w:tcPr>
          <w:p w14:paraId="14E2C90C">
            <w:pPr>
              <w:jc w:val="center"/>
              <w:rPr>
                <w:rFonts w:hint="eastAsia" w:ascii="宋体" w:hAnsi="宋体" w:eastAsia="宋体" w:cs="宋体"/>
                <w:color w:val="auto"/>
                <w:highlight w:val="none"/>
              </w:rPr>
            </w:pPr>
            <w:r>
              <w:rPr>
                <w:rFonts w:hint="eastAsia" w:ascii="宋体" w:hAnsi="宋体" w:eastAsia="宋体" w:cs="宋体"/>
                <w:color w:val="auto"/>
                <w:highlight w:val="none"/>
              </w:rPr>
              <w:t>评审标准</w:t>
            </w:r>
          </w:p>
        </w:tc>
      </w:tr>
      <w:tr w14:paraId="2B1C30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9" w:type="dxa"/>
            <w:vAlign w:val="center"/>
          </w:tcPr>
          <w:p w14:paraId="6315E806">
            <w:pPr>
              <w:jc w:val="center"/>
              <w:rPr>
                <w:rFonts w:hint="eastAsia" w:ascii="宋体" w:hAnsi="宋体" w:eastAsia="宋体" w:cs="宋体"/>
                <w:color w:val="auto"/>
                <w:highlight w:val="none"/>
              </w:rPr>
            </w:pPr>
            <w:r>
              <w:rPr>
                <w:rFonts w:hint="eastAsia" w:ascii="宋体" w:hAnsi="宋体" w:eastAsia="宋体" w:cs="宋体"/>
                <w:color w:val="auto"/>
                <w:highlight w:val="none"/>
              </w:rPr>
              <w:t>分值构成</w:t>
            </w:r>
          </w:p>
        </w:tc>
        <w:tc>
          <w:tcPr>
            <w:tcW w:w="7592" w:type="dxa"/>
            <w:gridSpan w:val="2"/>
          </w:tcPr>
          <w:p w14:paraId="5A730FE3">
            <w:pPr>
              <w:rPr>
                <w:rFonts w:hint="eastAsia" w:ascii="宋体" w:hAnsi="宋体" w:eastAsia="宋体" w:cs="宋体"/>
                <w:color w:val="auto"/>
                <w:highlight w:val="none"/>
              </w:rPr>
            </w:pPr>
            <w:r>
              <w:rPr>
                <w:rFonts w:hint="eastAsia" w:ascii="宋体" w:hAnsi="宋体" w:eastAsia="宋体" w:cs="宋体"/>
                <w:color w:val="auto"/>
                <w:highlight w:val="none"/>
              </w:rPr>
              <w:t>商务部分</w:t>
            </w:r>
            <w:r>
              <w:rPr>
                <w:rFonts w:hint="eastAsia" w:ascii="宋体" w:hAnsi="宋体" w:eastAsia="宋体" w:cs="宋体"/>
                <w:color w:val="auto"/>
                <w:highlight w:val="none"/>
                <w:lang w:val="en-US" w:eastAsia="zh-CN"/>
              </w:rPr>
              <w:t>20.0</w:t>
            </w:r>
            <w:r>
              <w:rPr>
                <w:rFonts w:hint="eastAsia" w:ascii="宋体" w:hAnsi="宋体" w:eastAsia="宋体" w:cs="宋体"/>
                <w:color w:val="auto"/>
                <w:highlight w:val="none"/>
              </w:rPr>
              <w:t xml:space="preserve"> 分</w:t>
            </w:r>
          </w:p>
          <w:p w14:paraId="0B354BEA">
            <w:pPr>
              <w:rPr>
                <w:rFonts w:hint="eastAsia" w:ascii="宋体" w:hAnsi="宋体" w:eastAsia="宋体" w:cs="宋体"/>
                <w:color w:val="auto"/>
                <w:highlight w:val="none"/>
              </w:rPr>
            </w:pPr>
            <w:r>
              <w:rPr>
                <w:rFonts w:hint="eastAsia" w:ascii="宋体" w:hAnsi="宋体" w:eastAsia="宋体" w:cs="宋体"/>
                <w:color w:val="auto"/>
                <w:highlight w:val="none"/>
              </w:rPr>
              <w:t>技术部分</w:t>
            </w:r>
            <w:r>
              <w:rPr>
                <w:rFonts w:hint="eastAsia" w:ascii="宋体" w:hAnsi="宋体" w:eastAsia="宋体" w:cs="宋体"/>
                <w:color w:val="auto"/>
                <w:highlight w:val="none"/>
                <w:lang w:val="en-US" w:eastAsia="zh-CN"/>
              </w:rPr>
              <w:t>60.0</w:t>
            </w:r>
            <w:r>
              <w:rPr>
                <w:rFonts w:hint="eastAsia" w:ascii="宋体" w:hAnsi="宋体" w:eastAsia="宋体" w:cs="宋体"/>
                <w:color w:val="auto"/>
                <w:highlight w:val="none"/>
              </w:rPr>
              <w:t>分</w:t>
            </w:r>
          </w:p>
          <w:p w14:paraId="16ADF852">
            <w:pPr>
              <w:rPr>
                <w:rFonts w:hint="eastAsia" w:ascii="宋体" w:hAnsi="宋体" w:eastAsia="宋体" w:cs="宋体"/>
                <w:color w:val="auto"/>
                <w:highlight w:val="none"/>
              </w:rPr>
            </w:pPr>
            <w:r>
              <w:rPr>
                <w:rFonts w:hint="eastAsia" w:ascii="宋体" w:hAnsi="宋体" w:eastAsia="宋体" w:cs="宋体"/>
                <w:color w:val="auto"/>
                <w:highlight w:val="none"/>
              </w:rPr>
              <w:t>报价得分20.0分</w:t>
            </w:r>
          </w:p>
        </w:tc>
      </w:tr>
      <w:tr w14:paraId="5DCA2D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8" w:hRule="atLeast"/>
        </w:trPr>
        <w:tc>
          <w:tcPr>
            <w:tcW w:w="1129" w:type="dxa"/>
            <w:vMerge w:val="restart"/>
            <w:vAlign w:val="center"/>
          </w:tcPr>
          <w:p w14:paraId="73903386">
            <w:pPr>
              <w:jc w:val="center"/>
              <w:rPr>
                <w:rFonts w:hint="eastAsia" w:ascii="宋体" w:hAnsi="宋体" w:eastAsia="宋体" w:cs="宋体"/>
                <w:color w:val="auto"/>
                <w:highlight w:val="none"/>
              </w:rPr>
            </w:pPr>
            <w:r>
              <w:rPr>
                <w:rFonts w:hint="eastAsia" w:ascii="宋体" w:hAnsi="宋体" w:eastAsia="宋体" w:cs="宋体"/>
                <w:color w:val="auto"/>
                <w:highlight w:val="none"/>
              </w:rPr>
              <w:t>技术部分</w:t>
            </w:r>
          </w:p>
        </w:tc>
        <w:tc>
          <w:tcPr>
            <w:tcW w:w="1655" w:type="dxa"/>
            <w:shd w:val="clear" w:color="auto" w:fill="auto"/>
            <w:vAlign w:val="center"/>
          </w:tcPr>
          <w:p w14:paraId="7E157ECE">
            <w:pPr>
              <w:pStyle w:val="37"/>
              <w:jc w:val="center"/>
              <w:rPr>
                <w:rFonts w:hint="eastAsia" w:asciiTheme="minorHAnsi" w:hAnsiTheme="minorHAnsi" w:eastAsiaTheme="minorEastAsia" w:cstheme="minorBidi"/>
                <w:color w:val="auto"/>
                <w:highlight w:val="none"/>
                <w:lang w:val="en-US" w:eastAsia="zh-CN" w:bidi="ar-SA"/>
              </w:rPr>
            </w:pPr>
            <w:r>
              <w:rPr>
                <w:color w:val="auto"/>
                <w:highlight w:val="none"/>
              </w:rPr>
              <w:t>项目重、难点分析 (10.0分)</w:t>
            </w:r>
          </w:p>
        </w:tc>
        <w:tc>
          <w:tcPr>
            <w:tcW w:w="5937" w:type="dxa"/>
            <w:shd w:val="clear" w:color="auto" w:fill="auto"/>
            <w:vAlign w:val="top"/>
          </w:tcPr>
          <w:p w14:paraId="19AEB108">
            <w:pPr>
              <w:pStyle w:val="37"/>
              <w:rPr>
                <w:rFonts w:hint="eastAsia" w:asciiTheme="minorHAnsi" w:hAnsiTheme="minorHAnsi" w:eastAsiaTheme="minorEastAsia" w:cstheme="minorBidi"/>
                <w:color w:val="auto"/>
                <w:highlight w:val="none"/>
                <w:lang w:val="en-US" w:eastAsia="zh-CN" w:bidi="ar-SA"/>
              </w:rPr>
            </w:pPr>
            <w:r>
              <w:rPr>
                <w:color w:val="auto"/>
                <w:highlight w:val="none"/>
              </w:rPr>
              <w:t>根据</w:t>
            </w:r>
            <w:r>
              <w:rPr>
                <w:rFonts w:hint="eastAsia"/>
                <w:color w:val="auto"/>
                <w:highlight w:val="none"/>
                <w:lang w:eastAsia="zh-CN"/>
              </w:rPr>
              <w:t>报价</w:t>
            </w:r>
            <w:r>
              <w:rPr>
                <w:color w:val="auto"/>
                <w:highlight w:val="none"/>
              </w:rPr>
              <w:t xml:space="preserve">人针对本项目重、难点分析及合理化建议进行评分： </w:t>
            </w:r>
            <w:r>
              <w:rPr>
                <w:rFonts w:hint="eastAsia"/>
                <w:color w:val="auto"/>
                <w:highlight w:val="none"/>
                <w:lang w:val="en-US" w:eastAsia="zh-CN"/>
              </w:rPr>
              <w:t>1.</w:t>
            </w:r>
            <w:r>
              <w:rPr>
                <w:color w:val="auto"/>
                <w:highlight w:val="none"/>
              </w:rPr>
              <w:t xml:space="preserve">项目重、难点分析全面、详细，提出的合理化建议符合本项目的要求、切合项目实际、针对性强、可操作性强得10分。 </w:t>
            </w:r>
            <w:r>
              <w:rPr>
                <w:rFonts w:hint="eastAsia"/>
                <w:color w:val="auto"/>
                <w:highlight w:val="none"/>
                <w:lang w:val="en-US" w:eastAsia="zh-CN"/>
              </w:rPr>
              <w:t>2.</w:t>
            </w:r>
            <w:r>
              <w:rPr>
                <w:color w:val="auto"/>
                <w:highlight w:val="none"/>
              </w:rPr>
              <w:t>项目重、难点分析较全面、较详细，提出的合理化建议基本符合本项目的要求、基本切合项目实际、针对性一般、可操作性一般得</w:t>
            </w:r>
            <w:r>
              <w:rPr>
                <w:rFonts w:hint="eastAsia"/>
                <w:color w:val="auto"/>
                <w:highlight w:val="none"/>
                <w:lang w:val="en-US" w:eastAsia="zh-CN"/>
              </w:rPr>
              <w:t>6</w:t>
            </w:r>
            <w:r>
              <w:rPr>
                <w:color w:val="auto"/>
                <w:highlight w:val="none"/>
              </w:rPr>
              <w:t>分。</w:t>
            </w:r>
            <w:r>
              <w:rPr>
                <w:rFonts w:hint="eastAsia"/>
                <w:color w:val="auto"/>
                <w:highlight w:val="none"/>
                <w:lang w:val="en-US" w:eastAsia="zh-CN"/>
              </w:rPr>
              <w:t>3.</w:t>
            </w:r>
            <w:r>
              <w:rPr>
                <w:color w:val="auto"/>
                <w:highlight w:val="none"/>
              </w:rPr>
              <w:t>项目重、难点分析内容较简单、未提及重点，提出的合理化建议未符合本项目的要求、未切合项目实际、针对性差、可操作性差得</w:t>
            </w:r>
            <w:r>
              <w:rPr>
                <w:rFonts w:hint="eastAsia"/>
                <w:color w:val="auto"/>
                <w:highlight w:val="none"/>
                <w:lang w:val="en-US" w:eastAsia="zh-CN"/>
              </w:rPr>
              <w:t>3</w:t>
            </w:r>
            <w:r>
              <w:rPr>
                <w:color w:val="auto"/>
                <w:highlight w:val="none"/>
              </w:rPr>
              <w:t>分。</w:t>
            </w:r>
            <w:r>
              <w:rPr>
                <w:rFonts w:hint="eastAsia"/>
                <w:color w:val="auto"/>
                <w:highlight w:val="none"/>
                <w:lang w:val="en-US" w:eastAsia="zh-CN"/>
              </w:rPr>
              <w:t>4.</w:t>
            </w:r>
            <w:r>
              <w:rPr>
                <w:color w:val="auto"/>
                <w:highlight w:val="none"/>
              </w:rPr>
              <w:t>方案内容不完整或不提供方案，得0分。</w:t>
            </w:r>
          </w:p>
        </w:tc>
      </w:tr>
      <w:tr w14:paraId="6294BF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8" w:hRule="atLeast"/>
        </w:trPr>
        <w:tc>
          <w:tcPr>
            <w:tcW w:w="1129" w:type="dxa"/>
            <w:vMerge w:val="continue"/>
            <w:vAlign w:val="center"/>
          </w:tcPr>
          <w:p w14:paraId="3047921A">
            <w:pPr>
              <w:jc w:val="center"/>
              <w:rPr>
                <w:rFonts w:hint="eastAsia" w:ascii="宋体" w:hAnsi="宋体" w:eastAsia="宋体" w:cs="宋体"/>
                <w:color w:val="auto"/>
                <w:highlight w:val="none"/>
              </w:rPr>
            </w:pPr>
          </w:p>
        </w:tc>
        <w:tc>
          <w:tcPr>
            <w:tcW w:w="1655" w:type="dxa"/>
            <w:shd w:val="clear" w:color="auto" w:fill="auto"/>
            <w:vAlign w:val="center"/>
          </w:tcPr>
          <w:p w14:paraId="44BCCF21">
            <w:pPr>
              <w:pStyle w:val="37"/>
              <w:jc w:val="center"/>
              <w:rPr>
                <w:rFonts w:hint="eastAsia" w:asciiTheme="minorHAnsi" w:hAnsiTheme="minorHAnsi" w:eastAsiaTheme="minorEastAsia" w:cstheme="minorBidi"/>
                <w:color w:val="auto"/>
                <w:highlight w:val="none"/>
                <w:lang w:val="en-US" w:eastAsia="zh-CN" w:bidi="ar-SA"/>
              </w:rPr>
            </w:pPr>
            <w:r>
              <w:rPr>
                <w:color w:val="auto"/>
                <w:highlight w:val="none"/>
              </w:rPr>
              <w:t>整体策划方案 (</w:t>
            </w:r>
            <w:r>
              <w:rPr>
                <w:rFonts w:hint="eastAsia"/>
                <w:color w:val="auto"/>
                <w:highlight w:val="none"/>
                <w:lang w:val="en-US" w:eastAsia="zh-CN"/>
              </w:rPr>
              <w:t>15.0</w:t>
            </w:r>
            <w:r>
              <w:rPr>
                <w:color w:val="auto"/>
                <w:highlight w:val="none"/>
              </w:rPr>
              <w:t>分)</w:t>
            </w:r>
          </w:p>
        </w:tc>
        <w:tc>
          <w:tcPr>
            <w:tcW w:w="5937" w:type="dxa"/>
            <w:shd w:val="clear" w:color="auto" w:fill="auto"/>
            <w:vAlign w:val="center"/>
          </w:tcPr>
          <w:p w14:paraId="1A62FD1B">
            <w:pPr>
              <w:pStyle w:val="37"/>
              <w:rPr>
                <w:rFonts w:hint="eastAsia" w:asciiTheme="minorHAnsi" w:hAnsiTheme="minorHAnsi" w:eastAsiaTheme="minorEastAsia" w:cstheme="minorBidi"/>
                <w:color w:val="auto"/>
                <w:highlight w:val="none"/>
                <w:lang w:val="en-US" w:eastAsia="zh-CN" w:bidi="ar-SA"/>
              </w:rPr>
            </w:pPr>
            <w:r>
              <w:rPr>
                <w:color w:val="auto"/>
                <w:highlight w:val="none"/>
              </w:rPr>
              <w:t>根据</w:t>
            </w:r>
            <w:r>
              <w:rPr>
                <w:rFonts w:hint="eastAsia"/>
                <w:color w:val="auto"/>
                <w:highlight w:val="none"/>
                <w:lang w:eastAsia="zh-CN"/>
              </w:rPr>
              <w:t>报价人</w:t>
            </w:r>
            <w:r>
              <w:rPr>
                <w:color w:val="auto"/>
                <w:highlight w:val="none"/>
              </w:rPr>
              <w:t>提供的项目</w:t>
            </w:r>
            <w:r>
              <w:rPr>
                <w:rFonts w:hint="eastAsia"/>
                <w:color w:val="auto"/>
                <w:highlight w:val="none"/>
                <w:lang w:val="en-US" w:eastAsia="zh-CN"/>
              </w:rPr>
              <w:t>各项子活动</w:t>
            </w:r>
            <w:r>
              <w:rPr>
                <w:color w:val="auto"/>
                <w:highlight w:val="none"/>
              </w:rPr>
              <w:t>策划方案（包括但不限于①各项具体实施方案；②</w:t>
            </w:r>
            <w:r>
              <w:rPr>
                <w:rFonts w:hint="eastAsia"/>
                <w:color w:val="auto"/>
                <w:highlight w:val="none"/>
                <w:lang w:val="en-US" w:eastAsia="zh-CN"/>
              </w:rPr>
              <w:t>思路</w:t>
            </w:r>
            <w:r>
              <w:rPr>
                <w:color w:val="auto"/>
                <w:highlight w:val="none"/>
              </w:rPr>
              <w:t>方案；③宣传方案）进行评审： 1.方案涵盖上述所有内容，项目实施方案具体、明确，并提出有创新性的方案，内容结合目标市场实际情况切实可行，针对性强，宣传渠道丰富，宣传效果显著，得</w:t>
            </w:r>
            <w:r>
              <w:rPr>
                <w:rFonts w:hint="eastAsia"/>
                <w:color w:val="auto"/>
                <w:highlight w:val="none"/>
                <w:lang w:val="en-US" w:eastAsia="zh-CN"/>
              </w:rPr>
              <w:t>15</w:t>
            </w:r>
            <w:r>
              <w:rPr>
                <w:color w:val="auto"/>
                <w:highlight w:val="none"/>
              </w:rPr>
              <w:t>分； 2.方案涵盖上述所有内容，项目实施方案较具体、较明确，整体方案具有一定的创新性，内容能结合目标市场实际情况，针对性较强，宣传渠道较丰富，宣传效果较明显，得10分； 3.方案涵盖上述所有内容，项目实施方案部分完善，缺乏创新性，内容基本结合目标市场实际情况，具有一定的针对性，宣传效果一般，得</w:t>
            </w:r>
            <w:r>
              <w:rPr>
                <w:rFonts w:hint="eastAsia"/>
                <w:color w:val="auto"/>
                <w:highlight w:val="none"/>
                <w:lang w:val="en-US" w:eastAsia="zh-CN"/>
              </w:rPr>
              <w:t>6</w:t>
            </w:r>
            <w:r>
              <w:rPr>
                <w:color w:val="auto"/>
                <w:highlight w:val="none"/>
              </w:rPr>
              <w:t>分； 4.方案涵盖上述部分内容，项目实施方案不完善且方案缺乏创新性，对目标市场实际情况欠缺理解，宣传效果不明显，得</w:t>
            </w:r>
            <w:r>
              <w:rPr>
                <w:rFonts w:hint="eastAsia"/>
                <w:color w:val="auto"/>
                <w:highlight w:val="none"/>
                <w:lang w:val="en-US" w:eastAsia="zh-CN"/>
              </w:rPr>
              <w:t>3</w:t>
            </w:r>
            <w:r>
              <w:rPr>
                <w:color w:val="auto"/>
                <w:highlight w:val="none"/>
              </w:rPr>
              <w:t>分； 5.不提供不得分。</w:t>
            </w:r>
          </w:p>
        </w:tc>
      </w:tr>
      <w:tr w14:paraId="05106C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8" w:hRule="atLeast"/>
        </w:trPr>
        <w:tc>
          <w:tcPr>
            <w:tcW w:w="1129" w:type="dxa"/>
            <w:vMerge w:val="continue"/>
            <w:vAlign w:val="center"/>
          </w:tcPr>
          <w:p w14:paraId="7F89A1D7">
            <w:pPr>
              <w:jc w:val="center"/>
              <w:rPr>
                <w:rFonts w:hint="eastAsia" w:ascii="宋体" w:hAnsi="宋体" w:eastAsia="宋体" w:cs="宋体"/>
                <w:color w:val="auto"/>
                <w:highlight w:val="none"/>
              </w:rPr>
            </w:pPr>
          </w:p>
        </w:tc>
        <w:tc>
          <w:tcPr>
            <w:tcW w:w="1655" w:type="dxa"/>
            <w:shd w:val="clear" w:color="auto" w:fill="auto"/>
            <w:vAlign w:val="center"/>
          </w:tcPr>
          <w:p w14:paraId="5E12A113">
            <w:pPr>
              <w:pStyle w:val="37"/>
              <w:jc w:val="center"/>
              <w:rPr>
                <w:rFonts w:hint="eastAsia" w:asciiTheme="minorHAnsi" w:hAnsiTheme="minorHAnsi" w:eastAsiaTheme="minorEastAsia" w:cstheme="minorBidi"/>
                <w:color w:val="auto"/>
                <w:highlight w:val="none"/>
                <w:lang w:val="en-US" w:eastAsia="zh-CN" w:bidi="ar-SA"/>
              </w:rPr>
            </w:pPr>
            <w:r>
              <w:rPr>
                <w:color w:val="auto"/>
                <w:highlight w:val="none"/>
              </w:rPr>
              <w:t>组织活动保障及项目人员构架 (</w:t>
            </w:r>
            <w:r>
              <w:rPr>
                <w:rFonts w:hint="eastAsia"/>
                <w:color w:val="auto"/>
                <w:highlight w:val="none"/>
                <w:lang w:val="en-US" w:eastAsia="zh-CN"/>
              </w:rPr>
              <w:t>10</w:t>
            </w:r>
            <w:r>
              <w:rPr>
                <w:color w:val="auto"/>
                <w:highlight w:val="none"/>
              </w:rPr>
              <w:t>.0分)</w:t>
            </w:r>
          </w:p>
        </w:tc>
        <w:tc>
          <w:tcPr>
            <w:tcW w:w="5937" w:type="dxa"/>
            <w:shd w:val="clear" w:color="auto" w:fill="auto"/>
            <w:vAlign w:val="top"/>
          </w:tcPr>
          <w:p w14:paraId="0BBA4C5E">
            <w:pPr>
              <w:pStyle w:val="37"/>
              <w:rPr>
                <w:rFonts w:hint="eastAsia" w:asciiTheme="minorHAnsi" w:hAnsiTheme="minorHAnsi" w:eastAsiaTheme="minorEastAsia" w:cstheme="minorBidi"/>
                <w:color w:val="auto"/>
                <w:highlight w:val="none"/>
                <w:lang w:val="en-US" w:eastAsia="zh-CN" w:bidi="ar-SA"/>
              </w:rPr>
            </w:pPr>
            <w:r>
              <w:rPr>
                <w:color w:val="auto"/>
                <w:highlight w:val="none"/>
              </w:rPr>
              <w:t>根据</w:t>
            </w:r>
            <w:r>
              <w:rPr>
                <w:rFonts w:hint="eastAsia"/>
                <w:color w:val="auto"/>
                <w:highlight w:val="none"/>
                <w:lang w:eastAsia="zh-CN"/>
              </w:rPr>
              <w:t>报价人</w:t>
            </w:r>
            <w:r>
              <w:rPr>
                <w:color w:val="auto"/>
                <w:highlight w:val="none"/>
              </w:rPr>
              <w:t>提供的组织活动保障及项目人员构架（包括但不限于①组织保障措施；②人员配置；③岗位分工）进行评审： 1.方案涵盖上述所有内容，组织保障措施具体详细，构架合理，人员配置齐全、岗位分工安排合理，得</w:t>
            </w:r>
            <w:r>
              <w:rPr>
                <w:rFonts w:hint="eastAsia"/>
                <w:color w:val="auto"/>
                <w:highlight w:val="none"/>
                <w:lang w:val="en-US" w:eastAsia="zh-CN"/>
              </w:rPr>
              <w:t>10</w:t>
            </w:r>
            <w:r>
              <w:rPr>
                <w:color w:val="auto"/>
                <w:highlight w:val="none"/>
              </w:rPr>
              <w:t>分； 2.方案涵盖上述所有内容，组织保障措施较详细，构架较合理，人员配置一般、岗位分工安排合理性一般，得</w:t>
            </w:r>
            <w:r>
              <w:rPr>
                <w:rFonts w:hint="eastAsia"/>
                <w:color w:val="auto"/>
                <w:highlight w:val="none"/>
                <w:lang w:val="en-US" w:eastAsia="zh-CN"/>
              </w:rPr>
              <w:t>6</w:t>
            </w:r>
            <w:r>
              <w:rPr>
                <w:color w:val="auto"/>
                <w:highlight w:val="none"/>
              </w:rPr>
              <w:t>分； 3.方案涵盖上述部分内容，组织保障措施详细性一般，构架合理性一般，人员配置不齐全、岗位分工安排不合理，得</w:t>
            </w:r>
            <w:r>
              <w:rPr>
                <w:rFonts w:hint="eastAsia"/>
                <w:color w:val="auto"/>
                <w:highlight w:val="none"/>
                <w:lang w:val="en-US" w:eastAsia="zh-CN"/>
              </w:rPr>
              <w:t>3</w:t>
            </w:r>
            <w:r>
              <w:rPr>
                <w:color w:val="auto"/>
                <w:highlight w:val="none"/>
              </w:rPr>
              <w:t>分； 4.不提供不得分。</w:t>
            </w:r>
          </w:p>
        </w:tc>
      </w:tr>
      <w:tr w14:paraId="2D8586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8" w:hRule="atLeast"/>
        </w:trPr>
        <w:tc>
          <w:tcPr>
            <w:tcW w:w="1129" w:type="dxa"/>
            <w:vMerge w:val="continue"/>
            <w:vAlign w:val="center"/>
          </w:tcPr>
          <w:p w14:paraId="62175149">
            <w:pPr>
              <w:jc w:val="center"/>
              <w:rPr>
                <w:rFonts w:hint="eastAsia" w:ascii="宋体" w:hAnsi="宋体" w:eastAsia="宋体" w:cs="宋体"/>
                <w:color w:val="auto"/>
                <w:highlight w:val="none"/>
              </w:rPr>
            </w:pPr>
          </w:p>
        </w:tc>
        <w:tc>
          <w:tcPr>
            <w:tcW w:w="1655" w:type="dxa"/>
            <w:shd w:val="clear" w:color="auto" w:fill="auto"/>
            <w:vAlign w:val="center"/>
          </w:tcPr>
          <w:p w14:paraId="339647C5">
            <w:pPr>
              <w:pStyle w:val="37"/>
              <w:jc w:val="center"/>
              <w:rPr>
                <w:rFonts w:hint="eastAsia" w:asciiTheme="minorHAnsi" w:hAnsiTheme="minorHAnsi" w:eastAsiaTheme="minorEastAsia" w:cstheme="minorBidi"/>
                <w:color w:val="auto"/>
                <w:highlight w:val="none"/>
                <w:lang w:val="en-US" w:eastAsia="zh-CN" w:bidi="ar-SA"/>
              </w:rPr>
            </w:pPr>
            <w:r>
              <w:rPr>
                <w:color w:val="auto"/>
                <w:highlight w:val="none"/>
              </w:rPr>
              <w:t>工作进度安排 (</w:t>
            </w:r>
            <w:r>
              <w:rPr>
                <w:rFonts w:hint="eastAsia"/>
                <w:color w:val="auto"/>
                <w:highlight w:val="none"/>
                <w:lang w:val="en-US" w:eastAsia="zh-CN"/>
              </w:rPr>
              <w:t>7</w:t>
            </w:r>
            <w:r>
              <w:rPr>
                <w:color w:val="auto"/>
                <w:highlight w:val="none"/>
              </w:rPr>
              <w:t>.0分)</w:t>
            </w:r>
          </w:p>
        </w:tc>
        <w:tc>
          <w:tcPr>
            <w:tcW w:w="5937" w:type="dxa"/>
            <w:shd w:val="clear" w:color="auto" w:fill="auto"/>
            <w:vAlign w:val="top"/>
          </w:tcPr>
          <w:p w14:paraId="274C19C6">
            <w:pPr>
              <w:pStyle w:val="37"/>
              <w:rPr>
                <w:rFonts w:hint="eastAsia" w:asciiTheme="minorHAnsi" w:hAnsiTheme="minorHAnsi" w:eastAsiaTheme="minorEastAsia" w:cstheme="minorBidi"/>
                <w:color w:val="auto"/>
                <w:highlight w:val="none"/>
                <w:lang w:val="en-US" w:eastAsia="zh-CN" w:bidi="ar-SA"/>
              </w:rPr>
            </w:pPr>
            <w:r>
              <w:rPr>
                <w:color w:val="auto"/>
                <w:highlight w:val="none"/>
              </w:rPr>
              <w:t>根据</w:t>
            </w:r>
            <w:r>
              <w:rPr>
                <w:rFonts w:hint="eastAsia"/>
                <w:color w:val="auto"/>
                <w:highlight w:val="none"/>
                <w:lang w:eastAsia="zh-CN"/>
              </w:rPr>
              <w:t>报价人</w:t>
            </w:r>
            <w:r>
              <w:rPr>
                <w:color w:val="auto"/>
                <w:highlight w:val="none"/>
              </w:rPr>
              <w:t>提供的工作进度安排（包括但不限于①实施步骤；②时间规划与节点等）进行评审： 1.方案涵盖上述所有内容，实施步骤安排清晰、准确、完整，时间规划与节点编制合理、可行，完全满足项目要求，得</w:t>
            </w:r>
            <w:r>
              <w:rPr>
                <w:rFonts w:hint="eastAsia"/>
                <w:color w:val="auto"/>
                <w:highlight w:val="none"/>
                <w:lang w:val="en-US" w:eastAsia="zh-CN"/>
              </w:rPr>
              <w:t>7</w:t>
            </w:r>
            <w:r>
              <w:rPr>
                <w:color w:val="auto"/>
                <w:highlight w:val="none"/>
              </w:rPr>
              <w:t>分； 2.方案涵盖上述所有内容，实施步骤安排较清晰、较准确、较完整，时间规划与节点编制较可行，较满足项目要求，得</w:t>
            </w:r>
            <w:r>
              <w:rPr>
                <w:rFonts w:hint="eastAsia"/>
                <w:color w:val="auto"/>
                <w:highlight w:val="none"/>
                <w:lang w:val="en-US" w:eastAsia="zh-CN"/>
              </w:rPr>
              <w:t>4</w:t>
            </w:r>
            <w:r>
              <w:rPr>
                <w:color w:val="auto"/>
                <w:highlight w:val="none"/>
              </w:rPr>
              <w:t>分；</w:t>
            </w:r>
            <w:r>
              <w:rPr>
                <w:rFonts w:hint="eastAsia"/>
                <w:color w:val="auto"/>
                <w:highlight w:val="none"/>
                <w:lang w:val="en-US" w:eastAsia="zh-CN"/>
              </w:rPr>
              <w:t>3</w:t>
            </w:r>
            <w:r>
              <w:rPr>
                <w:color w:val="auto"/>
                <w:highlight w:val="none"/>
              </w:rPr>
              <w:t>.方案涵盖上述部分内容，实施步骤安排不够完整，时间规划与节点编制不够合理，部分能满足项目要求，得</w:t>
            </w:r>
            <w:r>
              <w:rPr>
                <w:rFonts w:hint="eastAsia"/>
                <w:color w:val="auto"/>
                <w:highlight w:val="none"/>
                <w:lang w:val="en-US" w:eastAsia="zh-CN"/>
              </w:rPr>
              <w:t>2</w:t>
            </w:r>
            <w:r>
              <w:rPr>
                <w:color w:val="auto"/>
                <w:highlight w:val="none"/>
              </w:rPr>
              <w:t xml:space="preserve">分； </w:t>
            </w:r>
            <w:r>
              <w:rPr>
                <w:rFonts w:hint="eastAsia"/>
                <w:color w:val="auto"/>
                <w:highlight w:val="none"/>
                <w:lang w:val="en-US" w:eastAsia="zh-CN"/>
              </w:rPr>
              <w:t>4</w:t>
            </w:r>
            <w:r>
              <w:rPr>
                <w:color w:val="auto"/>
                <w:highlight w:val="none"/>
              </w:rPr>
              <w:t>.不提供不得分。</w:t>
            </w:r>
          </w:p>
        </w:tc>
      </w:tr>
      <w:tr w14:paraId="200B51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8" w:hRule="atLeast"/>
        </w:trPr>
        <w:tc>
          <w:tcPr>
            <w:tcW w:w="1129" w:type="dxa"/>
            <w:vMerge w:val="continue"/>
            <w:vAlign w:val="center"/>
          </w:tcPr>
          <w:p w14:paraId="7678CCCD">
            <w:pPr>
              <w:jc w:val="center"/>
              <w:rPr>
                <w:rFonts w:hint="eastAsia" w:ascii="宋体" w:hAnsi="宋体" w:eastAsia="宋体" w:cs="宋体"/>
                <w:color w:val="auto"/>
                <w:highlight w:val="none"/>
              </w:rPr>
            </w:pPr>
          </w:p>
        </w:tc>
        <w:tc>
          <w:tcPr>
            <w:tcW w:w="1655" w:type="dxa"/>
            <w:shd w:val="clear" w:color="auto" w:fill="auto"/>
            <w:vAlign w:val="center"/>
          </w:tcPr>
          <w:p w14:paraId="1355C29F">
            <w:pPr>
              <w:pStyle w:val="37"/>
              <w:jc w:val="center"/>
              <w:rPr>
                <w:rFonts w:hint="eastAsia" w:asciiTheme="minorHAnsi" w:hAnsiTheme="minorHAnsi" w:eastAsiaTheme="minorEastAsia" w:cstheme="minorBidi"/>
                <w:color w:val="auto"/>
                <w:highlight w:val="none"/>
                <w:lang w:val="en-US" w:eastAsia="zh-CN" w:bidi="ar-SA"/>
              </w:rPr>
            </w:pPr>
            <w:r>
              <w:rPr>
                <w:color w:val="auto"/>
                <w:highlight w:val="none"/>
              </w:rPr>
              <w:t>质量保证措施 (8.0分)</w:t>
            </w:r>
          </w:p>
        </w:tc>
        <w:tc>
          <w:tcPr>
            <w:tcW w:w="5937" w:type="dxa"/>
            <w:shd w:val="clear" w:color="auto" w:fill="auto"/>
            <w:vAlign w:val="top"/>
          </w:tcPr>
          <w:p w14:paraId="5C1801D6">
            <w:pPr>
              <w:pStyle w:val="37"/>
              <w:jc w:val="left"/>
              <w:rPr>
                <w:rFonts w:hint="eastAsia" w:asciiTheme="minorHAnsi" w:hAnsiTheme="minorHAnsi" w:eastAsiaTheme="minorEastAsia" w:cstheme="minorBidi"/>
                <w:color w:val="auto"/>
                <w:highlight w:val="none"/>
                <w:lang w:val="en-US" w:eastAsia="zh-CN" w:bidi="ar-SA"/>
              </w:rPr>
            </w:pPr>
            <w:r>
              <w:rPr>
                <w:color w:val="auto"/>
                <w:highlight w:val="none"/>
              </w:rPr>
              <w:t>根据</w:t>
            </w:r>
            <w:r>
              <w:rPr>
                <w:rFonts w:hint="eastAsia"/>
                <w:color w:val="auto"/>
                <w:highlight w:val="none"/>
                <w:lang w:eastAsia="zh-CN"/>
              </w:rPr>
              <w:t>报价人</w:t>
            </w:r>
            <w:r>
              <w:rPr>
                <w:color w:val="auto"/>
                <w:highlight w:val="none"/>
              </w:rPr>
              <w:t>提供的质量保证措施（包括但不限于①质量目标；②保证措施等）进行评审： 1.方案涵盖上述所有内容，具有完成本项目的资源及能力充足，提供详细的质量目标，保证措施具体，可行性强，得8分； 2.方案涵盖上述所有内容，具有完成本项目的资源及能力较充足，提供较详细的质量目标，保证措施较具体，可行性较强，得</w:t>
            </w:r>
            <w:r>
              <w:rPr>
                <w:rFonts w:hint="eastAsia"/>
                <w:color w:val="auto"/>
                <w:highlight w:val="none"/>
                <w:lang w:val="en-US" w:eastAsia="zh-CN"/>
              </w:rPr>
              <w:t>5</w:t>
            </w:r>
            <w:r>
              <w:rPr>
                <w:color w:val="auto"/>
                <w:highlight w:val="none"/>
              </w:rPr>
              <w:t>分； 3.方案涵盖上述所有内容，具有完成本项目的资源及能力基本充足，提供基本的质量目标，保证措施基本可行，得</w:t>
            </w:r>
            <w:r>
              <w:rPr>
                <w:rFonts w:hint="eastAsia"/>
                <w:color w:val="auto"/>
                <w:highlight w:val="none"/>
                <w:lang w:val="en-US" w:eastAsia="zh-CN"/>
              </w:rPr>
              <w:t>3</w:t>
            </w:r>
            <w:r>
              <w:rPr>
                <w:color w:val="auto"/>
                <w:highlight w:val="none"/>
              </w:rPr>
              <w:t>分； 4.方案涵盖上述部分内容，具有完成本项目的资源及能力一般，提供的质量目标、保证措施不具体、不可行，得1分； 5.不提供不得分。</w:t>
            </w:r>
          </w:p>
        </w:tc>
      </w:tr>
      <w:tr w14:paraId="5825FD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8" w:hRule="atLeast"/>
        </w:trPr>
        <w:tc>
          <w:tcPr>
            <w:tcW w:w="1129" w:type="dxa"/>
            <w:vMerge w:val="continue"/>
            <w:vAlign w:val="center"/>
          </w:tcPr>
          <w:p w14:paraId="6D4DDDE4">
            <w:pPr>
              <w:jc w:val="center"/>
              <w:rPr>
                <w:rFonts w:hint="eastAsia" w:ascii="宋体" w:hAnsi="宋体" w:eastAsia="宋体" w:cs="宋体"/>
                <w:color w:val="auto"/>
                <w:highlight w:val="none"/>
              </w:rPr>
            </w:pPr>
          </w:p>
        </w:tc>
        <w:tc>
          <w:tcPr>
            <w:tcW w:w="1655" w:type="dxa"/>
            <w:shd w:val="clear" w:color="auto" w:fill="auto"/>
            <w:vAlign w:val="center"/>
          </w:tcPr>
          <w:p w14:paraId="5F466B69">
            <w:pPr>
              <w:pStyle w:val="37"/>
              <w:jc w:val="center"/>
              <w:rPr>
                <w:rFonts w:hint="eastAsia" w:asciiTheme="minorHAnsi" w:hAnsiTheme="minorHAnsi" w:eastAsiaTheme="minorEastAsia" w:cstheme="minorBidi"/>
                <w:color w:val="auto"/>
                <w:highlight w:val="none"/>
                <w:lang w:val="en-US" w:eastAsia="zh-CN" w:bidi="ar-SA"/>
              </w:rPr>
            </w:pPr>
            <w:r>
              <w:rPr>
                <w:color w:val="auto"/>
                <w:highlight w:val="none"/>
              </w:rPr>
              <w:t>应急保障服务方案 (</w:t>
            </w:r>
            <w:r>
              <w:rPr>
                <w:rFonts w:hint="eastAsia"/>
                <w:color w:val="auto"/>
                <w:highlight w:val="none"/>
                <w:lang w:val="en-US" w:eastAsia="zh-CN"/>
              </w:rPr>
              <w:t>10</w:t>
            </w:r>
            <w:r>
              <w:rPr>
                <w:color w:val="auto"/>
                <w:highlight w:val="none"/>
              </w:rPr>
              <w:t>.0分)</w:t>
            </w:r>
          </w:p>
        </w:tc>
        <w:tc>
          <w:tcPr>
            <w:tcW w:w="5937" w:type="dxa"/>
            <w:shd w:val="clear" w:color="auto" w:fill="auto"/>
            <w:vAlign w:val="top"/>
          </w:tcPr>
          <w:p w14:paraId="2B939774">
            <w:pPr>
              <w:pStyle w:val="37"/>
              <w:jc w:val="left"/>
              <w:rPr>
                <w:rFonts w:hint="eastAsia" w:asciiTheme="minorHAnsi" w:hAnsiTheme="minorHAnsi" w:eastAsiaTheme="minorEastAsia" w:cstheme="minorBidi"/>
                <w:color w:val="auto"/>
                <w:highlight w:val="none"/>
                <w:lang w:val="en-US" w:eastAsia="zh-CN" w:bidi="ar-SA"/>
              </w:rPr>
            </w:pPr>
            <w:r>
              <w:rPr>
                <w:color w:val="auto"/>
                <w:highlight w:val="none"/>
              </w:rPr>
              <w:t>根据</w:t>
            </w:r>
            <w:r>
              <w:rPr>
                <w:rFonts w:hint="eastAsia"/>
                <w:color w:val="auto"/>
                <w:highlight w:val="none"/>
                <w:lang w:eastAsia="zh-CN"/>
              </w:rPr>
              <w:t>报价人</w:t>
            </w:r>
            <w:r>
              <w:rPr>
                <w:color w:val="auto"/>
                <w:highlight w:val="none"/>
              </w:rPr>
              <w:t>提供的应急保障服务方案（包括但不限于①紧急人员服务；②紧急物资服务；③人员伤亡应急预案）进行评审： 1.方案涵盖上述所有内容，应急保障服务方案详细具体，紧急人员服务准备充分，紧急物资储备充足，人员伤亡应急预案完善全面，可操作性强，得</w:t>
            </w:r>
            <w:r>
              <w:rPr>
                <w:rFonts w:hint="eastAsia"/>
                <w:color w:val="auto"/>
                <w:highlight w:val="none"/>
                <w:lang w:val="en-US" w:eastAsia="zh-CN"/>
              </w:rPr>
              <w:t>10</w:t>
            </w:r>
            <w:r>
              <w:rPr>
                <w:color w:val="auto"/>
                <w:highlight w:val="none"/>
              </w:rPr>
              <w:t>分； 2.方案涵盖上述所有内容，应急保障服务方案详细具体，紧急人员服务准备充分，紧急物资储备充足，人员伤亡应急预案完善较全面，可操作性较强，得</w:t>
            </w:r>
            <w:r>
              <w:rPr>
                <w:rFonts w:hint="eastAsia"/>
                <w:color w:val="auto"/>
                <w:highlight w:val="none"/>
                <w:lang w:val="en-US" w:eastAsia="zh-CN"/>
              </w:rPr>
              <w:t>6</w:t>
            </w:r>
            <w:r>
              <w:rPr>
                <w:color w:val="auto"/>
                <w:highlight w:val="none"/>
              </w:rPr>
              <w:t>分； 3.方案涵盖上述部分内容，应急保障服务方案简单，紧急人员服务准备不充分，紧急物资储备不充足，可操作性一般，得</w:t>
            </w:r>
            <w:r>
              <w:rPr>
                <w:rFonts w:hint="eastAsia"/>
                <w:color w:val="auto"/>
                <w:highlight w:val="none"/>
                <w:lang w:val="en-US" w:eastAsia="zh-CN"/>
              </w:rPr>
              <w:t>3</w:t>
            </w:r>
            <w:r>
              <w:rPr>
                <w:color w:val="auto"/>
                <w:highlight w:val="none"/>
              </w:rPr>
              <w:t>分； 4.不提供不得分。</w:t>
            </w:r>
          </w:p>
        </w:tc>
      </w:tr>
      <w:tr w14:paraId="15D08B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8" w:hRule="atLeast"/>
        </w:trPr>
        <w:tc>
          <w:tcPr>
            <w:tcW w:w="1129" w:type="dxa"/>
            <w:vMerge w:val="restart"/>
            <w:vAlign w:val="center"/>
          </w:tcPr>
          <w:p w14:paraId="4483B870">
            <w:pPr>
              <w:jc w:val="center"/>
              <w:rPr>
                <w:rFonts w:hint="eastAsia" w:ascii="宋体" w:hAnsi="宋体" w:eastAsia="宋体" w:cs="宋体"/>
                <w:color w:val="auto"/>
                <w:highlight w:val="none"/>
              </w:rPr>
            </w:pPr>
            <w:r>
              <w:rPr>
                <w:rFonts w:hint="eastAsia" w:ascii="宋体" w:hAnsi="宋体" w:eastAsia="宋体" w:cs="宋体"/>
                <w:color w:val="auto"/>
                <w:highlight w:val="none"/>
              </w:rPr>
              <w:t>商务部分</w:t>
            </w:r>
          </w:p>
        </w:tc>
        <w:tc>
          <w:tcPr>
            <w:tcW w:w="1655" w:type="dxa"/>
            <w:shd w:val="clear" w:color="auto" w:fill="auto"/>
            <w:vAlign w:val="center"/>
          </w:tcPr>
          <w:p w14:paraId="0C4781CC">
            <w:pPr>
              <w:pStyle w:val="37"/>
              <w:jc w:val="center"/>
              <w:rPr>
                <w:rFonts w:hint="eastAsia" w:asciiTheme="minorHAnsi" w:hAnsiTheme="minorHAnsi" w:eastAsiaTheme="minorEastAsia" w:cstheme="minorBidi"/>
                <w:color w:val="auto"/>
                <w:highlight w:val="none"/>
                <w:lang w:val="en-US" w:eastAsia="zh-CN" w:bidi="ar-SA"/>
              </w:rPr>
            </w:pPr>
            <w:r>
              <w:rPr>
                <w:color w:val="auto"/>
                <w:highlight w:val="none"/>
              </w:rPr>
              <w:t>同类项目业绩 (</w:t>
            </w:r>
            <w:r>
              <w:rPr>
                <w:rFonts w:hint="eastAsia"/>
                <w:color w:val="auto"/>
                <w:highlight w:val="none"/>
                <w:lang w:val="en-US" w:eastAsia="zh-CN"/>
              </w:rPr>
              <w:t>6</w:t>
            </w:r>
            <w:r>
              <w:rPr>
                <w:color w:val="auto"/>
                <w:highlight w:val="none"/>
              </w:rPr>
              <w:t>.0分)</w:t>
            </w:r>
          </w:p>
        </w:tc>
        <w:tc>
          <w:tcPr>
            <w:tcW w:w="5937" w:type="dxa"/>
            <w:shd w:val="clear" w:color="auto" w:fill="auto"/>
            <w:vAlign w:val="top"/>
          </w:tcPr>
          <w:p w14:paraId="2E4B322C">
            <w:pPr>
              <w:pStyle w:val="37"/>
              <w:jc w:val="left"/>
              <w:rPr>
                <w:rFonts w:hint="eastAsia" w:asciiTheme="minorHAnsi" w:hAnsiTheme="minorHAnsi" w:eastAsiaTheme="minorEastAsia" w:cstheme="minorBidi"/>
                <w:color w:val="auto"/>
                <w:highlight w:val="none"/>
                <w:lang w:val="en-US" w:eastAsia="zh-CN" w:bidi="ar-SA"/>
              </w:rPr>
            </w:pPr>
            <w:r>
              <w:rPr>
                <w:color w:val="auto"/>
                <w:highlight w:val="none"/>
              </w:rPr>
              <w:t>根据</w:t>
            </w:r>
            <w:r>
              <w:rPr>
                <w:rFonts w:hint="eastAsia"/>
                <w:color w:val="auto"/>
                <w:highlight w:val="none"/>
                <w:lang w:eastAsia="zh-CN"/>
              </w:rPr>
              <w:t>报价人</w:t>
            </w:r>
            <w:r>
              <w:rPr>
                <w:color w:val="auto"/>
                <w:highlight w:val="none"/>
              </w:rPr>
              <w:t>提供202</w:t>
            </w:r>
            <w:r>
              <w:rPr>
                <w:rFonts w:hint="eastAsia"/>
                <w:color w:val="auto"/>
                <w:highlight w:val="none"/>
                <w:lang w:val="en-US" w:eastAsia="zh-CN"/>
              </w:rPr>
              <w:t>1</w:t>
            </w:r>
            <w:r>
              <w:rPr>
                <w:color w:val="auto"/>
                <w:highlight w:val="none"/>
              </w:rPr>
              <w:t>年1月1日以来同类</w:t>
            </w:r>
            <w:r>
              <w:rPr>
                <w:rFonts w:hint="eastAsia"/>
                <w:color w:val="auto"/>
                <w:highlight w:val="none"/>
                <w:lang w:val="en-US" w:eastAsia="zh-CN"/>
              </w:rPr>
              <w:t>文化活动</w:t>
            </w:r>
            <w:r>
              <w:rPr>
                <w:color w:val="auto"/>
                <w:highlight w:val="none"/>
              </w:rPr>
              <w:t>项目业绩（以合同签订时间为准）进行评审，每提供一份合同得</w:t>
            </w:r>
            <w:r>
              <w:rPr>
                <w:rFonts w:hint="eastAsia"/>
                <w:color w:val="auto"/>
                <w:highlight w:val="none"/>
                <w:lang w:val="en-US" w:eastAsia="zh-CN"/>
              </w:rPr>
              <w:t>1</w:t>
            </w:r>
            <w:r>
              <w:rPr>
                <w:color w:val="auto"/>
                <w:highlight w:val="none"/>
              </w:rPr>
              <w:t>分，最高得</w:t>
            </w:r>
            <w:r>
              <w:rPr>
                <w:rFonts w:hint="eastAsia"/>
                <w:color w:val="auto"/>
                <w:highlight w:val="none"/>
                <w:lang w:val="en-US" w:eastAsia="zh-CN"/>
              </w:rPr>
              <w:t>6</w:t>
            </w:r>
            <w:r>
              <w:rPr>
                <w:color w:val="auto"/>
                <w:highlight w:val="none"/>
              </w:rPr>
              <w:t>分。 注：需提供与主承办方签订的合同复印件以及相关佐证材料，否则不得分。</w:t>
            </w:r>
          </w:p>
        </w:tc>
      </w:tr>
      <w:tr w14:paraId="515B7E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8" w:hRule="atLeast"/>
        </w:trPr>
        <w:tc>
          <w:tcPr>
            <w:tcW w:w="1129" w:type="dxa"/>
            <w:vMerge w:val="continue"/>
            <w:vAlign w:val="center"/>
          </w:tcPr>
          <w:p w14:paraId="7C7B7BE7">
            <w:pPr>
              <w:jc w:val="center"/>
              <w:rPr>
                <w:rFonts w:hint="eastAsia" w:ascii="宋体" w:hAnsi="宋体" w:eastAsia="宋体" w:cs="宋体"/>
                <w:color w:val="auto"/>
                <w:highlight w:val="none"/>
              </w:rPr>
            </w:pPr>
          </w:p>
        </w:tc>
        <w:tc>
          <w:tcPr>
            <w:tcW w:w="1655" w:type="dxa"/>
            <w:shd w:val="clear" w:color="auto" w:fill="auto"/>
            <w:vAlign w:val="center"/>
          </w:tcPr>
          <w:p w14:paraId="284D42B5">
            <w:pPr>
              <w:pStyle w:val="37"/>
              <w:jc w:val="center"/>
              <w:rPr>
                <w:rFonts w:hint="eastAsia" w:asciiTheme="minorHAnsi" w:hAnsiTheme="minorHAnsi" w:eastAsiaTheme="minorEastAsia" w:cstheme="minorBidi"/>
                <w:color w:val="auto"/>
                <w:highlight w:val="none"/>
                <w:lang w:val="en-US" w:eastAsia="zh-CN" w:bidi="ar-SA"/>
              </w:rPr>
            </w:pPr>
            <w:r>
              <w:rPr>
                <w:color w:val="auto"/>
                <w:highlight w:val="none"/>
              </w:rPr>
              <w:t>拟投入本项目负责人情况 (4.0分)</w:t>
            </w:r>
          </w:p>
        </w:tc>
        <w:tc>
          <w:tcPr>
            <w:tcW w:w="5937" w:type="dxa"/>
            <w:shd w:val="clear" w:color="auto" w:fill="auto"/>
            <w:vAlign w:val="top"/>
          </w:tcPr>
          <w:p w14:paraId="3704E1E9">
            <w:pPr>
              <w:pStyle w:val="37"/>
              <w:jc w:val="left"/>
              <w:rPr>
                <w:rFonts w:hint="eastAsia" w:asciiTheme="minorHAnsi" w:hAnsiTheme="minorHAnsi" w:eastAsiaTheme="minorEastAsia" w:cstheme="minorBidi"/>
                <w:color w:val="auto"/>
                <w:highlight w:val="none"/>
                <w:lang w:val="en-US" w:eastAsia="zh-CN" w:bidi="ar-SA"/>
              </w:rPr>
            </w:pPr>
            <w:r>
              <w:rPr>
                <w:color w:val="auto"/>
                <w:highlight w:val="none"/>
              </w:rPr>
              <w:t>1.项目负责人具有本科或以上学历，得1分。 2.项目负责人具有10年或以上从业经验的，得3分；5-9年从业经验的，得2分，1-4年从业经验的，得1分；其他不得分。 注：提供上述人员的学历证书、从业经验证明材料及在本单位任职的证明材料（加盖所在地区政府有关部门印章的打印日期在本项目</w:t>
            </w:r>
            <w:r>
              <w:rPr>
                <w:rFonts w:hint="eastAsia"/>
                <w:color w:val="auto"/>
                <w:highlight w:val="none"/>
                <w:lang w:eastAsia="zh-CN"/>
              </w:rPr>
              <w:t>报价</w:t>
            </w:r>
            <w:r>
              <w:rPr>
                <w:color w:val="auto"/>
                <w:highlight w:val="none"/>
              </w:rPr>
              <w:t>（响应）截止日之前六个月以内任</w:t>
            </w:r>
            <w:r>
              <w:rPr>
                <w:rFonts w:hint="eastAsia"/>
                <w:color w:val="auto"/>
                <w:highlight w:val="none"/>
                <w:lang w:eastAsia="zh-CN"/>
              </w:rPr>
              <w:t>一个</w:t>
            </w:r>
            <w:r>
              <w:rPr>
                <w:color w:val="auto"/>
                <w:highlight w:val="none"/>
              </w:rPr>
              <w:t>月的《投保单》或《社会保险参保人员证明》或单位代缴个人所得税税单或劳动合同等），不提供证明材料或提供不全不得分。</w:t>
            </w:r>
          </w:p>
        </w:tc>
      </w:tr>
      <w:tr w14:paraId="5ADF6A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8" w:hRule="atLeast"/>
        </w:trPr>
        <w:tc>
          <w:tcPr>
            <w:tcW w:w="1129" w:type="dxa"/>
            <w:vMerge w:val="continue"/>
            <w:vAlign w:val="center"/>
          </w:tcPr>
          <w:p w14:paraId="3E0D6906">
            <w:pPr>
              <w:jc w:val="center"/>
              <w:rPr>
                <w:rFonts w:hint="eastAsia" w:ascii="宋体" w:hAnsi="宋体" w:eastAsia="宋体" w:cs="宋体"/>
                <w:color w:val="auto"/>
                <w:highlight w:val="none"/>
              </w:rPr>
            </w:pPr>
          </w:p>
        </w:tc>
        <w:tc>
          <w:tcPr>
            <w:tcW w:w="1655" w:type="dxa"/>
            <w:shd w:val="clear" w:color="auto" w:fill="auto"/>
            <w:vAlign w:val="center"/>
          </w:tcPr>
          <w:p w14:paraId="2382CDB8">
            <w:pPr>
              <w:pStyle w:val="37"/>
              <w:jc w:val="center"/>
              <w:rPr>
                <w:rFonts w:hint="eastAsia" w:asciiTheme="minorHAnsi" w:hAnsiTheme="minorHAnsi" w:eastAsiaTheme="minorEastAsia" w:cstheme="minorBidi"/>
                <w:color w:val="auto"/>
                <w:highlight w:val="none"/>
                <w:lang w:val="en-US" w:eastAsia="zh-CN" w:bidi="ar-SA"/>
              </w:rPr>
            </w:pPr>
            <w:r>
              <w:rPr>
                <w:color w:val="auto"/>
                <w:highlight w:val="none"/>
              </w:rPr>
              <w:t>团队配备情况 (1</w:t>
            </w:r>
            <w:r>
              <w:rPr>
                <w:rFonts w:hint="eastAsia"/>
                <w:color w:val="auto"/>
                <w:highlight w:val="none"/>
                <w:lang w:val="en-US" w:eastAsia="zh-CN"/>
              </w:rPr>
              <w:t>0</w:t>
            </w:r>
            <w:r>
              <w:rPr>
                <w:color w:val="auto"/>
                <w:highlight w:val="none"/>
              </w:rPr>
              <w:t>.0分)</w:t>
            </w:r>
          </w:p>
        </w:tc>
        <w:tc>
          <w:tcPr>
            <w:tcW w:w="5937" w:type="dxa"/>
            <w:shd w:val="clear" w:color="auto" w:fill="auto"/>
            <w:vAlign w:val="top"/>
          </w:tcPr>
          <w:p w14:paraId="6C1ACAB5">
            <w:pPr>
              <w:pStyle w:val="37"/>
              <w:jc w:val="left"/>
              <w:rPr>
                <w:rFonts w:hint="eastAsia" w:asciiTheme="minorHAnsi" w:hAnsiTheme="minorHAnsi" w:eastAsiaTheme="minorEastAsia" w:cstheme="minorBidi"/>
                <w:color w:val="auto"/>
                <w:highlight w:val="none"/>
                <w:lang w:val="en-US" w:eastAsia="zh-CN" w:bidi="ar-SA"/>
              </w:rPr>
            </w:pPr>
            <w:r>
              <w:rPr>
                <w:color w:val="auto"/>
                <w:highlight w:val="none"/>
              </w:rPr>
              <w:t>考察</w:t>
            </w:r>
            <w:r>
              <w:rPr>
                <w:rFonts w:hint="eastAsia"/>
                <w:color w:val="auto"/>
                <w:highlight w:val="none"/>
                <w:lang w:eastAsia="zh-CN"/>
              </w:rPr>
              <w:t>报价人</w:t>
            </w:r>
            <w:r>
              <w:rPr>
                <w:color w:val="auto"/>
                <w:highlight w:val="none"/>
              </w:rPr>
              <w:t>团队配备情况： 每提供1名具备语言文学或新闻广告或美学设计或旅游管理等相关专业的本科（或以上）学历得</w:t>
            </w:r>
            <w:r>
              <w:rPr>
                <w:rFonts w:hint="eastAsia"/>
                <w:color w:val="auto"/>
                <w:highlight w:val="none"/>
                <w:lang w:val="en-US" w:eastAsia="zh-CN"/>
              </w:rPr>
              <w:t>2</w:t>
            </w:r>
            <w:r>
              <w:rPr>
                <w:color w:val="auto"/>
                <w:highlight w:val="none"/>
              </w:rPr>
              <w:t>分。 注：本项最高得</w:t>
            </w:r>
            <w:r>
              <w:rPr>
                <w:rFonts w:hint="eastAsia"/>
                <w:color w:val="auto"/>
                <w:highlight w:val="none"/>
                <w:lang w:val="en-US" w:eastAsia="zh-CN"/>
              </w:rPr>
              <w:t>10</w:t>
            </w:r>
            <w:r>
              <w:rPr>
                <w:color w:val="auto"/>
                <w:highlight w:val="none"/>
              </w:rPr>
              <w:t>分，提供上述人员的学历证书复印件，同时需提供在本单位任职的证明材料（加盖所在地区政府有关部门印章的打印日期在本项目</w:t>
            </w:r>
            <w:r>
              <w:rPr>
                <w:rFonts w:hint="eastAsia"/>
                <w:color w:val="auto"/>
                <w:highlight w:val="none"/>
                <w:lang w:eastAsia="zh-CN"/>
              </w:rPr>
              <w:t>报价</w:t>
            </w:r>
            <w:r>
              <w:rPr>
                <w:color w:val="auto"/>
                <w:highlight w:val="none"/>
              </w:rPr>
              <w:t>（响应）截止日之前六个月以内任一</w:t>
            </w:r>
            <w:r>
              <w:rPr>
                <w:rFonts w:hint="eastAsia"/>
                <w:color w:val="auto"/>
                <w:highlight w:val="none"/>
                <w:lang w:eastAsia="zh-CN"/>
              </w:rPr>
              <w:t>个</w:t>
            </w:r>
            <w:r>
              <w:rPr>
                <w:color w:val="auto"/>
                <w:highlight w:val="none"/>
              </w:rPr>
              <w:t>月的《投保单》或《社会保险参保人员证明》或单位代缴个人所得税税单或劳动合同等），无提供不得分。</w:t>
            </w:r>
          </w:p>
        </w:tc>
      </w:tr>
      <w:tr w14:paraId="472B48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9" w:type="dxa"/>
            <w:vAlign w:val="center"/>
          </w:tcPr>
          <w:p w14:paraId="48698E33">
            <w:pPr>
              <w:jc w:val="center"/>
              <w:rPr>
                <w:rFonts w:hint="eastAsia" w:ascii="宋体" w:hAnsi="宋体" w:eastAsia="宋体" w:cs="宋体"/>
                <w:color w:val="auto"/>
                <w:highlight w:val="none"/>
              </w:rPr>
            </w:pPr>
            <w:r>
              <w:rPr>
                <w:rFonts w:hint="eastAsia" w:ascii="宋体" w:hAnsi="宋体" w:eastAsia="宋体" w:cs="宋体"/>
                <w:color w:val="auto"/>
                <w:highlight w:val="none"/>
              </w:rPr>
              <w:t>报价</w:t>
            </w:r>
          </w:p>
        </w:tc>
        <w:tc>
          <w:tcPr>
            <w:tcW w:w="1655" w:type="dxa"/>
            <w:vAlign w:val="center"/>
          </w:tcPr>
          <w:p w14:paraId="148128C0">
            <w:pPr>
              <w:jc w:val="center"/>
              <w:rPr>
                <w:rFonts w:hint="eastAsia" w:ascii="宋体" w:hAnsi="宋体" w:eastAsia="宋体" w:cs="宋体"/>
                <w:color w:val="auto"/>
                <w:highlight w:val="none"/>
              </w:rPr>
            </w:pPr>
            <w:r>
              <w:rPr>
                <w:rFonts w:hint="eastAsia" w:ascii="宋体" w:hAnsi="宋体" w:eastAsia="宋体" w:cs="宋体"/>
                <w:color w:val="auto"/>
                <w:highlight w:val="none"/>
              </w:rPr>
              <w:t>报价得分 (20.0分)</w:t>
            </w:r>
          </w:p>
        </w:tc>
        <w:tc>
          <w:tcPr>
            <w:tcW w:w="5937" w:type="dxa"/>
          </w:tcPr>
          <w:p w14:paraId="3A0508A5">
            <w:pPr>
              <w:jc w:val="left"/>
              <w:rPr>
                <w:rFonts w:hint="eastAsia" w:ascii="宋体" w:hAnsi="宋体" w:eastAsia="宋体" w:cs="宋体"/>
                <w:color w:val="auto"/>
                <w:highlight w:val="none"/>
              </w:rPr>
            </w:pPr>
            <w:r>
              <w:rPr>
                <w:rFonts w:hint="eastAsia" w:ascii="宋体" w:hAnsi="宋体" w:eastAsia="宋体" w:cs="宋体"/>
                <w:color w:val="auto"/>
                <w:highlight w:val="none"/>
              </w:rPr>
              <w:t>有效报价下浮率为0.00%-20.00%，当有效报价等于报价基准价时，报价得分为20分，报价每高于报价基准价1.00%的，扣0.5分，每低于1.00%的，扣0.3分，扣至0分为止，计算出报价得分，精确到小数点后两位。</w:t>
            </w:r>
          </w:p>
          <w:p w14:paraId="6E2972F0">
            <w:pPr>
              <w:jc w:val="left"/>
              <w:rPr>
                <w:rFonts w:hint="eastAsia" w:ascii="宋体" w:hAnsi="宋体" w:eastAsia="宋体" w:cs="宋体"/>
                <w:color w:val="auto"/>
                <w:highlight w:val="none"/>
              </w:rPr>
            </w:pPr>
            <w:r>
              <w:rPr>
                <w:rFonts w:hint="eastAsia" w:ascii="宋体" w:hAnsi="宋体" w:eastAsia="宋体" w:cs="宋体"/>
                <w:color w:val="auto"/>
                <w:highlight w:val="none"/>
              </w:rPr>
              <w:t>注：当有效报价人大于或等于5家时，去掉一个最高价和一个最低价，取余下有效报价的算术平均值作为报价基准价。当有效报价人小于5家时，取所有入围有效报价的算术平均值作为报价基准价。（保留小数点后两位，第三位小数四舍五入）。</w:t>
            </w:r>
          </w:p>
        </w:tc>
      </w:tr>
    </w:tbl>
    <w:p w14:paraId="5D07B795">
      <w:pPr>
        <w:rPr>
          <w:rFonts w:hint="eastAsia" w:ascii="宋体" w:hAnsi="宋体" w:eastAsia="宋体" w:cs="宋体"/>
          <w:color w:val="auto"/>
          <w:sz w:val="24"/>
          <w:highlight w:val="none"/>
        </w:rPr>
      </w:pPr>
    </w:p>
    <w:p w14:paraId="465BEE94">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4FDC8F70">
      <w:pPr>
        <w:rPr>
          <w:rFonts w:hint="eastAsia" w:ascii="宋体" w:hAnsi="宋体" w:eastAsia="宋体" w:cs="宋体"/>
          <w:color w:val="auto"/>
          <w:sz w:val="24"/>
          <w:highlight w:val="none"/>
        </w:rPr>
      </w:pPr>
    </w:p>
    <w:p w14:paraId="5B779633">
      <w:pPr>
        <w:rPr>
          <w:rFonts w:hint="eastAsia" w:ascii="宋体" w:hAnsi="宋体" w:eastAsia="宋体" w:cs="宋体"/>
          <w:color w:val="auto"/>
          <w:highlight w:val="none"/>
        </w:rPr>
      </w:pPr>
    </w:p>
    <w:p w14:paraId="15CA0C8E">
      <w:pPr>
        <w:tabs>
          <w:tab w:val="left" w:pos="5220"/>
        </w:tabs>
        <w:adjustRightInd w:val="0"/>
        <w:snapToGrid w:val="0"/>
        <w:spacing w:line="360" w:lineRule="auto"/>
        <w:jc w:val="center"/>
        <w:rPr>
          <w:rFonts w:hint="eastAsia" w:ascii="宋体" w:hAnsi="宋体" w:eastAsia="宋体" w:cs="宋体"/>
          <w:b/>
          <w:bCs/>
          <w:color w:val="auto"/>
          <w:kern w:val="28"/>
          <w:sz w:val="24"/>
          <w:highlight w:val="none"/>
        </w:rPr>
      </w:pPr>
      <w:r>
        <w:rPr>
          <w:rFonts w:hint="eastAsia" w:ascii="宋体" w:hAnsi="宋体" w:eastAsia="宋体" w:cs="宋体"/>
          <w:b/>
          <w:bCs/>
          <w:color w:val="auto"/>
          <w:kern w:val="28"/>
          <w:sz w:val="24"/>
          <w:highlight w:val="none"/>
        </w:rPr>
        <w:t>第四章 报价文件</w:t>
      </w:r>
    </w:p>
    <w:p w14:paraId="035057E4">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一.报价文件编制要求</w:t>
      </w:r>
    </w:p>
    <w:p w14:paraId="3C487110">
      <w:pPr>
        <w:spacing w:line="360" w:lineRule="auto"/>
        <w:ind w:firstLine="480" w:firstLineChars="200"/>
        <w:textAlignment w:val="top"/>
        <w:rPr>
          <w:rFonts w:hint="eastAsia" w:ascii="宋体" w:hAnsi="宋体" w:eastAsia="宋体" w:cs="宋体"/>
          <w:color w:val="auto"/>
          <w:sz w:val="24"/>
          <w:highlight w:val="none"/>
        </w:rPr>
      </w:pPr>
      <w:r>
        <w:rPr>
          <w:rFonts w:hint="eastAsia" w:ascii="宋体" w:hAnsi="宋体" w:eastAsia="宋体" w:cs="宋体"/>
          <w:color w:val="auto"/>
          <w:sz w:val="24"/>
          <w:highlight w:val="none"/>
        </w:rPr>
        <w:t>1.报价文件编制规范、签署合格、报价唯一固定、报价无重大漏项及重大不合理。</w:t>
      </w:r>
    </w:p>
    <w:p w14:paraId="4226453C">
      <w:pPr>
        <w:spacing w:line="360" w:lineRule="auto"/>
        <w:ind w:firstLine="480" w:firstLineChars="200"/>
        <w:textAlignment w:val="top"/>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文件份数为一式三份，一份正本，两份副本，正本和副本不一致的以正本为准。报价文件须用不褪色的黑色墨水书写或打印，报价文件应装订成册，封面右上角注明正本或副本，报价文件（纸质版）须加盖单位公章后扫描拷贝至光盘或u盘，光盘或u盘内的文件内容应与纸质版的报价文件内容一致，并与报价文件（纸质版）装入同一个密封袋。封口须加盖公章密封，否则报价文件当无效处理。</w:t>
      </w:r>
    </w:p>
    <w:p w14:paraId="513AF82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3.报价文件密封在一个包封内，外包装材料不应留有可在包封后添加或抽取报价文件的空隙。外面应标注“项目名称”、“报价文件”、“联系人”、“联系方式”和“报价单位”等字样。</w:t>
      </w:r>
    </w:p>
    <w:p w14:paraId="5E4E8C1D">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4.报价文件中的所有材料内容（复印件、截图证明等）</w:t>
      </w:r>
      <w:r>
        <w:rPr>
          <w:rFonts w:hint="eastAsia" w:ascii="宋体" w:hAnsi="宋体" w:eastAsia="宋体" w:cs="宋体"/>
          <w:b/>
          <w:bCs/>
          <w:color w:val="auto"/>
          <w:sz w:val="24"/>
          <w:highlight w:val="none"/>
        </w:rPr>
        <w:t>须清晰可见，模糊不清晰的则当无效材料处理</w:t>
      </w:r>
      <w:r>
        <w:rPr>
          <w:rFonts w:hint="eastAsia" w:ascii="宋体" w:hAnsi="宋体" w:eastAsia="宋体" w:cs="宋体"/>
          <w:color w:val="auto"/>
          <w:sz w:val="24"/>
          <w:highlight w:val="none"/>
        </w:rPr>
        <w:t>。报价文件须附上材料目录（附页码）。</w:t>
      </w:r>
    </w:p>
    <w:p w14:paraId="06622B3A">
      <w:pPr>
        <w:pStyle w:val="10"/>
        <w:adjustRightInd w:val="0"/>
        <w:snapToGrid w:val="0"/>
        <w:spacing w:line="360" w:lineRule="auto"/>
        <w:ind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rPr>
        <w:t>5.报价文件须按格式要求提供，提供的材料须加盖单位公章。其他没提供格式要求的报价人自拟。</w:t>
      </w:r>
    </w:p>
    <w:p w14:paraId="7F20F8C1">
      <w:pPr>
        <w:widowControl/>
        <w:adjustRightInd w:val="0"/>
        <w:snapToGri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二、完整的报价文件至少包括以下内容：</w:t>
      </w:r>
    </w:p>
    <w:p w14:paraId="2EF3F62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1.营业执照副本或事业单位法人证书（复印件）</w:t>
      </w:r>
      <w:r>
        <w:rPr>
          <w:rFonts w:hint="eastAsia" w:ascii="宋体" w:hAnsi="宋体" w:cs="宋体"/>
          <w:color w:val="auto"/>
          <w:sz w:val="24"/>
          <w:highlight w:val="none"/>
          <w:lang w:eastAsia="zh-CN"/>
        </w:rPr>
        <w:t>或社会组织法人登记证书</w:t>
      </w:r>
      <w:r>
        <w:rPr>
          <w:rFonts w:hint="eastAsia" w:ascii="宋体" w:hAnsi="宋体" w:cs="宋体"/>
          <w:color w:val="auto"/>
          <w:sz w:val="24"/>
          <w:highlight w:val="none"/>
        </w:rPr>
        <w:t>；</w:t>
      </w:r>
    </w:p>
    <w:p w14:paraId="603721B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2.同类型业绩证明材料；</w:t>
      </w:r>
    </w:p>
    <w:p w14:paraId="3E144FE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3.法定代表人证明书及法人授权委托证明书（原件）；</w:t>
      </w:r>
    </w:p>
    <w:p w14:paraId="2C4936A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4.报价表（原件，格式详见附件一）；</w:t>
      </w:r>
    </w:p>
    <w:p w14:paraId="0FC20B7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5.业绩汇总表（原件，格式详见附件二），须附业绩证明材料（复印件）；</w:t>
      </w:r>
    </w:p>
    <w:p w14:paraId="223FB96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6.项目负责人及团队人员配备情况表（原件，格式详见附件三）；</w:t>
      </w:r>
    </w:p>
    <w:p w14:paraId="01B8ECC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7.综合评分表上要求提供的其他材料；</w:t>
      </w:r>
    </w:p>
    <w:p w14:paraId="2E605CE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8.响应承诺函（原件，格式详见附件四）；</w:t>
      </w:r>
    </w:p>
    <w:p w14:paraId="41D8856D">
      <w:pPr>
        <w:spacing w:line="360" w:lineRule="auto"/>
        <w:ind w:firstLine="480" w:firstLineChars="200"/>
        <w:rPr>
          <w:rFonts w:hint="eastAsia" w:ascii="宋体" w:hAnsi="宋体" w:cs="宋体"/>
          <w:color w:val="auto"/>
          <w:sz w:val="24"/>
          <w:highlight w:val="none"/>
        </w:rPr>
        <w:sectPr>
          <w:headerReference r:id="rId5" w:type="default"/>
          <w:footerReference r:id="rId6" w:type="default"/>
          <w:pgSz w:w="11906" w:h="16838"/>
          <w:pgMar w:top="1134" w:right="1247" w:bottom="1134" w:left="1247" w:header="624" w:footer="539" w:gutter="0"/>
          <w:cols w:space="0" w:num="1"/>
          <w:docGrid w:type="lines" w:linePitch="312" w:charSpace="0"/>
        </w:sectPr>
      </w:pPr>
      <w:r>
        <w:rPr>
          <w:rFonts w:hint="eastAsia" w:ascii="宋体" w:hAnsi="宋体" w:cs="宋体"/>
          <w:color w:val="auto"/>
          <w:sz w:val="24"/>
          <w:highlight w:val="none"/>
        </w:rPr>
        <w:t>9.报价人认为需要提供的其他资料。</w:t>
      </w:r>
    </w:p>
    <w:p w14:paraId="2A8374F9">
      <w:pPr>
        <w:widowControl/>
        <w:shd w:val="clear" w:color="auto" w:fill="FFFFFF"/>
        <w:spacing w:before="150" w:after="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附件一</w:t>
      </w:r>
    </w:p>
    <w:p w14:paraId="102B4E26">
      <w:pPr>
        <w:pStyle w:val="30"/>
        <w:ind w:firstLine="0" w:firstLineChars="0"/>
        <w:jc w:val="center"/>
        <w:rPr>
          <w:rFonts w:hint="eastAsia" w:ascii="宋体" w:hAnsi="宋体" w:eastAsia="宋体" w:cs="宋体"/>
          <w:b/>
          <w:snapToGrid/>
          <w:color w:val="auto"/>
          <w:spacing w:val="0"/>
          <w:kern w:val="2"/>
          <w:sz w:val="28"/>
          <w:szCs w:val="28"/>
          <w:highlight w:val="none"/>
        </w:rPr>
      </w:pPr>
      <w:r>
        <w:rPr>
          <w:rFonts w:hint="eastAsia" w:ascii="宋体" w:hAnsi="宋体" w:eastAsia="宋体" w:cs="宋体"/>
          <w:b/>
          <w:snapToGrid/>
          <w:color w:val="auto"/>
          <w:spacing w:val="0"/>
          <w:kern w:val="2"/>
          <w:highlight w:val="none"/>
        </w:rPr>
        <w:t>报价表</w:t>
      </w:r>
    </w:p>
    <w:p w14:paraId="6861CB8A">
      <w:pPr>
        <w:pStyle w:val="30"/>
        <w:spacing w:line="240" w:lineRule="auto"/>
        <w:ind w:firstLine="0" w:firstLineChars="0"/>
        <w:jc w:val="left"/>
        <w:rPr>
          <w:rFonts w:hint="eastAsia" w:ascii="宋体" w:hAnsi="宋体" w:eastAsia="宋体" w:cs="宋体"/>
          <w:bCs/>
          <w:snapToGrid/>
          <w:color w:val="auto"/>
          <w:spacing w:val="0"/>
          <w:kern w:val="2"/>
          <w:sz w:val="21"/>
          <w:szCs w:val="21"/>
          <w:highlight w:val="none"/>
          <w:u w:val="single"/>
        </w:rPr>
      </w:pPr>
      <w:r>
        <w:rPr>
          <w:rFonts w:hint="eastAsia" w:ascii="宋体" w:hAnsi="宋体" w:eastAsia="宋体" w:cs="宋体"/>
          <w:bCs/>
          <w:color w:val="auto"/>
          <w:sz w:val="21"/>
          <w:szCs w:val="21"/>
          <w:highlight w:val="none"/>
        </w:rPr>
        <w:t>项目名称：</w:t>
      </w:r>
    </w:p>
    <w:tbl>
      <w:tblPr>
        <w:tblStyle w:val="20"/>
        <w:tblW w:w="94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4"/>
        <w:gridCol w:w="2806"/>
        <w:gridCol w:w="3396"/>
        <w:gridCol w:w="2420"/>
      </w:tblGrid>
      <w:tr w14:paraId="36FDE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8" w:hRule="atLeast"/>
          <w:jc w:val="center"/>
        </w:trPr>
        <w:tc>
          <w:tcPr>
            <w:tcW w:w="874" w:type="dxa"/>
            <w:vAlign w:val="center"/>
          </w:tcPr>
          <w:p w14:paraId="0ACA4EC5">
            <w:pPr>
              <w:adjustRightInd w:val="0"/>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2806" w:type="dxa"/>
            <w:vAlign w:val="center"/>
          </w:tcPr>
          <w:p w14:paraId="0E3C82AF">
            <w:pPr>
              <w:adjustRightInd w:val="0"/>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服务内容</w:t>
            </w:r>
          </w:p>
        </w:tc>
        <w:tc>
          <w:tcPr>
            <w:tcW w:w="3396" w:type="dxa"/>
            <w:vAlign w:val="center"/>
          </w:tcPr>
          <w:p w14:paraId="426E2002">
            <w:pPr>
              <w:adjustRightInd w:val="0"/>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服务费总价（元）</w:t>
            </w:r>
          </w:p>
        </w:tc>
        <w:tc>
          <w:tcPr>
            <w:tcW w:w="2420" w:type="dxa"/>
            <w:tcBorders>
              <w:bottom w:val="single" w:color="auto" w:sz="4" w:space="0"/>
            </w:tcBorders>
            <w:vAlign w:val="center"/>
          </w:tcPr>
          <w:p w14:paraId="15CEBB8E">
            <w:pPr>
              <w:adjustRightInd w:val="0"/>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备注</w:t>
            </w:r>
          </w:p>
        </w:tc>
      </w:tr>
      <w:tr w14:paraId="5AACE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9" w:hRule="exact"/>
          <w:jc w:val="center"/>
        </w:trPr>
        <w:tc>
          <w:tcPr>
            <w:tcW w:w="874" w:type="dxa"/>
            <w:vAlign w:val="center"/>
          </w:tcPr>
          <w:p w14:paraId="4687B3CB">
            <w:pPr>
              <w:adjustRightInd w:val="0"/>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w:t>
            </w:r>
          </w:p>
        </w:tc>
        <w:tc>
          <w:tcPr>
            <w:tcW w:w="2806" w:type="dxa"/>
            <w:vAlign w:val="center"/>
          </w:tcPr>
          <w:p w14:paraId="5F0956A0">
            <w:pPr>
              <w:adjustRightInd w:val="0"/>
              <w:snapToGrid w:val="0"/>
              <w:jc w:val="center"/>
              <w:rPr>
                <w:rFonts w:hint="eastAsia" w:ascii="宋体" w:hAnsi="宋体" w:eastAsia="宋体" w:cs="宋体"/>
                <w:bCs/>
                <w:color w:val="auto"/>
                <w:sz w:val="24"/>
                <w:highlight w:val="none"/>
              </w:rPr>
            </w:pPr>
            <w:r>
              <w:rPr>
                <w:rFonts w:hint="eastAsia" w:ascii="宋体" w:hAnsi="宋体" w:eastAsia="宋体" w:cs="宋体"/>
                <w:color w:val="auto"/>
                <w:highlight w:val="none"/>
                <w:u w:val="single"/>
              </w:rPr>
              <w:t>阅读推广活动服务</w:t>
            </w:r>
          </w:p>
        </w:tc>
        <w:tc>
          <w:tcPr>
            <w:tcW w:w="3396" w:type="dxa"/>
            <w:tcBorders>
              <w:right w:val="single" w:color="auto" w:sz="4" w:space="0"/>
            </w:tcBorders>
            <w:vAlign w:val="center"/>
          </w:tcPr>
          <w:p w14:paraId="044D16D7">
            <w:pPr>
              <w:pStyle w:val="14"/>
              <w:adjustRightInd w:val="0"/>
              <w:snapToGrid w:val="0"/>
              <w:spacing w:after="156" w:afterLines="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p>
          <w:p w14:paraId="1C71DA00">
            <w:pPr>
              <w:keepNext/>
              <w:keepLines/>
              <w:spacing w:before="340" w:after="330"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小写：</w:t>
            </w:r>
          </w:p>
        </w:tc>
        <w:tc>
          <w:tcPr>
            <w:tcW w:w="2420" w:type="dxa"/>
            <w:tcBorders>
              <w:top w:val="single" w:color="auto" w:sz="4" w:space="0"/>
              <w:left w:val="single" w:color="auto" w:sz="4" w:space="0"/>
              <w:bottom w:val="single" w:color="auto" w:sz="4" w:space="0"/>
              <w:right w:val="single" w:color="auto" w:sz="4" w:space="0"/>
            </w:tcBorders>
            <w:vAlign w:val="center"/>
          </w:tcPr>
          <w:p w14:paraId="56C4E5B3">
            <w:pPr>
              <w:adjustRightInd w:val="0"/>
              <w:snapToGrid w:val="0"/>
              <w:spacing w:after="120" w:line="360" w:lineRule="auto"/>
              <w:jc w:val="left"/>
              <w:rPr>
                <w:rFonts w:hint="eastAsia" w:ascii="宋体" w:hAnsi="宋体" w:eastAsia="宋体" w:cs="宋体"/>
                <w:color w:val="auto"/>
                <w:sz w:val="18"/>
                <w:szCs w:val="18"/>
                <w:highlight w:val="none"/>
              </w:rPr>
            </w:pPr>
          </w:p>
        </w:tc>
      </w:tr>
    </w:tbl>
    <w:p w14:paraId="36B10956">
      <w:pPr>
        <w:adjustRightInd w:val="0"/>
        <w:snapToGrid w:val="0"/>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注：1.综合单价和服务费总价报价金额均保留小数点后两位，第三位四舍五入，若大小写不一致时，以大写为准。</w:t>
      </w:r>
    </w:p>
    <w:p w14:paraId="40BFF797">
      <w:pPr>
        <w:pStyle w:val="22"/>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2.报价应包括报价人履行本项目合同（如果中选）所必须的劳务（含技术人员及阶段性驻场技术人员）、设备（含各种车辆、办公用品、软件等使用费、进出场费）、差旅交通、各项管理费、就餐、住宿、管理、利润、规费、税金、保险等所有全部相关费用，以及合同明示或暗示的所有责任、义务和一般风险，是对完成合同的全部偿付，与工作相关的其他辅助工作，其相关费用已包含在报价人的报价中，不再另行支付。</w:t>
      </w:r>
    </w:p>
    <w:p w14:paraId="1F8A4369">
      <w:pPr>
        <w:pStyle w:val="22"/>
        <w:spacing w:line="360" w:lineRule="auto"/>
        <w:rPr>
          <w:rFonts w:hint="eastAsia" w:ascii="宋体" w:hAnsi="宋体" w:cs="宋体"/>
          <w:color w:val="auto"/>
          <w:sz w:val="24"/>
          <w:szCs w:val="24"/>
          <w:highlight w:val="none"/>
        </w:rPr>
      </w:pPr>
    </w:p>
    <w:p w14:paraId="1648C7AC">
      <w:pPr>
        <w:pStyle w:val="22"/>
        <w:spacing w:line="360" w:lineRule="auto"/>
        <w:rPr>
          <w:rFonts w:hint="eastAsia" w:ascii="宋体" w:hAnsi="宋体" w:cs="宋体"/>
          <w:color w:val="auto"/>
          <w:sz w:val="24"/>
          <w:szCs w:val="24"/>
          <w:highlight w:val="none"/>
        </w:rPr>
      </w:pPr>
    </w:p>
    <w:p w14:paraId="0120D1A1">
      <w:pPr>
        <w:pStyle w:val="22"/>
        <w:spacing w:line="360" w:lineRule="auto"/>
        <w:rPr>
          <w:rFonts w:hint="eastAsia" w:ascii="宋体" w:hAnsi="宋体" w:cs="宋体"/>
          <w:color w:val="auto"/>
          <w:sz w:val="24"/>
          <w:szCs w:val="24"/>
          <w:highlight w:val="none"/>
        </w:rPr>
      </w:pPr>
    </w:p>
    <w:p w14:paraId="6316AD2E">
      <w:pPr>
        <w:tabs>
          <w:tab w:val="left" w:pos="13320"/>
        </w:tabs>
        <w:snapToGrid w:val="0"/>
        <w:spacing w:line="360" w:lineRule="auto"/>
        <w:ind w:left="718" w:leftChars="342" w:right="-52" w:firstLine="2872" w:firstLineChars="1197"/>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报价人（公章）：</w:t>
      </w:r>
    </w:p>
    <w:p w14:paraId="77FEB78B">
      <w:pPr>
        <w:tabs>
          <w:tab w:val="left" w:pos="13320"/>
        </w:tabs>
        <w:snapToGrid w:val="0"/>
        <w:spacing w:line="360" w:lineRule="auto"/>
        <w:ind w:left="718" w:leftChars="342" w:right="-52" w:firstLine="2872" w:firstLineChars="1197"/>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法定代表人或授权代表（签字或盖章）：</w:t>
      </w:r>
    </w:p>
    <w:p w14:paraId="01D44224">
      <w:pPr>
        <w:tabs>
          <w:tab w:val="left" w:pos="13320"/>
        </w:tabs>
        <w:snapToGrid w:val="0"/>
        <w:spacing w:line="360" w:lineRule="auto"/>
        <w:ind w:left="718" w:leftChars="342" w:right="-52" w:firstLine="2872" w:firstLineChars="1197"/>
        <w:rPr>
          <w:rFonts w:hint="eastAsia" w:ascii="宋体" w:hAnsi="宋体" w:eastAsia="宋体" w:cs="宋体"/>
          <w:color w:val="auto"/>
          <w:sz w:val="24"/>
          <w:highlight w:val="none"/>
        </w:rPr>
        <w:sectPr>
          <w:headerReference r:id="rId7" w:type="default"/>
          <w:pgSz w:w="11906" w:h="16838"/>
          <w:pgMar w:top="1134" w:right="1134" w:bottom="1134" w:left="1134" w:header="851" w:footer="992" w:gutter="0"/>
          <w:cols w:space="425" w:num="1"/>
          <w:docGrid w:type="lines" w:linePitch="312" w:charSpace="0"/>
        </w:sectPr>
      </w:pPr>
      <w:r>
        <w:rPr>
          <w:rFonts w:hint="eastAsia" w:ascii="宋体" w:hAnsi="宋体" w:eastAsia="宋体" w:cs="宋体"/>
          <w:color w:val="auto"/>
          <w:sz w:val="24"/>
          <w:highlight w:val="none"/>
        </w:rPr>
        <w:t>日期：    年   月   日</w:t>
      </w:r>
    </w:p>
    <w:p w14:paraId="46FA0F42">
      <w:pPr>
        <w:widowControl/>
        <w:shd w:val="clear" w:color="auto" w:fill="FFFFFF"/>
        <w:spacing w:before="150" w:after="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附件二</w:t>
      </w:r>
    </w:p>
    <w:p w14:paraId="022828F4">
      <w:pPr>
        <w:pStyle w:val="10"/>
        <w:adjustRightInd w:val="0"/>
        <w:snapToGrid w:val="0"/>
        <w:spacing w:line="360" w:lineRule="auto"/>
        <w:jc w:val="center"/>
        <w:rPr>
          <w:rFonts w:hint="eastAsia" w:hAnsi="宋体" w:eastAsia="宋体" w:cs="宋体"/>
          <w:b/>
          <w:color w:val="auto"/>
          <w:sz w:val="24"/>
          <w:szCs w:val="24"/>
          <w:highlight w:val="none"/>
        </w:rPr>
      </w:pPr>
      <w:r>
        <w:rPr>
          <w:rFonts w:hint="eastAsia" w:hAnsi="宋体" w:eastAsia="宋体" w:cs="宋体"/>
          <w:b/>
          <w:bCs/>
          <w:color w:val="auto"/>
          <w:sz w:val="24"/>
          <w:szCs w:val="24"/>
          <w:highlight w:val="none"/>
        </w:rPr>
        <w:t>业绩</w:t>
      </w:r>
      <w:r>
        <w:rPr>
          <w:rFonts w:hint="eastAsia" w:hAnsi="宋体" w:eastAsia="宋体" w:cs="宋体"/>
          <w:b/>
          <w:color w:val="auto"/>
          <w:sz w:val="24"/>
          <w:szCs w:val="24"/>
          <w:highlight w:val="none"/>
        </w:rPr>
        <w:t>情况汇总表</w:t>
      </w:r>
    </w:p>
    <w:p w14:paraId="59B7D82E">
      <w:pPr>
        <w:pStyle w:val="10"/>
        <w:adjustRightInd w:val="0"/>
        <w:snapToGrid w:val="0"/>
        <w:spacing w:line="360" w:lineRule="auto"/>
        <w:jc w:val="center"/>
        <w:rPr>
          <w:rFonts w:hint="eastAsia" w:hAnsi="宋体" w:eastAsia="宋体" w:cs="宋体"/>
          <w:b/>
          <w:color w:val="auto"/>
          <w:sz w:val="24"/>
          <w:szCs w:val="24"/>
          <w:highlight w:val="none"/>
        </w:rPr>
      </w:pPr>
      <w:r>
        <w:rPr>
          <w:rFonts w:hint="eastAsia" w:hAnsi="宋体" w:eastAsia="宋体" w:cs="宋体"/>
          <w:b/>
          <w:color w:val="auto"/>
          <w:sz w:val="24"/>
          <w:szCs w:val="24"/>
          <w:highlight w:val="none"/>
        </w:rPr>
        <w:t>（20</w:t>
      </w:r>
      <w:r>
        <w:rPr>
          <w:rFonts w:hint="eastAsia" w:hAnsi="宋体" w:eastAsia="宋体" w:cs="宋体"/>
          <w:b/>
          <w:color w:val="auto"/>
          <w:sz w:val="24"/>
          <w:szCs w:val="24"/>
          <w:highlight w:val="none"/>
          <w:u w:val="single"/>
        </w:rPr>
        <w:t xml:space="preserve">  </w:t>
      </w:r>
      <w:r>
        <w:rPr>
          <w:rFonts w:hint="eastAsia" w:hAnsi="宋体" w:eastAsia="宋体" w:cs="宋体"/>
          <w:b/>
          <w:color w:val="auto"/>
          <w:sz w:val="24"/>
          <w:szCs w:val="24"/>
          <w:highlight w:val="none"/>
        </w:rPr>
        <w:t>年1月1日至今）</w:t>
      </w:r>
    </w:p>
    <w:p w14:paraId="7CED37BF">
      <w:pPr>
        <w:pStyle w:val="30"/>
        <w:spacing w:line="240" w:lineRule="auto"/>
        <w:ind w:firstLine="0"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项目名称：</w:t>
      </w:r>
    </w:p>
    <w:tbl>
      <w:tblPr>
        <w:tblStyle w:val="20"/>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304"/>
        <w:gridCol w:w="1465"/>
        <w:gridCol w:w="1763"/>
        <w:gridCol w:w="2220"/>
        <w:gridCol w:w="1690"/>
      </w:tblGrid>
      <w:tr w14:paraId="3BFEA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4" w:type="dxa"/>
            <w:vAlign w:val="center"/>
          </w:tcPr>
          <w:p w14:paraId="3380A5D4">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1304" w:type="dxa"/>
            <w:vAlign w:val="center"/>
          </w:tcPr>
          <w:p w14:paraId="69669133">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项目名称</w:t>
            </w:r>
          </w:p>
        </w:tc>
        <w:tc>
          <w:tcPr>
            <w:tcW w:w="1465" w:type="dxa"/>
            <w:vAlign w:val="center"/>
          </w:tcPr>
          <w:p w14:paraId="1EDD53E8">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项目业主</w:t>
            </w:r>
          </w:p>
        </w:tc>
        <w:tc>
          <w:tcPr>
            <w:tcW w:w="1763" w:type="dxa"/>
            <w:vAlign w:val="center"/>
          </w:tcPr>
          <w:p w14:paraId="2BE8A0DB">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合同金额（万元）</w:t>
            </w:r>
          </w:p>
        </w:tc>
        <w:tc>
          <w:tcPr>
            <w:tcW w:w="2220" w:type="dxa"/>
            <w:vAlign w:val="center"/>
          </w:tcPr>
          <w:p w14:paraId="166FC688">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项目简介</w:t>
            </w:r>
          </w:p>
        </w:tc>
        <w:tc>
          <w:tcPr>
            <w:tcW w:w="1690" w:type="dxa"/>
            <w:vAlign w:val="center"/>
          </w:tcPr>
          <w:p w14:paraId="59200222">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备注</w:t>
            </w:r>
          </w:p>
        </w:tc>
      </w:tr>
      <w:tr w14:paraId="5A1F0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4" w:type="dxa"/>
            <w:vAlign w:val="center"/>
          </w:tcPr>
          <w:p w14:paraId="33F5876A">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1304" w:type="dxa"/>
            <w:vAlign w:val="center"/>
          </w:tcPr>
          <w:p w14:paraId="6D58B7FC">
            <w:pPr>
              <w:spacing w:line="360" w:lineRule="auto"/>
              <w:jc w:val="center"/>
              <w:rPr>
                <w:rFonts w:hint="eastAsia" w:ascii="宋体" w:hAnsi="宋体" w:eastAsia="宋体" w:cs="宋体"/>
                <w:bCs/>
                <w:color w:val="auto"/>
                <w:sz w:val="24"/>
                <w:highlight w:val="none"/>
              </w:rPr>
            </w:pPr>
          </w:p>
        </w:tc>
        <w:tc>
          <w:tcPr>
            <w:tcW w:w="1465" w:type="dxa"/>
            <w:vAlign w:val="center"/>
          </w:tcPr>
          <w:p w14:paraId="7F972D83">
            <w:pPr>
              <w:spacing w:line="360" w:lineRule="auto"/>
              <w:jc w:val="center"/>
              <w:rPr>
                <w:rFonts w:hint="eastAsia" w:ascii="宋体" w:hAnsi="宋体" w:eastAsia="宋体" w:cs="宋体"/>
                <w:bCs/>
                <w:color w:val="auto"/>
                <w:sz w:val="24"/>
                <w:highlight w:val="none"/>
              </w:rPr>
            </w:pPr>
          </w:p>
        </w:tc>
        <w:tc>
          <w:tcPr>
            <w:tcW w:w="1763" w:type="dxa"/>
            <w:vAlign w:val="center"/>
          </w:tcPr>
          <w:p w14:paraId="65B9FB3D">
            <w:pPr>
              <w:spacing w:line="360" w:lineRule="auto"/>
              <w:jc w:val="center"/>
              <w:rPr>
                <w:rFonts w:hint="eastAsia" w:ascii="宋体" w:hAnsi="宋体" w:eastAsia="宋体" w:cs="宋体"/>
                <w:bCs/>
                <w:color w:val="auto"/>
                <w:sz w:val="24"/>
                <w:highlight w:val="none"/>
              </w:rPr>
            </w:pPr>
          </w:p>
        </w:tc>
        <w:tc>
          <w:tcPr>
            <w:tcW w:w="2220" w:type="dxa"/>
            <w:vAlign w:val="center"/>
          </w:tcPr>
          <w:p w14:paraId="2AE84EB8">
            <w:pPr>
              <w:spacing w:line="360" w:lineRule="auto"/>
              <w:jc w:val="center"/>
              <w:rPr>
                <w:rFonts w:hint="eastAsia" w:ascii="宋体" w:hAnsi="宋体" w:eastAsia="宋体" w:cs="宋体"/>
                <w:bCs/>
                <w:color w:val="auto"/>
                <w:sz w:val="24"/>
                <w:highlight w:val="none"/>
              </w:rPr>
            </w:pPr>
          </w:p>
        </w:tc>
        <w:tc>
          <w:tcPr>
            <w:tcW w:w="1690" w:type="dxa"/>
            <w:vAlign w:val="center"/>
          </w:tcPr>
          <w:p w14:paraId="2D20B07A">
            <w:pPr>
              <w:spacing w:line="360" w:lineRule="auto"/>
              <w:jc w:val="center"/>
              <w:rPr>
                <w:rFonts w:hint="eastAsia" w:ascii="宋体" w:hAnsi="宋体" w:eastAsia="宋体" w:cs="宋体"/>
                <w:bCs/>
                <w:color w:val="auto"/>
                <w:sz w:val="24"/>
                <w:highlight w:val="none"/>
              </w:rPr>
            </w:pPr>
          </w:p>
        </w:tc>
      </w:tr>
      <w:tr w14:paraId="3A329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4" w:type="dxa"/>
            <w:vAlign w:val="center"/>
          </w:tcPr>
          <w:p w14:paraId="730317D8">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p>
        </w:tc>
        <w:tc>
          <w:tcPr>
            <w:tcW w:w="1304" w:type="dxa"/>
            <w:vAlign w:val="center"/>
          </w:tcPr>
          <w:p w14:paraId="58B69FBF">
            <w:pPr>
              <w:spacing w:line="360" w:lineRule="auto"/>
              <w:jc w:val="center"/>
              <w:rPr>
                <w:rFonts w:hint="eastAsia" w:ascii="宋体" w:hAnsi="宋体" w:eastAsia="宋体" w:cs="宋体"/>
                <w:bCs/>
                <w:color w:val="auto"/>
                <w:sz w:val="24"/>
                <w:highlight w:val="none"/>
              </w:rPr>
            </w:pPr>
          </w:p>
        </w:tc>
        <w:tc>
          <w:tcPr>
            <w:tcW w:w="1465" w:type="dxa"/>
            <w:vAlign w:val="center"/>
          </w:tcPr>
          <w:p w14:paraId="711B39FA">
            <w:pPr>
              <w:spacing w:line="360" w:lineRule="auto"/>
              <w:jc w:val="center"/>
              <w:rPr>
                <w:rFonts w:hint="eastAsia" w:ascii="宋体" w:hAnsi="宋体" w:eastAsia="宋体" w:cs="宋体"/>
                <w:bCs/>
                <w:color w:val="auto"/>
                <w:sz w:val="24"/>
                <w:highlight w:val="none"/>
              </w:rPr>
            </w:pPr>
          </w:p>
        </w:tc>
        <w:tc>
          <w:tcPr>
            <w:tcW w:w="1763" w:type="dxa"/>
            <w:vAlign w:val="center"/>
          </w:tcPr>
          <w:p w14:paraId="3C8C129F">
            <w:pPr>
              <w:spacing w:line="360" w:lineRule="auto"/>
              <w:jc w:val="center"/>
              <w:rPr>
                <w:rFonts w:hint="eastAsia" w:ascii="宋体" w:hAnsi="宋体" w:eastAsia="宋体" w:cs="宋体"/>
                <w:bCs/>
                <w:color w:val="auto"/>
                <w:sz w:val="24"/>
                <w:highlight w:val="none"/>
              </w:rPr>
            </w:pPr>
          </w:p>
        </w:tc>
        <w:tc>
          <w:tcPr>
            <w:tcW w:w="2220" w:type="dxa"/>
            <w:vAlign w:val="center"/>
          </w:tcPr>
          <w:p w14:paraId="64B33FB1">
            <w:pPr>
              <w:spacing w:line="360" w:lineRule="auto"/>
              <w:jc w:val="center"/>
              <w:rPr>
                <w:rFonts w:hint="eastAsia" w:ascii="宋体" w:hAnsi="宋体" w:eastAsia="宋体" w:cs="宋体"/>
                <w:bCs/>
                <w:color w:val="auto"/>
                <w:sz w:val="24"/>
                <w:highlight w:val="none"/>
              </w:rPr>
            </w:pPr>
          </w:p>
        </w:tc>
        <w:tc>
          <w:tcPr>
            <w:tcW w:w="1690" w:type="dxa"/>
            <w:vAlign w:val="center"/>
          </w:tcPr>
          <w:p w14:paraId="4B9F52A6">
            <w:pPr>
              <w:spacing w:line="360" w:lineRule="auto"/>
              <w:jc w:val="center"/>
              <w:rPr>
                <w:rFonts w:hint="eastAsia" w:ascii="宋体" w:hAnsi="宋体" w:eastAsia="宋体" w:cs="宋体"/>
                <w:bCs/>
                <w:color w:val="auto"/>
                <w:sz w:val="24"/>
                <w:highlight w:val="none"/>
              </w:rPr>
            </w:pPr>
          </w:p>
        </w:tc>
      </w:tr>
      <w:tr w14:paraId="4B14C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4" w:type="dxa"/>
            <w:vAlign w:val="center"/>
          </w:tcPr>
          <w:p w14:paraId="413D7782">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tc>
        <w:tc>
          <w:tcPr>
            <w:tcW w:w="1304" w:type="dxa"/>
            <w:vAlign w:val="center"/>
          </w:tcPr>
          <w:p w14:paraId="6E1E8546">
            <w:pPr>
              <w:spacing w:line="360" w:lineRule="auto"/>
              <w:jc w:val="center"/>
              <w:rPr>
                <w:rFonts w:hint="eastAsia" w:ascii="宋体" w:hAnsi="宋体" w:eastAsia="宋体" w:cs="宋体"/>
                <w:bCs/>
                <w:color w:val="auto"/>
                <w:sz w:val="24"/>
                <w:highlight w:val="none"/>
              </w:rPr>
            </w:pPr>
          </w:p>
        </w:tc>
        <w:tc>
          <w:tcPr>
            <w:tcW w:w="1465" w:type="dxa"/>
            <w:vAlign w:val="center"/>
          </w:tcPr>
          <w:p w14:paraId="23EBC079">
            <w:pPr>
              <w:spacing w:line="360" w:lineRule="auto"/>
              <w:jc w:val="center"/>
              <w:rPr>
                <w:rFonts w:hint="eastAsia" w:ascii="宋体" w:hAnsi="宋体" w:eastAsia="宋体" w:cs="宋体"/>
                <w:bCs/>
                <w:color w:val="auto"/>
                <w:sz w:val="24"/>
                <w:highlight w:val="none"/>
              </w:rPr>
            </w:pPr>
          </w:p>
        </w:tc>
        <w:tc>
          <w:tcPr>
            <w:tcW w:w="1763" w:type="dxa"/>
            <w:vAlign w:val="center"/>
          </w:tcPr>
          <w:p w14:paraId="2643A71E">
            <w:pPr>
              <w:spacing w:line="360" w:lineRule="auto"/>
              <w:jc w:val="center"/>
              <w:rPr>
                <w:rFonts w:hint="eastAsia" w:ascii="宋体" w:hAnsi="宋体" w:eastAsia="宋体" w:cs="宋体"/>
                <w:bCs/>
                <w:color w:val="auto"/>
                <w:sz w:val="24"/>
                <w:highlight w:val="none"/>
              </w:rPr>
            </w:pPr>
          </w:p>
        </w:tc>
        <w:tc>
          <w:tcPr>
            <w:tcW w:w="2220" w:type="dxa"/>
            <w:vAlign w:val="center"/>
          </w:tcPr>
          <w:p w14:paraId="0C6EF67B">
            <w:pPr>
              <w:spacing w:line="360" w:lineRule="auto"/>
              <w:jc w:val="center"/>
              <w:rPr>
                <w:rFonts w:hint="eastAsia" w:ascii="宋体" w:hAnsi="宋体" w:eastAsia="宋体" w:cs="宋体"/>
                <w:bCs/>
                <w:color w:val="auto"/>
                <w:sz w:val="24"/>
                <w:highlight w:val="none"/>
              </w:rPr>
            </w:pPr>
          </w:p>
        </w:tc>
        <w:tc>
          <w:tcPr>
            <w:tcW w:w="1690" w:type="dxa"/>
            <w:vAlign w:val="center"/>
          </w:tcPr>
          <w:p w14:paraId="17F2723A">
            <w:pPr>
              <w:spacing w:line="360" w:lineRule="auto"/>
              <w:jc w:val="center"/>
              <w:rPr>
                <w:rFonts w:hint="eastAsia" w:ascii="宋体" w:hAnsi="宋体" w:eastAsia="宋体" w:cs="宋体"/>
                <w:bCs/>
                <w:color w:val="auto"/>
                <w:sz w:val="24"/>
                <w:highlight w:val="none"/>
              </w:rPr>
            </w:pPr>
          </w:p>
        </w:tc>
      </w:tr>
    </w:tbl>
    <w:p w14:paraId="7847826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注：</w:t>
      </w:r>
      <w:r>
        <w:rPr>
          <w:rFonts w:hint="eastAsia" w:ascii="宋体" w:hAnsi="宋体" w:eastAsia="宋体" w:cs="宋体"/>
          <w:color w:val="auto"/>
          <w:szCs w:val="21"/>
          <w:highlight w:val="none"/>
        </w:rPr>
        <w:t>本表后应按要求附业绩证明材料。</w:t>
      </w:r>
    </w:p>
    <w:p w14:paraId="6A627EAF">
      <w:pPr>
        <w:tabs>
          <w:tab w:val="left" w:pos="13320"/>
        </w:tabs>
        <w:snapToGrid w:val="0"/>
        <w:spacing w:line="360" w:lineRule="auto"/>
        <w:ind w:left="718" w:leftChars="342" w:right="-52" w:firstLine="2397" w:firstLineChars="999"/>
        <w:rPr>
          <w:rFonts w:hint="eastAsia" w:ascii="宋体" w:hAnsi="宋体" w:eastAsia="宋体" w:cs="宋体"/>
          <w:color w:val="auto"/>
          <w:sz w:val="24"/>
          <w:highlight w:val="none"/>
        </w:rPr>
      </w:pPr>
    </w:p>
    <w:p w14:paraId="5FA2F4AF">
      <w:pPr>
        <w:tabs>
          <w:tab w:val="left" w:pos="13320"/>
        </w:tabs>
        <w:snapToGrid w:val="0"/>
        <w:spacing w:line="360" w:lineRule="auto"/>
        <w:ind w:left="718" w:leftChars="342" w:right="-52" w:firstLine="2397" w:firstLineChars="999"/>
        <w:rPr>
          <w:rFonts w:hint="eastAsia" w:ascii="宋体" w:hAnsi="宋体" w:eastAsia="宋体" w:cs="宋体"/>
          <w:color w:val="auto"/>
          <w:sz w:val="24"/>
          <w:highlight w:val="none"/>
        </w:rPr>
      </w:pPr>
    </w:p>
    <w:p w14:paraId="0991DA1C">
      <w:pPr>
        <w:tabs>
          <w:tab w:val="left" w:pos="13320"/>
        </w:tabs>
        <w:snapToGrid w:val="0"/>
        <w:spacing w:line="360" w:lineRule="auto"/>
        <w:ind w:left="718" w:leftChars="342" w:right="-52" w:firstLine="2397" w:firstLineChars="999"/>
        <w:rPr>
          <w:rFonts w:hint="eastAsia" w:ascii="宋体" w:hAnsi="宋体" w:eastAsia="宋体" w:cs="宋体"/>
          <w:color w:val="auto"/>
          <w:sz w:val="24"/>
          <w:highlight w:val="none"/>
        </w:rPr>
      </w:pPr>
    </w:p>
    <w:p w14:paraId="3B69134D">
      <w:pPr>
        <w:tabs>
          <w:tab w:val="left" w:pos="13320"/>
        </w:tabs>
        <w:snapToGrid w:val="0"/>
        <w:spacing w:line="360" w:lineRule="auto"/>
        <w:ind w:left="718" w:leftChars="342" w:right="-52" w:firstLine="3112" w:firstLineChars="1297"/>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报价人（公章）：</w:t>
      </w:r>
    </w:p>
    <w:p w14:paraId="4916547A">
      <w:pPr>
        <w:tabs>
          <w:tab w:val="left" w:pos="13320"/>
        </w:tabs>
        <w:snapToGrid w:val="0"/>
        <w:spacing w:line="360" w:lineRule="auto"/>
        <w:ind w:left="718" w:leftChars="342" w:right="-52" w:firstLine="3112" w:firstLineChars="1297"/>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法定代表人或授权代表（签字或盖章）：</w:t>
      </w:r>
    </w:p>
    <w:p w14:paraId="78B3AE8C">
      <w:pPr>
        <w:widowControl/>
        <w:ind w:firstLine="3840" w:firstLineChars="1600"/>
        <w:jc w:val="left"/>
        <w:rPr>
          <w:rFonts w:hint="eastAsia" w:ascii="宋体" w:hAnsi="宋体" w:eastAsia="宋体" w:cs="宋体"/>
          <w:color w:val="auto"/>
          <w:kern w:val="0"/>
          <w:szCs w:val="21"/>
          <w:highlight w:val="none"/>
        </w:rPr>
      </w:pPr>
      <w:r>
        <w:rPr>
          <w:rFonts w:hint="eastAsia" w:ascii="宋体" w:hAnsi="宋体" w:eastAsia="宋体" w:cs="宋体"/>
          <w:color w:val="auto"/>
          <w:sz w:val="24"/>
          <w:highlight w:val="none"/>
        </w:rPr>
        <w:t>日期：    年   月    日</w:t>
      </w:r>
    </w:p>
    <w:p w14:paraId="203C3616">
      <w:pPr>
        <w:rPr>
          <w:rFonts w:hint="eastAsia" w:ascii="宋体" w:hAnsi="宋体" w:eastAsia="宋体" w:cs="宋体"/>
          <w:b/>
          <w:color w:val="auto"/>
          <w:sz w:val="28"/>
          <w:szCs w:val="28"/>
          <w:highlight w:val="none"/>
        </w:rPr>
      </w:pPr>
    </w:p>
    <w:p w14:paraId="40F39BF8">
      <w:pPr>
        <w:rPr>
          <w:rFonts w:hint="eastAsia" w:ascii="宋体" w:hAnsi="宋体" w:eastAsia="宋体" w:cs="宋体"/>
          <w:b/>
          <w:color w:val="auto"/>
          <w:sz w:val="28"/>
          <w:szCs w:val="28"/>
          <w:highlight w:val="none"/>
        </w:rPr>
      </w:pPr>
    </w:p>
    <w:p w14:paraId="5CB358DA">
      <w:pPr>
        <w:rPr>
          <w:rFonts w:hint="eastAsia" w:ascii="宋体" w:hAnsi="宋体" w:eastAsia="宋体" w:cs="宋体"/>
          <w:b/>
          <w:color w:val="auto"/>
          <w:sz w:val="28"/>
          <w:szCs w:val="28"/>
          <w:highlight w:val="none"/>
        </w:rPr>
      </w:pPr>
    </w:p>
    <w:p w14:paraId="67648247">
      <w:pPr>
        <w:rPr>
          <w:rFonts w:hint="eastAsia" w:ascii="宋体" w:hAnsi="宋体" w:eastAsia="宋体" w:cs="宋体"/>
          <w:b/>
          <w:color w:val="auto"/>
          <w:sz w:val="28"/>
          <w:szCs w:val="28"/>
          <w:highlight w:val="none"/>
        </w:rPr>
      </w:pPr>
    </w:p>
    <w:p w14:paraId="15E6CAE4">
      <w:pPr>
        <w:rPr>
          <w:rFonts w:hint="eastAsia" w:ascii="宋体" w:hAnsi="宋体" w:eastAsia="宋体" w:cs="宋体"/>
          <w:b/>
          <w:color w:val="auto"/>
          <w:sz w:val="28"/>
          <w:szCs w:val="28"/>
          <w:highlight w:val="none"/>
        </w:rPr>
      </w:pPr>
    </w:p>
    <w:p w14:paraId="52025249">
      <w:pPr>
        <w:rPr>
          <w:rFonts w:hint="eastAsia" w:ascii="宋体" w:hAnsi="宋体" w:eastAsia="宋体" w:cs="宋体"/>
          <w:b/>
          <w:color w:val="auto"/>
          <w:sz w:val="28"/>
          <w:szCs w:val="28"/>
          <w:highlight w:val="none"/>
        </w:rPr>
      </w:pPr>
    </w:p>
    <w:p w14:paraId="3E1BA2F8">
      <w:pPr>
        <w:rPr>
          <w:rFonts w:hint="eastAsia" w:ascii="宋体" w:hAnsi="宋体" w:eastAsia="宋体" w:cs="宋体"/>
          <w:b/>
          <w:color w:val="auto"/>
          <w:sz w:val="28"/>
          <w:szCs w:val="28"/>
          <w:highlight w:val="none"/>
        </w:rPr>
      </w:pPr>
    </w:p>
    <w:p w14:paraId="4547E5E0">
      <w:pPr>
        <w:rPr>
          <w:rFonts w:hint="eastAsia" w:ascii="宋体" w:hAnsi="宋体" w:eastAsia="宋体" w:cs="宋体"/>
          <w:b/>
          <w:color w:val="auto"/>
          <w:sz w:val="28"/>
          <w:szCs w:val="28"/>
          <w:highlight w:val="none"/>
        </w:rPr>
      </w:pPr>
    </w:p>
    <w:p w14:paraId="724A9DC9">
      <w:pPr>
        <w:pStyle w:val="22"/>
        <w:rPr>
          <w:rFonts w:hint="eastAsia" w:ascii="宋体" w:hAnsi="宋体" w:cs="宋体"/>
          <w:color w:val="auto"/>
          <w:highlight w:val="none"/>
        </w:rPr>
      </w:pPr>
    </w:p>
    <w:p w14:paraId="339418F0">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538D7ED6">
      <w:pPr>
        <w:pStyle w:val="10"/>
        <w:spacing w:line="360" w:lineRule="auto"/>
        <w:jc w:val="left"/>
        <w:rPr>
          <w:rFonts w:hint="eastAsia" w:hAnsi="宋体" w:eastAsia="宋体" w:cs="宋体"/>
          <w:b/>
          <w:bCs/>
          <w:color w:val="auto"/>
          <w:sz w:val="24"/>
          <w:szCs w:val="24"/>
          <w:highlight w:val="none"/>
        </w:rPr>
      </w:pPr>
      <w:r>
        <w:rPr>
          <w:rFonts w:hint="eastAsia" w:hAnsi="宋体" w:eastAsia="宋体" w:cs="宋体"/>
          <w:color w:val="auto"/>
          <w:sz w:val="24"/>
          <w:szCs w:val="24"/>
          <w:highlight w:val="none"/>
        </w:rPr>
        <w:t>附件三</w:t>
      </w:r>
    </w:p>
    <w:p w14:paraId="7647B4CD">
      <w:pPr>
        <w:pStyle w:val="10"/>
        <w:adjustRightInd w:val="0"/>
        <w:snapToGrid w:val="0"/>
        <w:spacing w:line="360" w:lineRule="auto"/>
        <w:jc w:val="center"/>
        <w:rPr>
          <w:rFonts w:hint="eastAsia" w:hAnsi="宋体" w:eastAsia="宋体" w:cs="宋体"/>
          <w:b/>
          <w:color w:val="auto"/>
          <w:sz w:val="24"/>
          <w:szCs w:val="24"/>
          <w:highlight w:val="none"/>
        </w:rPr>
      </w:pPr>
      <w:r>
        <w:rPr>
          <w:rFonts w:hint="eastAsia" w:hAnsi="宋体" w:eastAsia="宋体" w:cs="宋体"/>
          <w:b/>
          <w:color w:val="auto"/>
          <w:sz w:val="24"/>
          <w:szCs w:val="24"/>
          <w:highlight w:val="none"/>
        </w:rPr>
        <w:t>项目人员配备情况表</w:t>
      </w:r>
    </w:p>
    <w:p w14:paraId="37F00D3E">
      <w:pPr>
        <w:pStyle w:val="30"/>
        <w:spacing w:line="240" w:lineRule="auto"/>
        <w:ind w:firstLine="0"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项目名称：</w:t>
      </w:r>
    </w:p>
    <w:tbl>
      <w:tblPr>
        <w:tblStyle w:val="20"/>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518"/>
        <w:gridCol w:w="1620"/>
        <w:gridCol w:w="1424"/>
        <w:gridCol w:w="1399"/>
        <w:gridCol w:w="2269"/>
      </w:tblGrid>
      <w:tr w14:paraId="4FB28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85" w:type="dxa"/>
            <w:vAlign w:val="center"/>
          </w:tcPr>
          <w:p w14:paraId="0F38C53D">
            <w:pPr>
              <w:autoSpaceDE w:val="0"/>
              <w:autoSpaceDN w:val="0"/>
              <w:adjustRightInd w:val="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1518" w:type="dxa"/>
            <w:vAlign w:val="center"/>
          </w:tcPr>
          <w:p w14:paraId="0FF3741A">
            <w:pPr>
              <w:autoSpaceDE w:val="0"/>
              <w:autoSpaceDN w:val="0"/>
              <w:adjustRightInd w:val="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职责</w:t>
            </w:r>
          </w:p>
          <w:p w14:paraId="09B9D31A">
            <w:pPr>
              <w:tabs>
                <w:tab w:val="left" w:pos="1322"/>
              </w:tabs>
              <w:jc w:val="center"/>
              <w:rPr>
                <w:rFonts w:hint="eastAsia" w:ascii="宋体" w:hAnsi="宋体" w:eastAsia="宋体" w:cs="宋体"/>
                <w:color w:val="auto"/>
                <w:sz w:val="24"/>
                <w:highlight w:val="none"/>
                <w:lang w:val="en-GB"/>
              </w:rPr>
            </w:pPr>
            <w:r>
              <w:rPr>
                <w:rFonts w:hint="eastAsia" w:ascii="宋体" w:hAnsi="宋体" w:eastAsia="宋体" w:cs="宋体"/>
                <w:b/>
                <w:bCs/>
                <w:color w:val="auto"/>
                <w:kern w:val="0"/>
                <w:sz w:val="24"/>
                <w:highlight w:val="none"/>
              </w:rPr>
              <w:t>分工</w:t>
            </w:r>
          </w:p>
        </w:tc>
        <w:tc>
          <w:tcPr>
            <w:tcW w:w="1620" w:type="dxa"/>
            <w:vAlign w:val="center"/>
          </w:tcPr>
          <w:p w14:paraId="38E45520">
            <w:pPr>
              <w:tabs>
                <w:tab w:val="left" w:pos="1322"/>
              </w:tabs>
              <w:jc w:val="center"/>
              <w:rPr>
                <w:rFonts w:hint="eastAsia" w:ascii="宋体" w:hAnsi="宋体" w:eastAsia="宋体" w:cs="宋体"/>
                <w:color w:val="auto"/>
                <w:sz w:val="24"/>
                <w:highlight w:val="none"/>
                <w:lang w:val="en-GB"/>
              </w:rPr>
            </w:pPr>
            <w:r>
              <w:rPr>
                <w:rFonts w:hint="eastAsia" w:ascii="宋体" w:hAnsi="宋体" w:eastAsia="宋体" w:cs="宋体"/>
                <w:b/>
                <w:bCs/>
                <w:color w:val="auto"/>
                <w:kern w:val="0"/>
                <w:sz w:val="24"/>
                <w:highlight w:val="none"/>
              </w:rPr>
              <w:t>姓名</w:t>
            </w:r>
          </w:p>
        </w:tc>
        <w:tc>
          <w:tcPr>
            <w:tcW w:w="1424" w:type="dxa"/>
            <w:vAlign w:val="center"/>
          </w:tcPr>
          <w:p w14:paraId="2AA28DCF">
            <w:pPr>
              <w:tabs>
                <w:tab w:val="left" w:pos="1322"/>
              </w:tabs>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学历</w:t>
            </w:r>
          </w:p>
        </w:tc>
        <w:tc>
          <w:tcPr>
            <w:tcW w:w="1399" w:type="dxa"/>
            <w:vAlign w:val="center"/>
          </w:tcPr>
          <w:p w14:paraId="3927083B">
            <w:pPr>
              <w:tabs>
                <w:tab w:val="left" w:pos="1322"/>
              </w:tabs>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职称/注册执业/职业资格</w:t>
            </w:r>
          </w:p>
        </w:tc>
        <w:tc>
          <w:tcPr>
            <w:tcW w:w="2269" w:type="dxa"/>
            <w:vAlign w:val="center"/>
          </w:tcPr>
          <w:p w14:paraId="29738498">
            <w:pPr>
              <w:tabs>
                <w:tab w:val="left" w:pos="1322"/>
              </w:tabs>
              <w:jc w:val="center"/>
              <w:rPr>
                <w:rFonts w:hint="eastAsia" w:ascii="宋体" w:hAnsi="宋体" w:eastAsia="宋体" w:cs="宋体"/>
                <w:color w:val="auto"/>
                <w:sz w:val="24"/>
                <w:highlight w:val="none"/>
                <w:lang w:val="en-GB"/>
              </w:rPr>
            </w:pPr>
            <w:r>
              <w:rPr>
                <w:rFonts w:hint="eastAsia" w:ascii="宋体" w:hAnsi="宋体" w:eastAsia="宋体" w:cs="宋体"/>
                <w:b/>
                <w:bCs/>
                <w:color w:val="auto"/>
                <w:kern w:val="0"/>
                <w:sz w:val="24"/>
                <w:highlight w:val="none"/>
              </w:rPr>
              <w:t>证书编号（如有）</w:t>
            </w:r>
          </w:p>
        </w:tc>
      </w:tr>
      <w:tr w14:paraId="083F7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85" w:type="dxa"/>
            <w:vAlign w:val="center"/>
          </w:tcPr>
          <w:p w14:paraId="0F106904">
            <w:pPr>
              <w:tabs>
                <w:tab w:val="left" w:pos="1322"/>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w:t>
            </w:r>
          </w:p>
        </w:tc>
        <w:tc>
          <w:tcPr>
            <w:tcW w:w="1518" w:type="dxa"/>
            <w:vAlign w:val="center"/>
          </w:tcPr>
          <w:p w14:paraId="03997202">
            <w:pPr>
              <w:tabs>
                <w:tab w:val="left" w:pos="1322"/>
              </w:tabs>
              <w:spacing w:line="360" w:lineRule="auto"/>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项目负责人</w:t>
            </w:r>
          </w:p>
        </w:tc>
        <w:tc>
          <w:tcPr>
            <w:tcW w:w="1620" w:type="dxa"/>
            <w:vAlign w:val="center"/>
          </w:tcPr>
          <w:p w14:paraId="30B76901">
            <w:pPr>
              <w:tabs>
                <w:tab w:val="left" w:pos="1322"/>
              </w:tabs>
              <w:spacing w:line="360" w:lineRule="auto"/>
              <w:jc w:val="center"/>
              <w:rPr>
                <w:rFonts w:hint="eastAsia" w:ascii="宋体" w:hAnsi="宋体" w:eastAsia="宋体" w:cs="宋体"/>
                <w:color w:val="auto"/>
                <w:sz w:val="24"/>
                <w:highlight w:val="none"/>
                <w:lang w:val="en-GB"/>
              </w:rPr>
            </w:pPr>
          </w:p>
        </w:tc>
        <w:tc>
          <w:tcPr>
            <w:tcW w:w="1424" w:type="dxa"/>
            <w:vAlign w:val="center"/>
          </w:tcPr>
          <w:p w14:paraId="074420A3">
            <w:pPr>
              <w:tabs>
                <w:tab w:val="left" w:pos="1322"/>
              </w:tabs>
              <w:spacing w:line="360" w:lineRule="auto"/>
              <w:jc w:val="center"/>
              <w:rPr>
                <w:rFonts w:hint="eastAsia" w:ascii="宋体" w:hAnsi="宋体" w:eastAsia="宋体" w:cs="宋体"/>
                <w:color w:val="auto"/>
                <w:sz w:val="24"/>
                <w:highlight w:val="none"/>
                <w:lang w:val="en-GB"/>
              </w:rPr>
            </w:pPr>
          </w:p>
        </w:tc>
        <w:tc>
          <w:tcPr>
            <w:tcW w:w="1399" w:type="dxa"/>
            <w:vAlign w:val="center"/>
          </w:tcPr>
          <w:p w14:paraId="5BA4B573">
            <w:pPr>
              <w:tabs>
                <w:tab w:val="left" w:pos="1322"/>
              </w:tabs>
              <w:spacing w:line="360" w:lineRule="auto"/>
              <w:jc w:val="center"/>
              <w:rPr>
                <w:rFonts w:hint="eastAsia" w:ascii="宋体" w:hAnsi="宋体" w:eastAsia="宋体" w:cs="宋体"/>
                <w:color w:val="auto"/>
                <w:sz w:val="24"/>
                <w:highlight w:val="none"/>
                <w:lang w:val="en-GB"/>
              </w:rPr>
            </w:pPr>
          </w:p>
        </w:tc>
        <w:tc>
          <w:tcPr>
            <w:tcW w:w="2269" w:type="dxa"/>
            <w:vAlign w:val="center"/>
          </w:tcPr>
          <w:p w14:paraId="58D1EB5F">
            <w:pPr>
              <w:tabs>
                <w:tab w:val="left" w:pos="1322"/>
              </w:tabs>
              <w:spacing w:line="360" w:lineRule="auto"/>
              <w:jc w:val="center"/>
              <w:rPr>
                <w:rFonts w:hint="eastAsia" w:ascii="宋体" w:hAnsi="宋体" w:eastAsia="宋体" w:cs="宋体"/>
                <w:color w:val="auto"/>
                <w:sz w:val="24"/>
                <w:highlight w:val="none"/>
                <w:lang w:val="en-GB"/>
              </w:rPr>
            </w:pPr>
          </w:p>
        </w:tc>
      </w:tr>
      <w:tr w14:paraId="728AB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14:paraId="061B48A5">
            <w:pPr>
              <w:autoSpaceDE w:val="0"/>
              <w:autoSpaceDN w:val="0"/>
              <w:adjustRightIn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518" w:type="dxa"/>
            <w:vMerge w:val="restart"/>
            <w:vAlign w:val="center"/>
          </w:tcPr>
          <w:p w14:paraId="5FBEA4DA">
            <w:pPr>
              <w:tabs>
                <w:tab w:val="left" w:pos="1322"/>
              </w:tabs>
              <w:spacing w:line="360" w:lineRule="auto"/>
              <w:jc w:val="center"/>
              <w:rPr>
                <w:rFonts w:hint="eastAsia" w:ascii="宋体" w:hAnsi="宋体" w:eastAsia="宋体" w:cs="宋体"/>
                <w:color w:val="auto"/>
                <w:sz w:val="24"/>
                <w:highlight w:val="none"/>
                <w:lang w:val="en-GB"/>
              </w:rPr>
            </w:pPr>
            <w:r>
              <w:rPr>
                <w:rFonts w:hint="eastAsia" w:ascii="宋体" w:hAnsi="宋体" w:eastAsia="宋体" w:cs="宋体"/>
                <w:color w:val="auto"/>
                <w:kern w:val="0"/>
                <w:sz w:val="24"/>
                <w:highlight w:val="none"/>
              </w:rPr>
              <w:t>团队人员配备情况</w:t>
            </w:r>
          </w:p>
        </w:tc>
        <w:tc>
          <w:tcPr>
            <w:tcW w:w="1620" w:type="dxa"/>
            <w:vAlign w:val="center"/>
          </w:tcPr>
          <w:p w14:paraId="2FC720E7">
            <w:pPr>
              <w:tabs>
                <w:tab w:val="left" w:pos="1322"/>
              </w:tabs>
              <w:spacing w:line="360" w:lineRule="auto"/>
              <w:jc w:val="center"/>
              <w:rPr>
                <w:rFonts w:hint="eastAsia" w:ascii="宋体" w:hAnsi="宋体" w:eastAsia="宋体" w:cs="宋体"/>
                <w:color w:val="auto"/>
                <w:sz w:val="24"/>
                <w:highlight w:val="none"/>
                <w:lang w:val="en-GB"/>
              </w:rPr>
            </w:pPr>
          </w:p>
        </w:tc>
        <w:tc>
          <w:tcPr>
            <w:tcW w:w="1424" w:type="dxa"/>
            <w:vAlign w:val="center"/>
          </w:tcPr>
          <w:p w14:paraId="0546125E">
            <w:pPr>
              <w:tabs>
                <w:tab w:val="left" w:pos="1322"/>
              </w:tabs>
              <w:spacing w:line="360" w:lineRule="auto"/>
              <w:jc w:val="center"/>
              <w:rPr>
                <w:rFonts w:hint="eastAsia" w:ascii="宋体" w:hAnsi="宋体" w:eastAsia="宋体" w:cs="宋体"/>
                <w:color w:val="auto"/>
                <w:sz w:val="24"/>
                <w:highlight w:val="none"/>
                <w:lang w:val="en-GB"/>
              </w:rPr>
            </w:pPr>
          </w:p>
        </w:tc>
        <w:tc>
          <w:tcPr>
            <w:tcW w:w="1399" w:type="dxa"/>
            <w:vAlign w:val="center"/>
          </w:tcPr>
          <w:p w14:paraId="6C3B4875">
            <w:pPr>
              <w:tabs>
                <w:tab w:val="left" w:pos="1322"/>
              </w:tabs>
              <w:spacing w:line="360" w:lineRule="auto"/>
              <w:jc w:val="center"/>
              <w:rPr>
                <w:rFonts w:hint="eastAsia" w:ascii="宋体" w:hAnsi="宋体" w:eastAsia="宋体" w:cs="宋体"/>
                <w:color w:val="auto"/>
                <w:sz w:val="24"/>
                <w:highlight w:val="none"/>
                <w:lang w:val="en-GB"/>
              </w:rPr>
            </w:pPr>
          </w:p>
        </w:tc>
        <w:tc>
          <w:tcPr>
            <w:tcW w:w="2269" w:type="dxa"/>
            <w:vAlign w:val="center"/>
          </w:tcPr>
          <w:p w14:paraId="3957A611">
            <w:pPr>
              <w:tabs>
                <w:tab w:val="left" w:pos="1322"/>
              </w:tabs>
              <w:spacing w:line="360" w:lineRule="auto"/>
              <w:jc w:val="center"/>
              <w:rPr>
                <w:rFonts w:hint="eastAsia" w:ascii="宋体" w:hAnsi="宋体" w:eastAsia="宋体" w:cs="宋体"/>
                <w:color w:val="auto"/>
                <w:sz w:val="24"/>
                <w:highlight w:val="none"/>
                <w:lang w:val="en-GB"/>
              </w:rPr>
            </w:pPr>
          </w:p>
        </w:tc>
      </w:tr>
      <w:tr w14:paraId="0B053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14:paraId="4E230F62">
            <w:pPr>
              <w:autoSpaceDE w:val="0"/>
              <w:autoSpaceDN w:val="0"/>
              <w:adjustRightIn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1518" w:type="dxa"/>
            <w:vMerge w:val="continue"/>
            <w:vAlign w:val="center"/>
          </w:tcPr>
          <w:p w14:paraId="3212043C">
            <w:pPr>
              <w:tabs>
                <w:tab w:val="left" w:pos="1322"/>
              </w:tabs>
              <w:spacing w:line="360" w:lineRule="auto"/>
              <w:jc w:val="center"/>
              <w:rPr>
                <w:rFonts w:hint="eastAsia" w:ascii="宋体" w:hAnsi="宋体" w:eastAsia="宋体" w:cs="宋体"/>
                <w:color w:val="auto"/>
                <w:kern w:val="0"/>
                <w:sz w:val="24"/>
                <w:highlight w:val="none"/>
              </w:rPr>
            </w:pPr>
          </w:p>
        </w:tc>
        <w:tc>
          <w:tcPr>
            <w:tcW w:w="1620" w:type="dxa"/>
            <w:vAlign w:val="center"/>
          </w:tcPr>
          <w:p w14:paraId="78393F45">
            <w:pPr>
              <w:tabs>
                <w:tab w:val="left" w:pos="1322"/>
              </w:tabs>
              <w:spacing w:line="360" w:lineRule="auto"/>
              <w:jc w:val="center"/>
              <w:rPr>
                <w:rFonts w:hint="eastAsia" w:ascii="宋体" w:hAnsi="宋体" w:eastAsia="宋体" w:cs="宋体"/>
                <w:color w:val="auto"/>
                <w:sz w:val="24"/>
                <w:highlight w:val="none"/>
                <w:lang w:val="en-GB"/>
              </w:rPr>
            </w:pPr>
          </w:p>
        </w:tc>
        <w:tc>
          <w:tcPr>
            <w:tcW w:w="1424" w:type="dxa"/>
            <w:vAlign w:val="center"/>
          </w:tcPr>
          <w:p w14:paraId="473D333A">
            <w:pPr>
              <w:tabs>
                <w:tab w:val="left" w:pos="1322"/>
              </w:tabs>
              <w:spacing w:line="360" w:lineRule="auto"/>
              <w:jc w:val="center"/>
              <w:rPr>
                <w:rFonts w:hint="eastAsia" w:ascii="宋体" w:hAnsi="宋体" w:eastAsia="宋体" w:cs="宋体"/>
                <w:color w:val="auto"/>
                <w:sz w:val="24"/>
                <w:highlight w:val="none"/>
                <w:lang w:val="en-GB"/>
              </w:rPr>
            </w:pPr>
          </w:p>
        </w:tc>
        <w:tc>
          <w:tcPr>
            <w:tcW w:w="1399" w:type="dxa"/>
            <w:vAlign w:val="center"/>
          </w:tcPr>
          <w:p w14:paraId="11E306F9">
            <w:pPr>
              <w:tabs>
                <w:tab w:val="left" w:pos="1322"/>
              </w:tabs>
              <w:spacing w:line="360" w:lineRule="auto"/>
              <w:jc w:val="center"/>
              <w:rPr>
                <w:rFonts w:hint="eastAsia" w:ascii="宋体" w:hAnsi="宋体" w:eastAsia="宋体" w:cs="宋体"/>
                <w:color w:val="auto"/>
                <w:sz w:val="24"/>
                <w:highlight w:val="none"/>
                <w:lang w:val="en-GB"/>
              </w:rPr>
            </w:pPr>
          </w:p>
        </w:tc>
        <w:tc>
          <w:tcPr>
            <w:tcW w:w="2269" w:type="dxa"/>
            <w:vAlign w:val="center"/>
          </w:tcPr>
          <w:p w14:paraId="4D8F3C33">
            <w:pPr>
              <w:tabs>
                <w:tab w:val="left" w:pos="1322"/>
              </w:tabs>
              <w:spacing w:line="360" w:lineRule="auto"/>
              <w:jc w:val="center"/>
              <w:rPr>
                <w:rFonts w:hint="eastAsia" w:ascii="宋体" w:hAnsi="宋体" w:eastAsia="宋体" w:cs="宋体"/>
                <w:color w:val="auto"/>
                <w:sz w:val="24"/>
                <w:highlight w:val="none"/>
                <w:lang w:val="en-GB"/>
              </w:rPr>
            </w:pPr>
          </w:p>
        </w:tc>
      </w:tr>
      <w:tr w14:paraId="5E08C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14:paraId="631FDF8C">
            <w:pPr>
              <w:autoSpaceDE w:val="0"/>
              <w:autoSpaceDN w:val="0"/>
              <w:adjustRightIn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1518" w:type="dxa"/>
            <w:vMerge w:val="continue"/>
            <w:vAlign w:val="center"/>
          </w:tcPr>
          <w:p w14:paraId="58CFD90C">
            <w:pPr>
              <w:tabs>
                <w:tab w:val="left" w:pos="1322"/>
              </w:tabs>
              <w:spacing w:line="360" w:lineRule="auto"/>
              <w:jc w:val="center"/>
              <w:rPr>
                <w:rFonts w:hint="eastAsia" w:ascii="宋体" w:hAnsi="宋体" w:eastAsia="宋体" w:cs="宋体"/>
                <w:color w:val="auto"/>
                <w:kern w:val="0"/>
                <w:sz w:val="24"/>
                <w:highlight w:val="none"/>
              </w:rPr>
            </w:pPr>
          </w:p>
        </w:tc>
        <w:tc>
          <w:tcPr>
            <w:tcW w:w="1620" w:type="dxa"/>
            <w:vAlign w:val="center"/>
          </w:tcPr>
          <w:p w14:paraId="38C67D5F">
            <w:pPr>
              <w:tabs>
                <w:tab w:val="left" w:pos="1322"/>
              </w:tabs>
              <w:spacing w:line="360" w:lineRule="auto"/>
              <w:jc w:val="center"/>
              <w:rPr>
                <w:rFonts w:hint="eastAsia" w:ascii="宋体" w:hAnsi="宋体" w:eastAsia="宋体" w:cs="宋体"/>
                <w:color w:val="auto"/>
                <w:sz w:val="24"/>
                <w:highlight w:val="none"/>
                <w:lang w:val="en-GB"/>
              </w:rPr>
            </w:pPr>
          </w:p>
        </w:tc>
        <w:tc>
          <w:tcPr>
            <w:tcW w:w="1424" w:type="dxa"/>
            <w:vAlign w:val="center"/>
          </w:tcPr>
          <w:p w14:paraId="31C48173">
            <w:pPr>
              <w:tabs>
                <w:tab w:val="left" w:pos="1322"/>
              </w:tabs>
              <w:spacing w:line="360" w:lineRule="auto"/>
              <w:jc w:val="center"/>
              <w:rPr>
                <w:rFonts w:hint="eastAsia" w:ascii="宋体" w:hAnsi="宋体" w:eastAsia="宋体" w:cs="宋体"/>
                <w:color w:val="auto"/>
                <w:sz w:val="24"/>
                <w:highlight w:val="none"/>
                <w:lang w:val="en-GB"/>
              </w:rPr>
            </w:pPr>
          </w:p>
        </w:tc>
        <w:tc>
          <w:tcPr>
            <w:tcW w:w="1399" w:type="dxa"/>
            <w:vAlign w:val="center"/>
          </w:tcPr>
          <w:p w14:paraId="5AA6EDBF">
            <w:pPr>
              <w:tabs>
                <w:tab w:val="left" w:pos="1322"/>
              </w:tabs>
              <w:spacing w:line="360" w:lineRule="auto"/>
              <w:jc w:val="center"/>
              <w:rPr>
                <w:rFonts w:hint="eastAsia" w:ascii="宋体" w:hAnsi="宋体" w:eastAsia="宋体" w:cs="宋体"/>
                <w:color w:val="auto"/>
                <w:sz w:val="24"/>
                <w:highlight w:val="none"/>
                <w:lang w:val="en-GB"/>
              </w:rPr>
            </w:pPr>
          </w:p>
        </w:tc>
        <w:tc>
          <w:tcPr>
            <w:tcW w:w="2269" w:type="dxa"/>
            <w:vAlign w:val="center"/>
          </w:tcPr>
          <w:p w14:paraId="50FB917A">
            <w:pPr>
              <w:tabs>
                <w:tab w:val="left" w:pos="1322"/>
              </w:tabs>
              <w:spacing w:line="360" w:lineRule="auto"/>
              <w:jc w:val="center"/>
              <w:rPr>
                <w:rFonts w:hint="eastAsia" w:ascii="宋体" w:hAnsi="宋体" w:eastAsia="宋体" w:cs="宋体"/>
                <w:color w:val="auto"/>
                <w:sz w:val="24"/>
                <w:highlight w:val="none"/>
                <w:lang w:val="en-GB"/>
              </w:rPr>
            </w:pPr>
          </w:p>
        </w:tc>
      </w:tr>
      <w:tr w14:paraId="082BB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14:paraId="12D50B82">
            <w:pPr>
              <w:autoSpaceDE w:val="0"/>
              <w:autoSpaceDN w:val="0"/>
              <w:adjustRightIn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1518" w:type="dxa"/>
            <w:vMerge w:val="continue"/>
            <w:vAlign w:val="center"/>
          </w:tcPr>
          <w:p w14:paraId="122744B5">
            <w:pPr>
              <w:tabs>
                <w:tab w:val="left" w:pos="1322"/>
              </w:tabs>
              <w:spacing w:line="360" w:lineRule="auto"/>
              <w:jc w:val="center"/>
              <w:rPr>
                <w:rFonts w:hint="eastAsia" w:ascii="宋体" w:hAnsi="宋体" w:eastAsia="宋体" w:cs="宋体"/>
                <w:color w:val="auto"/>
                <w:kern w:val="0"/>
                <w:sz w:val="24"/>
                <w:highlight w:val="none"/>
              </w:rPr>
            </w:pPr>
          </w:p>
        </w:tc>
        <w:tc>
          <w:tcPr>
            <w:tcW w:w="1620" w:type="dxa"/>
            <w:vAlign w:val="center"/>
          </w:tcPr>
          <w:p w14:paraId="07839C5D">
            <w:pPr>
              <w:tabs>
                <w:tab w:val="left" w:pos="1322"/>
              </w:tabs>
              <w:spacing w:line="360" w:lineRule="auto"/>
              <w:jc w:val="center"/>
              <w:rPr>
                <w:rFonts w:hint="eastAsia" w:ascii="宋体" w:hAnsi="宋体" w:eastAsia="宋体" w:cs="宋体"/>
                <w:color w:val="auto"/>
                <w:sz w:val="24"/>
                <w:highlight w:val="none"/>
                <w:lang w:val="en-GB"/>
              </w:rPr>
            </w:pPr>
          </w:p>
        </w:tc>
        <w:tc>
          <w:tcPr>
            <w:tcW w:w="1424" w:type="dxa"/>
            <w:vAlign w:val="center"/>
          </w:tcPr>
          <w:p w14:paraId="5F124FA2">
            <w:pPr>
              <w:tabs>
                <w:tab w:val="left" w:pos="1322"/>
              </w:tabs>
              <w:spacing w:line="360" w:lineRule="auto"/>
              <w:jc w:val="center"/>
              <w:rPr>
                <w:rFonts w:hint="eastAsia" w:ascii="宋体" w:hAnsi="宋体" w:eastAsia="宋体" w:cs="宋体"/>
                <w:color w:val="auto"/>
                <w:sz w:val="24"/>
                <w:highlight w:val="none"/>
                <w:lang w:val="en-GB"/>
              </w:rPr>
            </w:pPr>
          </w:p>
        </w:tc>
        <w:tc>
          <w:tcPr>
            <w:tcW w:w="1399" w:type="dxa"/>
            <w:vAlign w:val="center"/>
          </w:tcPr>
          <w:p w14:paraId="5C85EE5D">
            <w:pPr>
              <w:tabs>
                <w:tab w:val="left" w:pos="1322"/>
              </w:tabs>
              <w:spacing w:line="360" w:lineRule="auto"/>
              <w:jc w:val="center"/>
              <w:rPr>
                <w:rFonts w:hint="eastAsia" w:ascii="宋体" w:hAnsi="宋体" w:eastAsia="宋体" w:cs="宋体"/>
                <w:color w:val="auto"/>
                <w:sz w:val="24"/>
                <w:highlight w:val="none"/>
                <w:lang w:val="en-GB"/>
              </w:rPr>
            </w:pPr>
          </w:p>
        </w:tc>
        <w:tc>
          <w:tcPr>
            <w:tcW w:w="2269" w:type="dxa"/>
            <w:vAlign w:val="center"/>
          </w:tcPr>
          <w:p w14:paraId="191650EF">
            <w:pPr>
              <w:tabs>
                <w:tab w:val="left" w:pos="1322"/>
              </w:tabs>
              <w:spacing w:line="360" w:lineRule="auto"/>
              <w:jc w:val="center"/>
              <w:rPr>
                <w:rFonts w:hint="eastAsia" w:ascii="宋体" w:hAnsi="宋体" w:eastAsia="宋体" w:cs="宋体"/>
                <w:color w:val="auto"/>
                <w:sz w:val="24"/>
                <w:highlight w:val="none"/>
                <w:lang w:val="en-GB"/>
              </w:rPr>
            </w:pPr>
          </w:p>
        </w:tc>
      </w:tr>
    </w:tbl>
    <w:p w14:paraId="0F2F2E3F">
      <w:pPr>
        <w:adjustRightInd w:val="0"/>
        <w:snapToGrid w:val="0"/>
        <w:spacing w:line="360" w:lineRule="auto"/>
        <w:ind w:firstLine="210" w:firstLineChars="1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注：</w:t>
      </w:r>
      <w:r>
        <w:rPr>
          <w:rFonts w:hint="eastAsia" w:ascii="宋体" w:hAnsi="宋体" w:eastAsia="宋体" w:cs="宋体"/>
          <w:color w:val="auto"/>
          <w:szCs w:val="21"/>
          <w:highlight w:val="none"/>
        </w:rPr>
        <w:t>本表后应按要求附相关人员的资格证书证明材料及社保证明材料。</w:t>
      </w:r>
    </w:p>
    <w:p w14:paraId="200DD891">
      <w:pPr>
        <w:tabs>
          <w:tab w:val="left" w:pos="1260"/>
        </w:tabs>
        <w:adjustRightInd w:val="0"/>
        <w:snapToGrid w:val="0"/>
        <w:spacing w:line="360" w:lineRule="auto"/>
        <w:rPr>
          <w:rFonts w:hint="eastAsia" w:ascii="宋体" w:hAnsi="宋体" w:eastAsia="宋体" w:cs="宋体"/>
          <w:b/>
          <w:color w:val="auto"/>
          <w:sz w:val="24"/>
          <w:highlight w:val="none"/>
        </w:rPr>
      </w:pPr>
    </w:p>
    <w:p w14:paraId="4E39F68F">
      <w:pPr>
        <w:tabs>
          <w:tab w:val="left" w:pos="13320"/>
        </w:tabs>
        <w:snapToGrid w:val="0"/>
        <w:spacing w:line="360" w:lineRule="auto"/>
        <w:ind w:left="718" w:leftChars="342" w:right="-52" w:firstLine="2635" w:firstLineChars="1098"/>
        <w:rPr>
          <w:rFonts w:hint="eastAsia" w:ascii="宋体" w:hAnsi="宋体" w:eastAsia="宋体" w:cs="宋体"/>
          <w:color w:val="auto"/>
          <w:sz w:val="24"/>
          <w:highlight w:val="none"/>
        </w:rPr>
      </w:pPr>
    </w:p>
    <w:p w14:paraId="20B4BB85">
      <w:pPr>
        <w:tabs>
          <w:tab w:val="left" w:pos="13320"/>
        </w:tabs>
        <w:snapToGrid w:val="0"/>
        <w:spacing w:line="360" w:lineRule="auto"/>
        <w:ind w:left="718" w:leftChars="342" w:right="-52" w:firstLine="2635" w:firstLineChars="1098"/>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报价人（公章）：</w:t>
      </w:r>
    </w:p>
    <w:p w14:paraId="508AA28D">
      <w:pPr>
        <w:tabs>
          <w:tab w:val="left" w:pos="13320"/>
        </w:tabs>
        <w:snapToGrid w:val="0"/>
        <w:spacing w:line="360" w:lineRule="auto"/>
        <w:ind w:left="718" w:leftChars="342" w:right="-52" w:firstLine="2635" w:firstLineChars="1098"/>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法定代表人或授权代表（签字或盖章）：</w:t>
      </w:r>
    </w:p>
    <w:p w14:paraId="718ACEC4">
      <w:pPr>
        <w:pStyle w:val="10"/>
        <w:spacing w:line="360" w:lineRule="auto"/>
        <w:ind w:firstLine="3360" w:firstLineChars="1400"/>
        <w:rPr>
          <w:rFonts w:hint="eastAsia" w:hAnsi="宋体" w:eastAsia="宋体" w:cs="宋体"/>
          <w:color w:val="auto"/>
          <w:sz w:val="18"/>
          <w:szCs w:val="18"/>
          <w:highlight w:val="none"/>
          <w:shd w:val="clear" w:color="auto" w:fill="FFFFFF"/>
        </w:rPr>
      </w:pPr>
      <w:r>
        <w:rPr>
          <w:rFonts w:hint="eastAsia" w:hAnsi="宋体" w:eastAsia="宋体" w:cs="宋体"/>
          <w:color w:val="auto"/>
          <w:sz w:val="24"/>
          <w:szCs w:val="24"/>
          <w:highlight w:val="none"/>
        </w:rPr>
        <w:t>日期：    年   月    日</w:t>
      </w:r>
    </w:p>
    <w:p w14:paraId="752B2358">
      <w:pPr>
        <w:pStyle w:val="10"/>
        <w:adjustRightInd w:val="0"/>
        <w:snapToGrid w:val="0"/>
        <w:spacing w:line="360" w:lineRule="auto"/>
        <w:jc w:val="left"/>
        <w:rPr>
          <w:rFonts w:hint="eastAsia" w:hAnsi="宋体" w:eastAsia="宋体" w:cs="宋体"/>
          <w:color w:val="auto"/>
          <w:sz w:val="24"/>
          <w:szCs w:val="24"/>
          <w:highlight w:val="none"/>
        </w:rPr>
      </w:pPr>
    </w:p>
    <w:p w14:paraId="12F7E7C6">
      <w:pPr>
        <w:adjustRightInd w:val="0"/>
        <w:snapToGrid w:val="0"/>
        <w:spacing w:line="360" w:lineRule="auto"/>
        <w:jc w:val="center"/>
        <w:rPr>
          <w:rFonts w:hint="eastAsia" w:ascii="宋体" w:hAnsi="宋体" w:eastAsia="宋体" w:cs="宋体"/>
          <w:b/>
          <w:bCs/>
          <w:color w:val="auto"/>
          <w:sz w:val="48"/>
          <w:szCs w:val="48"/>
          <w:highlight w:val="none"/>
        </w:rPr>
      </w:pPr>
    </w:p>
    <w:p w14:paraId="4B8353B2">
      <w:pPr>
        <w:adjustRightInd w:val="0"/>
        <w:snapToGrid w:val="0"/>
        <w:spacing w:line="360" w:lineRule="auto"/>
        <w:jc w:val="center"/>
        <w:rPr>
          <w:rFonts w:hint="eastAsia" w:ascii="宋体" w:hAnsi="宋体" w:eastAsia="宋体" w:cs="宋体"/>
          <w:b/>
          <w:bCs/>
          <w:color w:val="auto"/>
          <w:sz w:val="48"/>
          <w:szCs w:val="48"/>
          <w:highlight w:val="none"/>
        </w:rPr>
      </w:pPr>
    </w:p>
    <w:p w14:paraId="082EB96C">
      <w:pPr>
        <w:adjustRightInd w:val="0"/>
        <w:snapToGrid w:val="0"/>
        <w:spacing w:line="360" w:lineRule="auto"/>
        <w:jc w:val="center"/>
        <w:rPr>
          <w:rFonts w:hint="eastAsia" w:ascii="宋体" w:hAnsi="宋体" w:eastAsia="宋体" w:cs="宋体"/>
          <w:b/>
          <w:bCs/>
          <w:color w:val="auto"/>
          <w:sz w:val="48"/>
          <w:szCs w:val="48"/>
          <w:highlight w:val="none"/>
        </w:rPr>
      </w:pPr>
    </w:p>
    <w:p w14:paraId="038C0AFA">
      <w:pPr>
        <w:pStyle w:val="10"/>
        <w:spacing w:line="360" w:lineRule="auto"/>
        <w:rPr>
          <w:rFonts w:hint="eastAsia" w:hAnsi="宋体" w:eastAsia="宋体" w:cs="宋体"/>
          <w:color w:val="auto"/>
          <w:sz w:val="24"/>
          <w:szCs w:val="24"/>
          <w:highlight w:val="none"/>
        </w:rPr>
      </w:pPr>
    </w:p>
    <w:p w14:paraId="2E8DC8C7">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05C375D">
      <w:pPr>
        <w:pStyle w:val="34"/>
        <w:spacing w:line="336" w:lineRule="auto"/>
        <w:ind w:right="84" w:rightChars="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附件四</w:t>
      </w:r>
    </w:p>
    <w:p w14:paraId="3CC49FAF">
      <w:pPr>
        <w:pStyle w:val="34"/>
        <w:spacing w:line="336" w:lineRule="auto"/>
        <w:ind w:right="84" w:rightChars="40"/>
        <w:jc w:val="center"/>
        <w:rPr>
          <w:rFonts w:hint="eastAsia" w:ascii="宋体" w:hAnsi="宋体" w:eastAsia="宋体" w:cs="宋体"/>
          <w:b/>
          <w:bCs/>
          <w:color w:val="auto"/>
          <w:kern w:val="0"/>
          <w:sz w:val="36"/>
          <w:szCs w:val="32"/>
          <w:highlight w:val="none"/>
        </w:rPr>
      </w:pPr>
      <w:r>
        <w:rPr>
          <w:rFonts w:hint="eastAsia" w:ascii="宋体" w:hAnsi="宋体" w:eastAsia="宋体" w:cs="宋体"/>
          <w:b/>
          <w:bCs/>
          <w:color w:val="auto"/>
          <w:sz w:val="28"/>
          <w:szCs w:val="32"/>
          <w:highlight w:val="none"/>
        </w:rPr>
        <w:t>响应承诺函</w:t>
      </w:r>
    </w:p>
    <w:p w14:paraId="5E2EDF8E">
      <w:pPr>
        <w:pStyle w:val="34"/>
        <w:spacing w:line="336" w:lineRule="auto"/>
        <w:ind w:right="84" w:rightChars="40"/>
        <w:rPr>
          <w:rFonts w:hint="eastAsia" w:ascii="宋体" w:hAnsi="宋体" w:eastAsia="宋体" w:cs="宋体"/>
          <w:color w:val="auto"/>
          <w:kern w:val="0"/>
          <w:sz w:val="24"/>
          <w:highlight w:val="none"/>
        </w:rPr>
      </w:pPr>
    </w:p>
    <w:p w14:paraId="47432267">
      <w:pPr>
        <w:pStyle w:val="34"/>
        <w:spacing w:line="360" w:lineRule="auto"/>
        <w:ind w:right="84" w:rightChars="4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rPr>
        <w:t>广东铭艺工程咨询有限公司：</w:t>
      </w:r>
    </w:p>
    <w:p w14:paraId="758B9EC2">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项目的询比活动，我方愿参与响应。</w:t>
      </w:r>
    </w:p>
    <w:p w14:paraId="08567469">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我方确认收到贵方提供的</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项目的询比公告的全部内容。</w:t>
      </w:r>
    </w:p>
    <w:p w14:paraId="77BCA46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在参与响应前已详细研究了询比公告的所有内容，包括澄清、修改（如果有）和所有已提供的参考资料以及有关附件，我方完全明白并认为此询比公告没有倾向性，也不存在排斥潜在报价人的内容，我方同意询比公告的相关条款，放弃对询比公告提出误解和质疑的一切权力。</w:t>
      </w:r>
    </w:p>
    <w:p w14:paraId="1AFBEF7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（报价人名称）</w:t>
      </w:r>
      <w:r>
        <w:rPr>
          <w:rFonts w:hint="eastAsia" w:ascii="宋体" w:hAnsi="宋体" w:eastAsia="宋体" w:cs="宋体"/>
          <w:color w:val="auto"/>
          <w:sz w:val="24"/>
          <w:highlight w:val="none"/>
        </w:rPr>
        <w:t>作为报价人正式授权（</w:t>
      </w:r>
      <w:r>
        <w:rPr>
          <w:rFonts w:hint="eastAsia" w:ascii="宋体" w:hAnsi="宋体" w:eastAsia="宋体" w:cs="宋体"/>
          <w:color w:val="auto"/>
          <w:sz w:val="24"/>
          <w:highlight w:val="none"/>
          <w:u w:val="single"/>
        </w:rPr>
        <w:t>授权代表全名，职务）</w:t>
      </w:r>
      <w:r>
        <w:rPr>
          <w:rFonts w:hint="eastAsia" w:ascii="宋体" w:hAnsi="宋体" w:eastAsia="宋体" w:cs="宋体"/>
          <w:color w:val="auto"/>
          <w:sz w:val="24"/>
          <w:highlight w:val="none"/>
        </w:rPr>
        <w:t>代表我方全权处理有关本响应的一切事宜。</w:t>
      </w:r>
    </w:p>
    <w:p w14:paraId="4E1E7F5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我方已完全明白询比公告的所有条款要求，并申明如下：</w:t>
      </w:r>
    </w:p>
    <w:p w14:paraId="030942D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（一）按询比公告提供的全部服务与相关服务的总价详见我方报价表。</w:t>
      </w:r>
    </w:p>
    <w:p w14:paraId="155712F2">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二）本响应文件的有效期为从提交报价（响应）文件的截止之日起90日历天。如成交，有效期将延至合同终止日为止。在此提交的资格证明文件均至响应截止日有效，如有在响应有效期内失效的，我方承诺在成交后补齐一切手续，保证所有资格证明文件能在签订合同时直至合同终止日有效。</w:t>
      </w:r>
    </w:p>
    <w:p w14:paraId="487E8EA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（三）我方愿意向贵方提供任何与本项报价有关的数据、情况和技术资料。若贵方需要，我方愿意提供我方作出的一切承诺的证明材料。</w:t>
      </w:r>
    </w:p>
    <w:p w14:paraId="3A338B1D">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（四）我方理解贵方不一定接受最低报价或任何贵方可能收到的响应。</w:t>
      </w:r>
    </w:p>
    <w:p w14:paraId="666CA755">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（五）我方如果成交，将保证履行询比公告及其澄清、修改文件（如果有）中的全部责任和义务，按质、按量、按期完成《项目需求》及《合同书》中的全部任务。</w:t>
      </w:r>
    </w:p>
    <w:p w14:paraId="715C52E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（六）我方作为法律、财务和运作上独立于询比人、询比代理机构的报价人，在此保证所提交的所有文件和全部说明是真实的和正确的。</w:t>
      </w:r>
    </w:p>
    <w:p w14:paraId="7DE443E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（七）我方报价已包含应向知识产权所有权人支付的所有相关税费，并保证询比人在中国使用我方提供的货物或服务时，如有第三方提出侵犯其知识产权主张的，责任由我方承担。</w:t>
      </w:r>
    </w:p>
    <w:p w14:paraId="390DB761">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（八）我方接受询比人委托向贵方支付代理服务费，项目总报价已包含代理服务费，如果被确定为成交</w:t>
      </w:r>
      <w:r>
        <w:rPr>
          <w:rFonts w:hint="eastAsia" w:ascii="宋体" w:hAnsi="宋体" w:eastAsia="宋体" w:cs="宋体"/>
          <w:color w:val="auto"/>
          <w:sz w:val="24"/>
          <w:highlight w:val="none"/>
          <w:lang w:eastAsia="zh-CN"/>
        </w:rPr>
        <w:t>报价人</w:t>
      </w:r>
      <w:r>
        <w:rPr>
          <w:rFonts w:hint="eastAsia" w:ascii="宋体" w:hAnsi="宋体" w:eastAsia="宋体" w:cs="宋体"/>
          <w:color w:val="auto"/>
          <w:sz w:val="24"/>
          <w:highlight w:val="none"/>
        </w:rPr>
        <w:t>，承诺向贵方足额支付。（若询比人支付代理服务费，则此条不适用）</w:t>
      </w:r>
    </w:p>
    <w:p w14:paraId="5E40E292">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（九）我方与其他报价人不存在法定代表人或单位负责人为同一人或者存在直接控股、管理关系。</w:t>
      </w:r>
    </w:p>
    <w:p w14:paraId="7A40EF2D">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（十）我方承诺未为本项目提供整体设计、规范编制或者项目管理、监理、检测等服务。</w:t>
      </w:r>
    </w:p>
    <w:p w14:paraId="28248005">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（十一）我方未被列入法院失信被执行人名单中。</w:t>
      </w:r>
    </w:p>
    <w:p w14:paraId="1B4FFE3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以上内容如有虚假或与事实不符的，询比小组可将我方做无效响应处理，我方愿意承担相应的法律责任。</w:t>
      </w:r>
    </w:p>
    <w:p w14:paraId="66D90309">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（十三）我方对在本函及响应文件中所作的所有承诺承担法律责任。</w:t>
      </w:r>
    </w:p>
    <w:p w14:paraId="2E5655C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（十四）所有与本询比有关的函件请发往下列地址：</w:t>
      </w:r>
    </w:p>
    <w:p w14:paraId="412651AB">
      <w:pPr>
        <w:spacing w:line="360" w:lineRule="auto"/>
        <w:ind w:firstLine="480"/>
        <w:rPr>
          <w:rFonts w:hint="eastAsia" w:ascii="宋体" w:hAnsi="宋体" w:eastAsia="宋体" w:cs="宋体"/>
          <w:color w:val="auto"/>
          <w:sz w:val="24"/>
          <w:highlight w:val="none"/>
        </w:rPr>
      </w:pPr>
    </w:p>
    <w:p w14:paraId="7617EFCC">
      <w:pPr>
        <w:spacing w:line="360" w:lineRule="auto"/>
        <w:ind w:firstLine="480"/>
        <w:rPr>
          <w:rFonts w:hint="eastAsia" w:ascii="宋体" w:hAnsi="宋体" w:eastAsia="宋体" w:cs="宋体"/>
          <w:color w:val="auto"/>
          <w:sz w:val="24"/>
          <w:highlight w:val="none"/>
        </w:rPr>
      </w:pPr>
    </w:p>
    <w:p w14:paraId="0F576DC8">
      <w:pPr>
        <w:spacing w:line="360" w:lineRule="auto"/>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地 址：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，邮政编码： </w:t>
      </w:r>
      <w:r>
        <w:rPr>
          <w:rFonts w:hint="eastAsia" w:ascii="宋体" w:hAnsi="宋体" w:eastAsia="宋体" w:cs="宋体"/>
          <w:color w:val="auto"/>
          <w:sz w:val="24"/>
          <w:highlight w:val="none"/>
          <w:u w:val="single"/>
        </w:rPr>
        <w:t xml:space="preserve">                </w:t>
      </w:r>
    </w:p>
    <w:p w14:paraId="281B511F">
      <w:pPr>
        <w:spacing w:line="360" w:lineRule="auto"/>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电 话： </w:t>
      </w:r>
      <w:r>
        <w:rPr>
          <w:rFonts w:hint="eastAsia" w:ascii="宋体" w:hAnsi="宋体" w:eastAsia="宋体" w:cs="宋体"/>
          <w:color w:val="auto"/>
          <w:sz w:val="24"/>
          <w:highlight w:val="none"/>
          <w:u w:val="single"/>
        </w:rPr>
        <w:t xml:space="preserve">                 </w:t>
      </w:r>
    </w:p>
    <w:p w14:paraId="3B03E655">
      <w:pPr>
        <w:spacing w:line="360" w:lineRule="auto"/>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代表姓名：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，职 务： </w:t>
      </w:r>
      <w:r>
        <w:rPr>
          <w:rFonts w:hint="eastAsia" w:ascii="宋体" w:hAnsi="宋体" w:eastAsia="宋体" w:cs="宋体"/>
          <w:color w:val="auto"/>
          <w:sz w:val="24"/>
          <w:highlight w:val="none"/>
          <w:u w:val="single"/>
        </w:rPr>
        <w:t xml:space="preserve">                   </w:t>
      </w:r>
    </w:p>
    <w:p w14:paraId="1FA81D14">
      <w:pPr>
        <w:pStyle w:val="16"/>
        <w:spacing w:line="360" w:lineRule="auto"/>
        <w:rPr>
          <w:rFonts w:hint="eastAsia" w:ascii="宋体" w:hAnsi="宋体" w:eastAsia="宋体" w:cs="宋体"/>
          <w:color w:val="auto"/>
          <w:highlight w:val="none"/>
        </w:rPr>
      </w:pPr>
    </w:p>
    <w:p w14:paraId="0F7045B6">
      <w:pPr>
        <w:spacing w:line="360" w:lineRule="auto"/>
        <w:rPr>
          <w:rFonts w:hint="eastAsia" w:ascii="宋体" w:hAnsi="宋体" w:eastAsia="宋体" w:cs="宋体"/>
          <w:color w:val="auto"/>
          <w:highlight w:val="none"/>
        </w:rPr>
      </w:pPr>
    </w:p>
    <w:p w14:paraId="612F087E">
      <w:pPr>
        <w:wordWrap w:val="0"/>
        <w:spacing w:line="360" w:lineRule="auto"/>
        <w:jc w:val="righ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企业名称（盖章）： </w:t>
      </w:r>
      <w:r>
        <w:rPr>
          <w:rFonts w:hint="eastAsia" w:ascii="宋体" w:hAnsi="宋体" w:eastAsia="宋体" w:cs="宋体"/>
          <w:color w:val="auto"/>
          <w:sz w:val="24"/>
          <w:highlight w:val="none"/>
          <w:u w:val="single"/>
        </w:rPr>
        <w:t xml:space="preserve">                  </w:t>
      </w:r>
    </w:p>
    <w:p w14:paraId="6465BE83">
      <w:pPr>
        <w:wordWrap w:val="0"/>
        <w:spacing w:line="360" w:lineRule="auto"/>
        <w:jc w:val="righ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日  期： </w:t>
      </w:r>
      <w:r>
        <w:rPr>
          <w:rFonts w:hint="eastAsia" w:ascii="宋体" w:hAnsi="宋体" w:eastAsia="宋体" w:cs="宋体"/>
          <w:color w:val="auto"/>
          <w:sz w:val="24"/>
          <w:highlight w:val="none"/>
          <w:u w:val="single"/>
        </w:rPr>
        <w:t xml:space="preserve">                  </w:t>
      </w:r>
    </w:p>
    <w:p w14:paraId="2E4A8148">
      <w:pPr>
        <w:rPr>
          <w:rFonts w:hint="eastAsia" w:ascii="宋体" w:hAnsi="宋体" w:eastAsia="宋体" w:cs="宋体"/>
          <w:color w:val="auto"/>
          <w:highlight w:val="none"/>
        </w:rPr>
      </w:pPr>
    </w:p>
    <w:sectPr>
      <w:headerReference r:id="rId8" w:type="default"/>
      <w:footerReference r:id="rId9" w:type="default"/>
      <w:pgSz w:w="11906" w:h="16838"/>
      <w:pgMar w:top="1417" w:right="1457" w:bottom="1417" w:left="14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1956A">
    <w:pPr>
      <w:pStyle w:val="12"/>
      <w:jc w:val="center"/>
    </w:pPr>
  </w:p>
  <w:p w14:paraId="292DCD17">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94A7A">
    <w:pPr>
      <w:pStyle w:val="1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3DC63AF2">
                          <w:pPr>
                            <w:pStyle w:val="12"/>
                          </w:pPr>
                          <w:r>
                            <w:fldChar w:fldCharType="begin"/>
                          </w:r>
                          <w:r>
                            <w:instrText xml:space="preserve"> PAGE  \* MERGEFORMAT </w:instrText>
                          </w:r>
                          <w:r>
                            <w:fldChar w:fldCharType="separate"/>
                          </w:r>
                          <w:r>
                            <w:t>9</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a6q2mywEAAKUDAAAOAAAAAAAAAAEAIAAAAB8BAABkcnMvZTJv&#10;RG9jLnhtbFBLBQYAAAAABgAGAFkBAABcBQAAAAA=&#10;">
              <v:fill on="f" focussize="0,0"/>
              <v:stroke on="f"/>
              <v:imagedata o:title=""/>
              <o:lock v:ext="edit" aspectratio="f"/>
              <v:textbox inset="0mm,0mm,0mm,0mm" style="mso-fit-shape-to-text:t;">
                <w:txbxContent>
                  <w:p w14:paraId="3DC63AF2">
                    <w:pPr>
                      <w:pStyle w:val="12"/>
                    </w:pPr>
                    <w:r>
                      <w:fldChar w:fldCharType="begin"/>
                    </w:r>
                    <w:r>
                      <w:instrText xml:space="preserve"> PAGE  \* MERGEFORMAT </w:instrText>
                    </w:r>
                    <w:r>
                      <w:fldChar w:fldCharType="separate"/>
                    </w:r>
                    <w:r>
                      <w:t>9</w:t>
                    </w:r>
                    <w:r>
                      <w:fldChar w:fldCharType="end"/>
                    </w:r>
                  </w:p>
                </w:txbxContent>
              </v:textbox>
            </v:rect>
          </w:pict>
        </mc:Fallback>
      </mc:AlternateContent>
    </w:r>
  </w:p>
  <w:p w14:paraId="49AB1A56">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48899">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矩形 409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645AA114">
                          <w:pPr>
                            <w:pStyle w:val="12"/>
                          </w:pPr>
                          <w:r>
                            <w:fldChar w:fldCharType="begin"/>
                          </w:r>
                          <w:r>
                            <w:instrText xml:space="preserve"> PAGE  \* MERGEFORMAT </w:instrText>
                          </w:r>
                          <w:r>
                            <w:fldChar w:fldCharType="separate"/>
                          </w:r>
                          <w:r>
                            <w:t>14</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jWajQs8BAACrAwAADgAAAAAAAAABACAAAAAfAQAAZHJz&#10;L2Uyb0RvYy54bWxQSwUGAAAAAAYABgBZAQAAYAUAAAAA&#10;">
              <v:fill on="f" focussize="0,0"/>
              <v:stroke on="f"/>
              <v:imagedata o:title=""/>
              <o:lock v:ext="edit" aspectratio="f"/>
              <v:textbox inset="0mm,0mm,0mm,0mm" style="mso-fit-shape-to-text:t;">
                <w:txbxContent>
                  <w:p w14:paraId="645AA114">
                    <w:pPr>
                      <w:pStyle w:val="12"/>
                    </w:pPr>
                    <w:r>
                      <w:fldChar w:fldCharType="begin"/>
                    </w:r>
                    <w:r>
                      <w:instrText xml:space="preserve"> PAGE  \* MERGEFORMAT </w:instrText>
                    </w:r>
                    <w:r>
                      <w:fldChar w:fldCharType="separate"/>
                    </w:r>
                    <w:r>
                      <w:t>14</w:t>
                    </w:r>
                    <w:r>
                      <w:fldChar w:fldCharType="end"/>
                    </w:r>
                  </w:p>
                </w:txbxContent>
              </v:textbox>
            </v:rect>
          </w:pict>
        </mc:Fallback>
      </mc:AlternateContent>
    </w:r>
  </w:p>
  <w:p w14:paraId="21791EA4">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72710">
    <w:pPr>
      <w:pStyle w:val="1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矩形 409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201078D3">
                          <w:pPr>
                            <w:pStyle w:val="12"/>
                          </w:pPr>
                          <w:r>
                            <w:fldChar w:fldCharType="begin"/>
                          </w:r>
                          <w:r>
                            <w:instrText xml:space="preserve"> PAGE  \* MERGEFORMAT </w:instrText>
                          </w:r>
                          <w:r>
                            <w:fldChar w:fldCharType="separate"/>
                          </w:r>
                          <w:r>
                            <w:t>17</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7pm2xM8BAACrAwAADgAAAAAAAAABACAAAAAfAQAAZHJz&#10;L2Uyb0RvYy54bWxQSwUGAAAAAAYABgBZAQAAYAUAAAAA&#10;">
              <v:fill on="f" focussize="0,0"/>
              <v:stroke on="f"/>
              <v:imagedata o:title=""/>
              <o:lock v:ext="edit" aspectratio="f"/>
              <v:textbox inset="0mm,0mm,0mm,0mm" style="mso-fit-shape-to-text:t;">
                <w:txbxContent>
                  <w:p w14:paraId="201078D3">
                    <w:pPr>
                      <w:pStyle w:val="12"/>
                    </w:pPr>
                    <w:r>
                      <w:fldChar w:fldCharType="begin"/>
                    </w:r>
                    <w:r>
                      <w:instrText xml:space="preserve"> PAGE  \* MERGEFORMAT </w:instrText>
                    </w:r>
                    <w:r>
                      <w:fldChar w:fldCharType="separate"/>
                    </w:r>
                    <w:r>
                      <w:t>17</w:t>
                    </w:r>
                    <w:r>
                      <w:fldChar w:fldCharType="end"/>
                    </w:r>
                  </w:p>
                </w:txbxContent>
              </v:textbox>
            </v:rect>
          </w:pict>
        </mc:Fallback>
      </mc:AlternateContent>
    </w:r>
  </w:p>
  <w:p w14:paraId="41128062">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16592">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4DD2A">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C0737">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yMzY5OGVjMzU4M2ZjMmU4OGFmNGUyMTljYmYwNWQifQ=="/>
  </w:docVars>
  <w:rsids>
    <w:rsidRoot w:val="32D87B0D"/>
    <w:rsid w:val="0013550F"/>
    <w:rsid w:val="001F25AA"/>
    <w:rsid w:val="00243CA0"/>
    <w:rsid w:val="004025CB"/>
    <w:rsid w:val="005069ED"/>
    <w:rsid w:val="005C0BD4"/>
    <w:rsid w:val="00600FF7"/>
    <w:rsid w:val="00686F71"/>
    <w:rsid w:val="00780899"/>
    <w:rsid w:val="0078164B"/>
    <w:rsid w:val="00791011"/>
    <w:rsid w:val="00A058B3"/>
    <w:rsid w:val="00AA76C1"/>
    <w:rsid w:val="00AD2FD7"/>
    <w:rsid w:val="00BD1549"/>
    <w:rsid w:val="00C62C10"/>
    <w:rsid w:val="00D2263E"/>
    <w:rsid w:val="00D23A4A"/>
    <w:rsid w:val="00E76B70"/>
    <w:rsid w:val="00ED5219"/>
    <w:rsid w:val="01626374"/>
    <w:rsid w:val="01DB1C83"/>
    <w:rsid w:val="03555A65"/>
    <w:rsid w:val="03EC0177"/>
    <w:rsid w:val="04B30C95"/>
    <w:rsid w:val="04C279B3"/>
    <w:rsid w:val="04F75EA9"/>
    <w:rsid w:val="05AF76AE"/>
    <w:rsid w:val="064E0167"/>
    <w:rsid w:val="06AE7966"/>
    <w:rsid w:val="06CA1B54"/>
    <w:rsid w:val="0896197A"/>
    <w:rsid w:val="08D13A6F"/>
    <w:rsid w:val="08FF3717"/>
    <w:rsid w:val="0C3F7AD3"/>
    <w:rsid w:val="0C653200"/>
    <w:rsid w:val="0C910D8D"/>
    <w:rsid w:val="0E220C07"/>
    <w:rsid w:val="0EF21501"/>
    <w:rsid w:val="0F8643C8"/>
    <w:rsid w:val="10F845FF"/>
    <w:rsid w:val="11146F5F"/>
    <w:rsid w:val="111A6F4B"/>
    <w:rsid w:val="12E649D1"/>
    <w:rsid w:val="136F75F7"/>
    <w:rsid w:val="15025619"/>
    <w:rsid w:val="15BC44D8"/>
    <w:rsid w:val="169B2B95"/>
    <w:rsid w:val="17470F32"/>
    <w:rsid w:val="17793FC8"/>
    <w:rsid w:val="18786026"/>
    <w:rsid w:val="197E766C"/>
    <w:rsid w:val="1BA2295D"/>
    <w:rsid w:val="1C4A2227"/>
    <w:rsid w:val="1CF06E1F"/>
    <w:rsid w:val="1E4A504D"/>
    <w:rsid w:val="20124FB2"/>
    <w:rsid w:val="20623843"/>
    <w:rsid w:val="2066204B"/>
    <w:rsid w:val="20913FE3"/>
    <w:rsid w:val="220A5F40"/>
    <w:rsid w:val="224D416C"/>
    <w:rsid w:val="22D13B65"/>
    <w:rsid w:val="23312048"/>
    <w:rsid w:val="235E469D"/>
    <w:rsid w:val="27743E40"/>
    <w:rsid w:val="27C772D6"/>
    <w:rsid w:val="28043432"/>
    <w:rsid w:val="280E49B5"/>
    <w:rsid w:val="28A528B7"/>
    <w:rsid w:val="295959FF"/>
    <w:rsid w:val="296A19BB"/>
    <w:rsid w:val="2A697A1C"/>
    <w:rsid w:val="2A8F6C00"/>
    <w:rsid w:val="2ACF7D27"/>
    <w:rsid w:val="2AE90B77"/>
    <w:rsid w:val="2B0D3FA0"/>
    <w:rsid w:val="2B31381E"/>
    <w:rsid w:val="2C246FF1"/>
    <w:rsid w:val="2C3B51FF"/>
    <w:rsid w:val="2C404F88"/>
    <w:rsid w:val="2C82701B"/>
    <w:rsid w:val="2CCD64E8"/>
    <w:rsid w:val="2D9F3716"/>
    <w:rsid w:val="30F5600E"/>
    <w:rsid w:val="32D87B0D"/>
    <w:rsid w:val="32E14A9C"/>
    <w:rsid w:val="333D3C9C"/>
    <w:rsid w:val="33447D74"/>
    <w:rsid w:val="33A12D31"/>
    <w:rsid w:val="33F22CD8"/>
    <w:rsid w:val="34576C6B"/>
    <w:rsid w:val="34D52586"/>
    <w:rsid w:val="350C3D19"/>
    <w:rsid w:val="3793032E"/>
    <w:rsid w:val="38871C41"/>
    <w:rsid w:val="39110D92"/>
    <w:rsid w:val="3A1B7B31"/>
    <w:rsid w:val="3A912B96"/>
    <w:rsid w:val="3AD969A0"/>
    <w:rsid w:val="3C5C4417"/>
    <w:rsid w:val="3CA13016"/>
    <w:rsid w:val="3CEE2505"/>
    <w:rsid w:val="3D932E36"/>
    <w:rsid w:val="3EC7320B"/>
    <w:rsid w:val="408938D1"/>
    <w:rsid w:val="417002F6"/>
    <w:rsid w:val="425E01C9"/>
    <w:rsid w:val="431C6D74"/>
    <w:rsid w:val="432E715D"/>
    <w:rsid w:val="43A643AE"/>
    <w:rsid w:val="43B44EE8"/>
    <w:rsid w:val="440E76BA"/>
    <w:rsid w:val="44150A49"/>
    <w:rsid w:val="44A546D0"/>
    <w:rsid w:val="45F71962"/>
    <w:rsid w:val="478047BA"/>
    <w:rsid w:val="48427C5F"/>
    <w:rsid w:val="48DB3A38"/>
    <w:rsid w:val="49923F4D"/>
    <w:rsid w:val="49C376F0"/>
    <w:rsid w:val="49DE7B2F"/>
    <w:rsid w:val="4A293C7A"/>
    <w:rsid w:val="4B426E50"/>
    <w:rsid w:val="4DAF326F"/>
    <w:rsid w:val="4FAB400F"/>
    <w:rsid w:val="50966A6E"/>
    <w:rsid w:val="50C775C4"/>
    <w:rsid w:val="511107EA"/>
    <w:rsid w:val="51E0308A"/>
    <w:rsid w:val="54F856BB"/>
    <w:rsid w:val="568630E0"/>
    <w:rsid w:val="569A4DDE"/>
    <w:rsid w:val="572F5E43"/>
    <w:rsid w:val="58315248"/>
    <w:rsid w:val="5A7D2A4C"/>
    <w:rsid w:val="5B191154"/>
    <w:rsid w:val="5B860B9E"/>
    <w:rsid w:val="5BC85DAC"/>
    <w:rsid w:val="5C62016F"/>
    <w:rsid w:val="5CB318FD"/>
    <w:rsid w:val="5E1216FE"/>
    <w:rsid w:val="5E394611"/>
    <w:rsid w:val="5E7F2FEA"/>
    <w:rsid w:val="5F807FC8"/>
    <w:rsid w:val="60073758"/>
    <w:rsid w:val="60835239"/>
    <w:rsid w:val="609F5942"/>
    <w:rsid w:val="60AA506B"/>
    <w:rsid w:val="60EA5239"/>
    <w:rsid w:val="630661F1"/>
    <w:rsid w:val="653F0C52"/>
    <w:rsid w:val="662855BD"/>
    <w:rsid w:val="66FD7EE6"/>
    <w:rsid w:val="67247790"/>
    <w:rsid w:val="67905EA8"/>
    <w:rsid w:val="699A7177"/>
    <w:rsid w:val="6A4D3792"/>
    <w:rsid w:val="6D0704BE"/>
    <w:rsid w:val="6D8A305E"/>
    <w:rsid w:val="6E8C24CF"/>
    <w:rsid w:val="6E8C54DB"/>
    <w:rsid w:val="6FBE7DA2"/>
    <w:rsid w:val="6FFB6B60"/>
    <w:rsid w:val="704058E0"/>
    <w:rsid w:val="71A16BC9"/>
    <w:rsid w:val="729D55E2"/>
    <w:rsid w:val="764378F7"/>
    <w:rsid w:val="7A2F56B9"/>
    <w:rsid w:val="7B38059E"/>
    <w:rsid w:val="7B5B428C"/>
    <w:rsid w:val="7B7F441F"/>
    <w:rsid w:val="7BC079E8"/>
    <w:rsid w:val="7D4A0090"/>
    <w:rsid w:val="7D927C61"/>
    <w:rsid w:val="7DC83ABC"/>
    <w:rsid w:val="7DEB5D9B"/>
    <w:rsid w:val="7F2C3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tabs>
        <w:tab w:val="right" w:pos="8494"/>
      </w:tabs>
      <w:spacing w:before="120" w:after="120"/>
      <w:jc w:val="left"/>
    </w:pPr>
    <w:rPr>
      <w:rFonts w:ascii="宋体" w:hAnsi="宋体" w:eastAsia="黑体"/>
      <w:b/>
      <w:bCs/>
      <w:caps/>
      <w:szCs w:val="21"/>
    </w:rPr>
  </w:style>
  <w:style w:type="paragraph" w:styleId="7">
    <w:name w:val="Normal Indent"/>
    <w:basedOn w:val="1"/>
    <w:next w:val="1"/>
    <w:qFormat/>
    <w:uiPriority w:val="0"/>
    <w:pPr>
      <w:ind w:firstLine="420" w:firstLineChars="200"/>
    </w:pPr>
    <w:rPr>
      <w:rFonts w:eastAsia="宋体"/>
    </w:rPr>
  </w:style>
  <w:style w:type="paragraph" w:styleId="8">
    <w:name w:val="annotation text"/>
    <w:basedOn w:val="1"/>
    <w:qFormat/>
    <w:uiPriority w:val="0"/>
    <w:pPr>
      <w:jc w:val="left"/>
    </w:pPr>
  </w:style>
  <w:style w:type="paragraph" w:styleId="9">
    <w:name w:val="Body Text"/>
    <w:basedOn w:val="1"/>
    <w:qFormat/>
    <w:uiPriority w:val="0"/>
    <w:pPr>
      <w:spacing w:line="360" w:lineRule="auto"/>
    </w:pPr>
    <w:rPr>
      <w:rFonts w:ascii="黑体"/>
      <w:sz w:val="24"/>
    </w:rPr>
  </w:style>
  <w:style w:type="paragraph" w:styleId="10">
    <w:name w:val="Plain Text"/>
    <w:basedOn w:val="1"/>
    <w:qFormat/>
    <w:uiPriority w:val="0"/>
    <w:rPr>
      <w:rFonts w:ascii="宋体" w:hAnsi="Courier New" w:eastAsia="Times New Roman"/>
      <w:szCs w:val="20"/>
    </w:rPr>
  </w:style>
  <w:style w:type="paragraph" w:styleId="11">
    <w:name w:val="Balloon Text"/>
    <w:basedOn w:val="1"/>
    <w:link w:val="32"/>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index heading"/>
    <w:basedOn w:val="1"/>
    <w:next w:val="15"/>
    <w:qFormat/>
    <w:uiPriority w:val="99"/>
  </w:style>
  <w:style w:type="paragraph" w:styleId="15">
    <w:name w:val="index 1"/>
    <w:basedOn w:val="1"/>
    <w:next w:val="1"/>
    <w:qFormat/>
    <w:uiPriority w:val="0"/>
  </w:style>
  <w:style w:type="paragraph" w:styleId="16">
    <w:name w:val="toc 2"/>
    <w:basedOn w:val="1"/>
    <w:next w:val="1"/>
    <w:qFormat/>
    <w:uiPriority w:val="0"/>
    <w:pPr>
      <w:ind w:left="210"/>
      <w:jc w:val="left"/>
    </w:pPr>
    <w:rPr>
      <w:rFonts w:ascii="Times New Roman" w:hAnsi="Times New Roman" w:cs="Times New Roman"/>
      <w:smallCaps/>
      <w:sz w:val="24"/>
      <w:szCs w:val="20"/>
    </w:rPr>
  </w:style>
  <w:style w:type="paragraph" w:styleId="17">
    <w:name w:val="Normal (Web)"/>
    <w:basedOn w:val="1"/>
    <w:qFormat/>
    <w:uiPriority w:val="99"/>
    <w:pPr>
      <w:widowControl/>
      <w:spacing w:before="100" w:beforeAutospacing="1" w:after="100" w:afterAutospacing="1"/>
      <w:jc w:val="left"/>
    </w:pPr>
    <w:rPr>
      <w:rFonts w:ascii="宋体" w:hAnsi="宋体"/>
      <w:kern w:val="0"/>
      <w:sz w:val="24"/>
    </w:rPr>
  </w:style>
  <w:style w:type="paragraph" w:styleId="18">
    <w:name w:val="Title"/>
    <w:basedOn w:val="1"/>
    <w:qFormat/>
    <w:uiPriority w:val="0"/>
    <w:pPr>
      <w:spacing w:before="240" w:after="60"/>
      <w:jc w:val="center"/>
      <w:outlineLvl w:val="0"/>
    </w:pPr>
    <w:rPr>
      <w:rFonts w:ascii="Arial" w:hAnsi="Arial"/>
      <w:b/>
      <w:sz w:val="32"/>
    </w:rPr>
  </w:style>
  <w:style w:type="paragraph" w:styleId="19">
    <w:name w:val="Body Text First Indent"/>
    <w:basedOn w:val="9"/>
    <w:qFormat/>
    <w:uiPriority w:val="0"/>
    <w:pPr>
      <w:spacing w:line="312" w:lineRule="auto"/>
      <w:ind w:firstLine="420"/>
    </w:pPr>
  </w:style>
  <w:style w:type="paragraph" w:customStyle="1" w:styleId="22">
    <w:name w:val="_Style 3"/>
    <w:next w:val="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3">
    <w:name w:val="正文_1_0"/>
    <w:basedOn w:val="1"/>
    <w:qFormat/>
    <w:uiPriority w:val="0"/>
    <w:pPr>
      <w:spacing w:before="100" w:beforeAutospacing="1" w:after="200" w:line="273" w:lineRule="auto"/>
    </w:pPr>
  </w:style>
  <w:style w:type="paragraph" w:customStyle="1" w:styleId="24">
    <w:name w:val="列出段落1"/>
    <w:basedOn w:val="25"/>
    <w:qFormat/>
    <w:uiPriority w:val="0"/>
    <w:pPr>
      <w:ind w:firstLine="420" w:firstLineChars="200"/>
    </w:pPr>
    <w:rPr>
      <w:rFonts w:ascii="Calibri" w:hAnsi="Calibri"/>
    </w:rPr>
  </w:style>
  <w:style w:type="paragraph" w:customStyle="1" w:styleId="25">
    <w:name w:val="正文_0"/>
    <w:basedOn w:val="1"/>
    <w:qFormat/>
    <w:uiPriority w:val="0"/>
    <w:pPr>
      <w:widowControl/>
      <w:spacing w:before="100" w:beforeAutospacing="1" w:after="200" w:line="273" w:lineRule="auto"/>
      <w:jc w:val="left"/>
    </w:pPr>
    <w:rPr>
      <w:rFonts w:ascii="Times New Roman" w:hAnsi="Times New Roman"/>
      <w:kern w:val="0"/>
    </w:rPr>
  </w:style>
  <w:style w:type="paragraph" w:customStyle="1" w:styleId="26">
    <w:name w:val="正文_1"/>
    <w:basedOn w:val="1"/>
    <w:next w:val="1"/>
    <w:qFormat/>
    <w:uiPriority w:val="0"/>
    <w:pPr>
      <w:spacing w:before="100" w:beforeAutospacing="1" w:after="200" w:line="273" w:lineRule="auto"/>
    </w:pPr>
  </w:style>
  <w:style w:type="paragraph" w:customStyle="1" w:styleId="27">
    <w:name w:val="正文_0_0"/>
    <w:basedOn w:val="1"/>
    <w:qFormat/>
    <w:uiPriority w:val="0"/>
    <w:pPr>
      <w:widowControl/>
      <w:spacing w:before="100" w:beforeAutospacing="1" w:after="200" w:line="273" w:lineRule="auto"/>
      <w:jc w:val="left"/>
    </w:pPr>
    <w:rPr>
      <w:rFonts w:ascii="Times New Roman" w:hAnsi="Times New Roman"/>
      <w:kern w:val="0"/>
    </w:rPr>
  </w:style>
  <w:style w:type="paragraph" w:customStyle="1" w:styleId="28">
    <w:name w:val="正文_1_0_0"/>
    <w:basedOn w:val="1"/>
    <w:qFormat/>
    <w:uiPriority w:val="0"/>
    <w:pPr>
      <w:spacing w:before="100" w:beforeAutospacing="1" w:after="200" w:line="273" w:lineRule="auto"/>
    </w:pPr>
  </w:style>
  <w:style w:type="paragraph" w:customStyle="1" w:styleId="29">
    <w:name w:val="Normal_42fdc03f-c8cc-4d9c-89da-bb79a478c9e4"/>
    <w:qFormat/>
    <w:uiPriority w:val="0"/>
    <w:pPr>
      <w:jc w:val="both"/>
    </w:pPr>
    <w:rPr>
      <w:rFonts w:ascii="等线" w:hAnsi="等线" w:eastAsia="宋体" w:cs="宋体"/>
      <w:kern w:val="2"/>
      <w:sz w:val="21"/>
      <w:szCs w:val="21"/>
      <w:lang w:val="en-US" w:eastAsia="zh-CN" w:bidi="ar-SA"/>
    </w:rPr>
  </w:style>
  <w:style w:type="paragraph" w:customStyle="1" w:styleId="30">
    <w:name w:val="文一"/>
    <w:basedOn w:val="1"/>
    <w:qFormat/>
    <w:uiPriority w:val="0"/>
    <w:pPr>
      <w:topLinePunct/>
      <w:adjustRightInd w:val="0"/>
      <w:snapToGrid w:val="0"/>
      <w:spacing w:line="360" w:lineRule="auto"/>
      <w:ind w:firstLine="200" w:firstLineChars="200"/>
    </w:pPr>
    <w:rPr>
      <w:snapToGrid w:val="0"/>
      <w:spacing w:val="4"/>
      <w:kern w:val="0"/>
      <w:sz w:val="24"/>
    </w:rPr>
  </w:style>
  <w:style w:type="paragraph" w:customStyle="1" w:styleId="31">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character" w:customStyle="1" w:styleId="32">
    <w:name w:val="批注框文本 字符"/>
    <w:basedOn w:val="21"/>
    <w:link w:val="11"/>
    <w:qFormat/>
    <w:uiPriority w:val="0"/>
    <w:rPr>
      <w:rFonts w:ascii="Calibri" w:hAnsi="Calibri" w:cs="宋体"/>
      <w:kern w:val="2"/>
      <w:sz w:val="18"/>
      <w:szCs w:val="18"/>
    </w:rPr>
  </w:style>
  <w:style w:type="paragraph" w:customStyle="1" w:styleId="33">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0_3"/>
    <w:qFormat/>
    <w:uiPriority w:val="0"/>
    <w:pPr>
      <w:widowControl w:val="0"/>
      <w:jc w:val="both"/>
    </w:pPr>
    <w:rPr>
      <w:rFonts w:ascii="Calibri" w:hAnsi="Calibri" w:eastAsia="等线" w:cs="Times New Roman"/>
      <w:kern w:val="2"/>
      <w:sz w:val="21"/>
      <w:szCs w:val="22"/>
      <w:lang w:val="en-US" w:eastAsia="zh-CN" w:bidi="ar-SA"/>
    </w:rPr>
  </w:style>
  <w:style w:type="paragraph" w:styleId="35">
    <w:name w:val="List Paragraph"/>
    <w:basedOn w:val="1"/>
    <w:qFormat/>
    <w:uiPriority w:val="1"/>
    <w:pPr>
      <w:ind w:left="1083" w:hanging="212"/>
    </w:pPr>
    <w:rPr>
      <w:rFonts w:ascii="宋体" w:hAnsi="宋体" w:eastAsia="宋体" w:cs="宋体"/>
    </w:rPr>
  </w:style>
  <w:style w:type="paragraph" w:customStyle="1" w:styleId="36">
    <w:name w:val="Default"/>
    <w:autoRedefine/>
    <w:qFormat/>
    <w:uiPriority w:val="0"/>
    <w:pPr>
      <w:widowControl w:val="0"/>
      <w:autoSpaceDE w:val="0"/>
      <w:autoSpaceDN w:val="0"/>
      <w:adjustRightInd w:val="0"/>
    </w:pPr>
    <w:rPr>
      <w:rFonts w:ascii="PMingLiU" w:hAnsi="PMingLiU" w:eastAsia="PMingLiU" w:cs="Times New Roman"/>
      <w:color w:val="000000"/>
      <w:sz w:val="22"/>
      <w:szCs w:val="24"/>
      <w:lang w:val="en-US" w:eastAsia="zh-CN" w:bidi="ar-SA"/>
    </w:rPr>
  </w:style>
  <w:style w:type="paragraph" w:customStyle="1" w:styleId="37">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6186</Words>
  <Characters>6485</Characters>
  <Lines>617</Lines>
  <Paragraphs>484</Paragraphs>
  <TotalTime>317</TotalTime>
  <ScaleCrop>false</ScaleCrop>
  <LinksUpToDate>false</LinksUpToDate>
  <CharactersWithSpaces>6610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2025-06-12T08:20:00Z</dcterms:created>
  <dc:creator>Administrator</dc:creator>
  <cp:lastModifiedBy>新青年</cp:lastModifiedBy>
  <cp:lastPrinted>2025-06-13T02:17:00Z</cp:lastPrinted>
  <dcterms:modified xsi:type="dcterms:W3CDTF">2025-06-13T09:25:35Z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483CBEA007A5496B98A4D9BAB298AD97_13</vt:lpwstr>
  </property>
  <property fmtid="{D5CDD505-2E9C-101B-9397-08002B2CF9AE}" pid="4" name="KSOTemplateDocerSaveRecord">
    <vt:lpwstr>eyJoZGlkIjoiYWNjZmE1MjY4Y2QxM2QxZjIwYzNjN2M3NTYzZGY3NDUiLCJ1c2VySWQiOiI1MjI0MzEwMTMifQ==</vt:lpwstr>
  </property>
</Properties>
</file>