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茶滘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茶滘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凤溪社区颐康服务站装修工程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询价文件，现根据询价文件及其它有关资料的要求，结合本公司自身的实力及特点，经综合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的最终报价为：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元的报价竞投上述项目，投标下浮率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，并按时、按量提供所有法规要求提供的报告及有关资料。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保证所提交资料真实、完整、有效、一致，否则自行承担由此导致的任何损失。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40" w:lineRule="exact"/>
        <w:ind w:firstLine="0" w:firstLineChars="0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Dc1NmRkNTQ2ZGIyNDlmZWFlNTU0NmZiZjBhNjIifQ=="/>
  </w:docVars>
  <w:rsids>
    <w:rsidRoot w:val="15B63071"/>
    <w:rsid w:val="15B63071"/>
    <w:rsid w:val="20A36A43"/>
    <w:rsid w:val="40C15F0C"/>
    <w:rsid w:val="52E77BF9"/>
    <w:rsid w:val="603039D6"/>
    <w:rsid w:val="6192725F"/>
    <w:rsid w:val="642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397</Characters>
  <Lines>0</Lines>
  <Paragraphs>0</Paragraphs>
  <TotalTime>2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2022-07-22T00:44:00Z</dcterms:created>
  <dc:creator> 花心思</dc:creator>
  <cp:lastModifiedBy>张南娇</cp:lastModifiedBy>
  <dcterms:modified xsi:type="dcterms:W3CDTF">2023-07-04T07:31:55Z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685E694EAA0D4D68AD710C28737BD3AA</vt:lpwstr>
  </property>
</Properties>
</file>