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ind w:firstLine="0" w:firstLineChars="0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广州市荔湾区土地开发中心公开招聘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临聘人员职位表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740" w:type="dxa"/>
        <w:tblInd w:w="-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3735"/>
        <w:gridCol w:w="855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岗位编号</w:t>
            </w:r>
          </w:p>
        </w:tc>
        <w:tc>
          <w:tcPr>
            <w:tcW w:w="10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7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17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负责单位设备管理、电脑、服务器、网站、信息系统运营，完成领导交办的其他工作。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计算机科学与技术等相关专业，大学本科及以上学历。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文秘岗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负责开展项目档案管理、单位人员管理考核、会议会务组织等工作，完成领导交办的其他工作。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1.公共管理、人力资源管理等相关专业大学本科及以上学历；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2.具有相关工作经验人员优先。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负责开展项目可行性研究投资估算、工程立项、土地储备计划编制、土地开发前期调研、用地报批、收地等工作、协调市有关部门开展出让评估、制定出让方案等工作，完成领导交办的其他工作。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1.建筑学、城乡规划、工程管理、土木工程等专业，大学本科及以上学历；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2.具有相关工作经验人员优先。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法务岗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负责合同初步审查、修改，审查单位内部管理制度，为上访群众解释有关法规政策，化解社会矛盾，联络单位法律顾问开展日常工作，完成领导交办的其他工作。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1.法学类专业，大学本科及以上学历；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2.具有相关工作经验人员优先。</w:t>
            </w:r>
          </w:p>
        </w:tc>
      </w:tr>
    </w:tbl>
    <w:p/>
    <w:sectPr>
      <w:pgSz w:w="11906" w:h="16838"/>
      <w:pgMar w:top="1020" w:right="1800" w:bottom="1020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0996"/>
    <w:rsid w:val="75B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hAnsi="宋体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2022-03-30T06:38:00Z</dcterms:created>
  <dc:creator>黄奕银（区土发收发）</dc:creator>
  <cp:lastModifiedBy>黄奕银（区土发收发）</cp:lastModifiedBy>
  <dcterms:modified xsi:type="dcterms:W3CDTF">2022-03-30T06:38:30Z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C16136AEC8124EC2BBBB50C50D211C7E</vt:lpwstr>
  </property>
</Properties>
</file>