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808BCA">
      <w:pPr>
        <w:jc w:val="center"/>
        <w:rPr>
          <w:rFonts w:hint="eastAsia" w:ascii="仿宋" w:hAnsi="仿宋" w:eastAsia="仿宋" w:cs="仿宋"/>
          <w:color w:val="auto"/>
          <w:sz w:val="32"/>
          <w:szCs w:val="32"/>
          <w:highlight w:val="none"/>
          <w:u w:val="single"/>
        </w:rPr>
      </w:pPr>
    </w:p>
    <w:p w14:paraId="64E8BA88">
      <w:pPr>
        <w:jc w:val="center"/>
        <w:rPr>
          <w:rFonts w:hint="eastAsia" w:ascii="仿宋" w:hAnsi="仿宋" w:eastAsia="仿宋" w:cs="仿宋"/>
          <w:b/>
          <w:bCs/>
          <w:color w:val="auto"/>
          <w:sz w:val="44"/>
          <w:highlight w:val="none"/>
          <w:lang w:eastAsia="zh-CN"/>
        </w:rPr>
      </w:pPr>
      <w:r>
        <w:rPr>
          <w:rFonts w:hint="eastAsia" w:ascii="仿宋" w:hAnsi="仿宋" w:eastAsia="仿宋" w:cs="仿宋"/>
          <w:b/>
          <w:bCs/>
          <w:color w:val="auto"/>
          <w:sz w:val="44"/>
          <w:szCs w:val="44"/>
          <w:highlight w:val="none"/>
          <w:u w:val="single"/>
          <w:lang w:eastAsia="zh-CN"/>
        </w:rPr>
        <w:t>花地街中市、民治社区微改造项目树木保护专章编制</w:t>
      </w:r>
    </w:p>
    <w:p w14:paraId="0F47547B">
      <w:pPr>
        <w:jc w:val="center"/>
        <w:rPr>
          <w:rFonts w:hint="eastAsia" w:ascii="仿宋" w:hAnsi="仿宋" w:eastAsia="仿宋" w:cs="仿宋"/>
          <w:b/>
          <w:bCs/>
          <w:color w:val="auto"/>
          <w:sz w:val="52"/>
          <w:highlight w:val="none"/>
        </w:rPr>
      </w:pPr>
    </w:p>
    <w:p w14:paraId="243F5675">
      <w:pPr>
        <w:jc w:val="center"/>
        <w:rPr>
          <w:rFonts w:hint="eastAsia" w:ascii="仿宋" w:hAnsi="仿宋" w:eastAsia="仿宋" w:cs="仿宋"/>
          <w:b/>
          <w:bCs/>
          <w:color w:val="auto"/>
          <w:sz w:val="52"/>
          <w:highlight w:val="none"/>
        </w:rPr>
      </w:pPr>
      <w:r>
        <w:rPr>
          <w:rFonts w:hint="eastAsia" w:ascii="仿宋" w:hAnsi="仿宋" w:eastAsia="仿宋" w:cs="仿宋"/>
          <w:b/>
          <w:bCs/>
          <w:color w:val="auto"/>
          <w:sz w:val="52"/>
          <w:highlight w:val="none"/>
        </w:rPr>
        <w:t>询比文件</w:t>
      </w:r>
    </w:p>
    <w:p w14:paraId="3EBE9FDE">
      <w:pPr>
        <w:rPr>
          <w:rFonts w:hint="eastAsia" w:ascii="仿宋" w:hAnsi="仿宋" w:eastAsia="仿宋" w:cs="仿宋"/>
          <w:b/>
          <w:bCs/>
          <w:color w:val="auto"/>
          <w:sz w:val="44"/>
          <w:highlight w:val="none"/>
        </w:rPr>
      </w:pPr>
    </w:p>
    <w:p w14:paraId="37C903EC">
      <w:pPr>
        <w:rPr>
          <w:rFonts w:hint="eastAsia" w:ascii="仿宋" w:hAnsi="仿宋" w:eastAsia="仿宋" w:cs="仿宋"/>
          <w:b/>
          <w:bCs/>
          <w:color w:val="auto"/>
          <w:sz w:val="44"/>
          <w:highlight w:val="none"/>
        </w:rPr>
      </w:pPr>
    </w:p>
    <w:p w14:paraId="2F5E6DE9">
      <w:pPr>
        <w:rPr>
          <w:rFonts w:hint="eastAsia" w:ascii="仿宋" w:hAnsi="仿宋" w:eastAsia="仿宋" w:cs="仿宋"/>
          <w:b/>
          <w:bCs/>
          <w:color w:val="auto"/>
          <w:sz w:val="44"/>
          <w:highlight w:val="none"/>
        </w:rPr>
      </w:pPr>
    </w:p>
    <w:p w14:paraId="44A60909">
      <w:pPr>
        <w:rPr>
          <w:rFonts w:hint="eastAsia" w:ascii="仿宋" w:hAnsi="仿宋" w:eastAsia="仿宋" w:cs="仿宋"/>
          <w:b/>
          <w:bCs/>
          <w:color w:val="auto"/>
          <w:sz w:val="44"/>
          <w:highlight w:val="none"/>
        </w:rPr>
      </w:pPr>
    </w:p>
    <w:p w14:paraId="29B6274D">
      <w:pPr>
        <w:rPr>
          <w:rFonts w:hint="eastAsia" w:ascii="仿宋" w:hAnsi="仿宋" w:eastAsia="仿宋" w:cs="仿宋"/>
          <w:b/>
          <w:bCs/>
          <w:color w:val="auto"/>
          <w:sz w:val="44"/>
          <w:highlight w:val="none"/>
        </w:rPr>
      </w:pPr>
    </w:p>
    <w:p w14:paraId="6C50E80F">
      <w:pPr>
        <w:pStyle w:val="8"/>
        <w:rPr>
          <w:rFonts w:hint="eastAsia" w:ascii="仿宋" w:hAnsi="仿宋" w:eastAsia="仿宋" w:cs="仿宋"/>
          <w:color w:val="auto"/>
          <w:highlight w:val="none"/>
        </w:rPr>
      </w:pPr>
    </w:p>
    <w:p w14:paraId="1263631C">
      <w:pPr>
        <w:rPr>
          <w:rFonts w:hint="eastAsia" w:ascii="仿宋" w:hAnsi="仿宋" w:eastAsia="仿宋" w:cs="仿宋"/>
          <w:b/>
          <w:bCs/>
          <w:color w:val="auto"/>
          <w:sz w:val="44"/>
          <w:highlight w:val="none"/>
        </w:rPr>
      </w:pPr>
    </w:p>
    <w:p w14:paraId="6B3358C2">
      <w:pPr>
        <w:rPr>
          <w:rFonts w:hint="eastAsia" w:ascii="仿宋" w:hAnsi="仿宋" w:eastAsia="仿宋" w:cs="仿宋"/>
          <w:b/>
          <w:bCs/>
          <w:color w:val="auto"/>
          <w:sz w:val="44"/>
          <w:highlight w:val="none"/>
        </w:rPr>
      </w:pPr>
    </w:p>
    <w:p w14:paraId="118B8663">
      <w:pPr>
        <w:rPr>
          <w:rFonts w:hint="eastAsia" w:ascii="仿宋" w:hAnsi="仿宋" w:eastAsia="仿宋" w:cs="仿宋"/>
          <w:b/>
          <w:bCs/>
          <w:color w:val="auto"/>
          <w:sz w:val="44"/>
          <w:highlight w:val="none"/>
        </w:rPr>
      </w:pPr>
    </w:p>
    <w:p w14:paraId="4EE54076">
      <w:pPr>
        <w:rPr>
          <w:rFonts w:hint="eastAsia" w:ascii="仿宋" w:hAnsi="仿宋" w:eastAsia="仿宋" w:cs="仿宋"/>
          <w:b/>
          <w:bCs/>
          <w:color w:val="auto"/>
          <w:sz w:val="44"/>
          <w:highlight w:val="none"/>
        </w:rPr>
      </w:pPr>
    </w:p>
    <w:p w14:paraId="063D0E25">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询比单位：广州市荔湾区人民政府</w:t>
      </w:r>
      <w:r>
        <w:rPr>
          <w:rFonts w:hint="eastAsia" w:ascii="仿宋" w:hAnsi="仿宋" w:eastAsia="仿宋" w:cs="仿宋"/>
          <w:b/>
          <w:bCs/>
          <w:color w:val="auto"/>
          <w:sz w:val="32"/>
          <w:szCs w:val="32"/>
          <w:highlight w:val="none"/>
          <w:lang w:val="en-US" w:eastAsia="zh-CN"/>
        </w:rPr>
        <w:t>花地</w:t>
      </w:r>
      <w:r>
        <w:rPr>
          <w:rFonts w:hint="eastAsia" w:ascii="仿宋" w:hAnsi="仿宋" w:eastAsia="仿宋" w:cs="仿宋"/>
          <w:b/>
          <w:bCs/>
          <w:color w:val="auto"/>
          <w:sz w:val="32"/>
          <w:szCs w:val="32"/>
          <w:highlight w:val="none"/>
        </w:rPr>
        <w:t>街道办事处</w:t>
      </w:r>
    </w:p>
    <w:p w14:paraId="47F52E5B">
      <w:pPr>
        <w:spacing w:line="360" w:lineRule="auto"/>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询比代理单位：</w:t>
      </w:r>
      <w:r>
        <w:rPr>
          <w:rFonts w:hint="eastAsia" w:ascii="仿宋" w:hAnsi="仿宋" w:eastAsia="仿宋" w:cs="仿宋"/>
          <w:b/>
          <w:bCs/>
          <w:color w:val="auto"/>
          <w:sz w:val="32"/>
          <w:szCs w:val="32"/>
          <w:highlight w:val="none"/>
          <w:lang w:eastAsia="zh-CN"/>
        </w:rPr>
        <w:t>广东逸源工程顾问管理有限公司</w:t>
      </w:r>
    </w:p>
    <w:p w14:paraId="6DE3867B">
      <w:pPr>
        <w:spacing w:line="360" w:lineRule="auto"/>
        <w:jc w:val="center"/>
        <w:rPr>
          <w:rFonts w:hint="eastAsia" w:ascii="仿宋" w:hAnsi="仿宋" w:eastAsia="仿宋" w:cs="仿宋"/>
          <w:b/>
          <w:bCs/>
          <w:color w:val="auto"/>
          <w:sz w:val="32"/>
          <w:szCs w:val="32"/>
          <w:highlight w:val="none"/>
        </w:rPr>
        <w:sectPr>
          <w:headerReference r:id="rId3" w:type="default"/>
          <w:headerReference r:id="rId4"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bCs/>
          <w:color w:val="auto"/>
          <w:sz w:val="32"/>
          <w:szCs w:val="32"/>
          <w:highlight w:val="none"/>
          <w:lang w:eastAsia="zh-CN"/>
        </w:rPr>
        <w:t>二○</w:t>
      </w:r>
      <w:r>
        <w:rPr>
          <w:rFonts w:hint="eastAsia" w:ascii="仿宋" w:hAnsi="仿宋" w:eastAsia="仿宋" w:cs="仿宋"/>
          <w:b/>
          <w:bCs/>
          <w:color w:val="auto"/>
          <w:sz w:val="32"/>
          <w:szCs w:val="32"/>
          <w:highlight w:val="none"/>
        </w:rPr>
        <w:t>二</w:t>
      </w:r>
      <w:r>
        <w:rPr>
          <w:rFonts w:hint="eastAsia" w:ascii="仿宋" w:hAnsi="仿宋" w:eastAsia="仿宋" w:cs="仿宋"/>
          <w:b/>
          <w:bCs/>
          <w:color w:val="auto"/>
          <w:sz w:val="32"/>
          <w:szCs w:val="32"/>
          <w:highlight w:val="none"/>
          <w:lang w:val="en-US" w:eastAsia="zh-CN"/>
        </w:rPr>
        <w:t>四</w:t>
      </w:r>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lang w:val="en-US" w:eastAsia="zh-CN"/>
        </w:rPr>
        <w:t>七</w:t>
      </w:r>
      <w:r>
        <w:rPr>
          <w:rFonts w:hint="eastAsia" w:ascii="仿宋" w:hAnsi="仿宋" w:eastAsia="仿宋" w:cs="仿宋"/>
          <w:b/>
          <w:bCs/>
          <w:color w:val="auto"/>
          <w:sz w:val="32"/>
          <w:szCs w:val="32"/>
          <w:highlight w:val="none"/>
        </w:rPr>
        <w:t>月</w:t>
      </w:r>
    </w:p>
    <w:p w14:paraId="3304DE62">
      <w:pPr>
        <w:numPr>
          <w:ilvl w:val="0"/>
          <w:numId w:val="1"/>
        </w:numPr>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询比公告</w:t>
      </w:r>
    </w:p>
    <w:p w14:paraId="6CCB958F">
      <w:pPr>
        <w:rPr>
          <w:rFonts w:hint="eastAsia" w:ascii="仿宋" w:hAnsi="仿宋" w:eastAsia="仿宋" w:cs="仿宋"/>
          <w:b/>
          <w:bCs/>
          <w:color w:val="auto"/>
          <w:sz w:val="24"/>
          <w:szCs w:val="24"/>
          <w:highlight w:val="none"/>
        </w:rPr>
      </w:pPr>
    </w:p>
    <w:p w14:paraId="077E503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为更好地择优选取</w:t>
      </w:r>
      <w:r>
        <w:rPr>
          <w:rFonts w:hint="eastAsia" w:ascii="仿宋" w:hAnsi="仿宋" w:eastAsia="仿宋" w:cs="仿宋"/>
          <w:color w:val="auto"/>
          <w:sz w:val="24"/>
          <w:highlight w:val="none"/>
          <w:u w:val="single"/>
          <w:lang w:eastAsia="zh-CN"/>
        </w:rPr>
        <w:t>花地街中市、民治社区微改造项目</w:t>
      </w:r>
      <w:r>
        <w:rPr>
          <w:rFonts w:hint="eastAsia" w:ascii="仿宋" w:hAnsi="仿宋" w:eastAsia="仿宋" w:cs="仿宋"/>
          <w:color w:val="auto"/>
          <w:sz w:val="24"/>
          <w:szCs w:val="24"/>
          <w:highlight w:val="none"/>
          <w:u w:val="single"/>
          <w:lang w:eastAsia="zh-CN"/>
        </w:rPr>
        <w:t>树木保护专章编制</w:t>
      </w:r>
      <w:r>
        <w:rPr>
          <w:rFonts w:hint="eastAsia" w:ascii="仿宋" w:hAnsi="仿宋" w:eastAsia="仿宋" w:cs="仿宋"/>
          <w:color w:val="auto"/>
          <w:sz w:val="24"/>
          <w:szCs w:val="24"/>
          <w:highlight w:val="none"/>
        </w:rPr>
        <w:t>服务单位，</w:t>
      </w:r>
      <w:r>
        <w:rPr>
          <w:rFonts w:hint="eastAsia" w:ascii="仿宋" w:hAnsi="仿宋" w:eastAsia="仿宋" w:cs="仿宋"/>
          <w:color w:val="auto"/>
          <w:sz w:val="24"/>
          <w:szCs w:val="24"/>
          <w:highlight w:val="none"/>
          <w:lang w:bidi="ar"/>
        </w:rPr>
        <w:t>现广州市荔湾区人民政府</w:t>
      </w:r>
      <w:r>
        <w:rPr>
          <w:rFonts w:hint="eastAsia" w:ascii="仿宋" w:hAnsi="仿宋" w:eastAsia="仿宋" w:cs="仿宋"/>
          <w:color w:val="auto"/>
          <w:sz w:val="24"/>
          <w:szCs w:val="24"/>
          <w:highlight w:val="none"/>
          <w:lang w:val="en-US" w:eastAsia="zh-CN" w:bidi="ar"/>
        </w:rPr>
        <w:t>花地</w:t>
      </w:r>
      <w:r>
        <w:rPr>
          <w:rFonts w:hint="eastAsia" w:ascii="仿宋" w:hAnsi="仿宋" w:eastAsia="仿宋" w:cs="仿宋"/>
          <w:color w:val="auto"/>
          <w:sz w:val="24"/>
          <w:szCs w:val="24"/>
          <w:highlight w:val="none"/>
          <w:lang w:bidi="ar"/>
        </w:rPr>
        <w:t>街道办事处</w:t>
      </w:r>
      <w:r>
        <w:rPr>
          <w:rFonts w:hint="eastAsia" w:ascii="仿宋" w:hAnsi="仿宋" w:eastAsia="仿宋" w:cs="仿宋"/>
          <w:color w:val="auto"/>
          <w:sz w:val="24"/>
          <w:szCs w:val="24"/>
          <w:highlight w:val="none"/>
        </w:rPr>
        <w:t>进行公开询比，在报名并符合要求的企业内选取一家承办单位，</w:t>
      </w:r>
      <w:bookmarkStart w:id="0" w:name="EBf5670e6d291445918fbaeeb8f3e1df8e"/>
      <w:r>
        <w:rPr>
          <w:rFonts w:hint="eastAsia" w:ascii="仿宋" w:hAnsi="仿宋" w:eastAsia="仿宋" w:cs="仿宋"/>
          <w:color w:val="auto"/>
          <w:sz w:val="24"/>
          <w:szCs w:val="24"/>
          <w:highlight w:val="none"/>
        </w:rPr>
        <w:t>欢迎符合资格条件的意向人报名参加。</w:t>
      </w:r>
      <w:bookmarkEnd w:id="0"/>
    </w:p>
    <w:p w14:paraId="30767FA5">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一、项目概况</w:t>
      </w:r>
    </w:p>
    <w:p w14:paraId="13D1FA4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1.询比单位：广州市荔湾区人民政府</w:t>
      </w:r>
      <w:r>
        <w:rPr>
          <w:rFonts w:hint="eastAsia" w:ascii="仿宋" w:hAnsi="仿宋" w:eastAsia="仿宋" w:cs="仿宋"/>
          <w:color w:val="auto"/>
          <w:sz w:val="24"/>
          <w:szCs w:val="24"/>
          <w:highlight w:val="none"/>
          <w:lang w:val="en-US" w:eastAsia="zh-CN"/>
        </w:rPr>
        <w:t>花地</w:t>
      </w:r>
      <w:r>
        <w:rPr>
          <w:rFonts w:hint="eastAsia" w:ascii="仿宋" w:hAnsi="仿宋" w:eastAsia="仿宋" w:cs="仿宋"/>
          <w:color w:val="auto"/>
          <w:sz w:val="24"/>
          <w:szCs w:val="24"/>
          <w:highlight w:val="none"/>
        </w:rPr>
        <w:t>街道办事处。</w:t>
      </w:r>
    </w:p>
    <w:p w14:paraId="76E31E2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2.建设地点：广州市荔湾区。</w:t>
      </w:r>
    </w:p>
    <w:p w14:paraId="4404AF4B">
      <w:pPr>
        <w:spacing w:line="360" w:lineRule="auto"/>
        <w:ind w:firstLine="480" w:firstLineChars="200"/>
        <w:rPr>
          <w:rFonts w:hint="eastAsia" w:ascii="仿宋" w:hAnsi="仿宋" w:eastAsia="仿宋" w:cs="仿宋"/>
          <w:color w:val="auto"/>
          <w:sz w:val="28"/>
          <w:szCs w:val="28"/>
          <w:u w:val="none"/>
        </w:rPr>
      </w:pPr>
      <w:r>
        <w:rPr>
          <w:rFonts w:hint="eastAsia" w:ascii="仿宋" w:hAnsi="仿宋" w:eastAsia="仿宋" w:cs="仿宋"/>
          <w:color w:val="auto"/>
          <w:sz w:val="24"/>
          <w:szCs w:val="24"/>
          <w:highlight w:val="none"/>
          <w:shd w:val="clear" w:color="auto" w:fill="FFFFFF"/>
        </w:rPr>
        <w:t>3.项目概况：</w:t>
      </w:r>
      <w:r>
        <w:rPr>
          <w:rFonts w:hint="eastAsia" w:ascii="仿宋" w:hAnsi="仿宋" w:eastAsia="仿宋" w:cs="仿宋"/>
          <w:color w:val="auto"/>
          <w:sz w:val="24"/>
          <w:szCs w:val="24"/>
          <w:highlight w:val="none"/>
          <w:u w:val="none"/>
        </w:rPr>
        <w:t>项目位于荔湾区，中市社区：</w:t>
      </w:r>
      <w:r>
        <w:rPr>
          <w:rFonts w:hint="eastAsia" w:ascii="仿宋" w:hAnsi="仿宋" w:eastAsia="仿宋" w:cs="仿宋"/>
          <w:color w:val="auto"/>
          <w:sz w:val="24"/>
          <w:szCs w:val="24"/>
          <w:highlight w:val="none"/>
          <w:u w:val="none"/>
          <w:lang w:val="en-US" w:eastAsia="zh-CN"/>
        </w:rPr>
        <w:t>图斑</w:t>
      </w:r>
      <w:r>
        <w:rPr>
          <w:rFonts w:hint="eastAsia" w:ascii="仿宋" w:hAnsi="仿宋" w:eastAsia="仿宋" w:cs="仿宋"/>
          <w:color w:val="auto"/>
          <w:sz w:val="24"/>
          <w:szCs w:val="24"/>
          <w:highlight w:val="none"/>
          <w:u w:val="none"/>
        </w:rPr>
        <w:t>面积</w:t>
      </w:r>
      <w:r>
        <w:rPr>
          <w:rFonts w:hint="eastAsia" w:ascii="仿宋" w:hAnsi="仿宋" w:eastAsia="仿宋" w:cs="仿宋"/>
          <w:color w:val="auto"/>
          <w:sz w:val="24"/>
          <w:szCs w:val="24"/>
          <w:highlight w:val="none"/>
          <w:u w:val="none"/>
          <w:lang w:val="en-US" w:eastAsia="zh-CN"/>
        </w:rPr>
        <w:t>6.66</w:t>
      </w:r>
      <w:r>
        <w:rPr>
          <w:rFonts w:hint="eastAsia" w:ascii="仿宋" w:hAnsi="仿宋" w:eastAsia="仿宋" w:cs="仿宋"/>
          <w:color w:val="auto"/>
          <w:sz w:val="24"/>
          <w:szCs w:val="24"/>
          <w:highlight w:val="none"/>
          <w:u w:val="none"/>
        </w:rPr>
        <w:t>公顷，东与冲口街兄弟园社区为邻，南靠花蕾东路，西与民治社区相邻，北至芳村大道中</w:t>
      </w:r>
      <w:r>
        <w:rPr>
          <w:rFonts w:hint="eastAsia" w:ascii="仿宋" w:hAnsi="仿宋" w:eastAsia="仿宋" w:cs="仿宋"/>
          <w:color w:val="auto"/>
          <w:sz w:val="24"/>
          <w:szCs w:val="24"/>
          <w:highlight w:val="none"/>
          <w:u w:val="none"/>
          <w:lang w:eastAsia="zh-CN"/>
        </w:rPr>
        <w:t>，建筑面积</w:t>
      </w:r>
      <w:r>
        <w:rPr>
          <w:rFonts w:hint="eastAsia" w:ascii="仿宋" w:hAnsi="仿宋" w:eastAsia="仿宋" w:cs="仿宋"/>
          <w:color w:val="auto"/>
          <w:sz w:val="24"/>
          <w:szCs w:val="24"/>
          <w:highlight w:val="none"/>
          <w:u w:val="none"/>
          <w:lang w:val="en-US" w:eastAsia="zh-CN"/>
        </w:rPr>
        <w:t>7.98万平方米</w:t>
      </w:r>
      <w:r>
        <w:rPr>
          <w:rFonts w:hint="eastAsia" w:ascii="仿宋" w:hAnsi="仿宋" w:eastAsia="仿宋" w:cs="仿宋"/>
          <w:color w:val="auto"/>
          <w:sz w:val="24"/>
          <w:szCs w:val="24"/>
          <w:highlight w:val="none"/>
          <w:u w:val="none"/>
          <w:lang w:eastAsia="zh-CN"/>
        </w:rPr>
        <w:t>，建筑栋数</w:t>
      </w:r>
      <w:r>
        <w:rPr>
          <w:rFonts w:hint="eastAsia" w:ascii="仿宋" w:hAnsi="仿宋" w:eastAsia="仿宋" w:cs="仿宋"/>
          <w:color w:val="auto"/>
          <w:sz w:val="24"/>
          <w:szCs w:val="24"/>
          <w:highlight w:val="none"/>
          <w:u w:val="none"/>
          <w:lang w:val="en-US" w:eastAsia="zh-CN"/>
        </w:rPr>
        <w:t>203栋</w:t>
      </w:r>
      <w:r>
        <w:rPr>
          <w:rFonts w:hint="eastAsia" w:ascii="仿宋" w:hAnsi="仿宋" w:eastAsia="仿宋" w:cs="仿宋"/>
          <w:color w:val="auto"/>
          <w:sz w:val="24"/>
          <w:szCs w:val="24"/>
          <w:highlight w:val="none"/>
          <w:u w:val="none"/>
        </w:rPr>
        <w:t>；民治社区：图斑面积14.80公顷，位于南起花蕾路、北至芳村大道中，东与中市社区相邻、建筑面积19万平方米</w:t>
      </w:r>
      <w:r>
        <w:rPr>
          <w:rFonts w:hint="eastAsia" w:ascii="仿宋" w:hAnsi="仿宋" w:eastAsia="仿宋" w:cs="仿宋"/>
          <w:color w:val="auto"/>
          <w:sz w:val="24"/>
          <w:szCs w:val="24"/>
          <w:highlight w:val="none"/>
          <w:u w:val="none"/>
          <w:lang w:eastAsia="zh-CN"/>
        </w:rPr>
        <w:t>、</w:t>
      </w:r>
      <w:r>
        <w:rPr>
          <w:rFonts w:hint="eastAsia" w:ascii="仿宋" w:hAnsi="仿宋" w:eastAsia="仿宋" w:cs="仿宋"/>
          <w:color w:val="auto"/>
          <w:sz w:val="24"/>
          <w:szCs w:val="24"/>
          <w:highlight w:val="none"/>
          <w:u w:val="none"/>
          <w:shd w:val="clear"/>
          <w:lang w:eastAsia="zh-CN"/>
        </w:rPr>
        <w:t>建筑栋数</w:t>
      </w:r>
      <w:r>
        <w:rPr>
          <w:rFonts w:hint="eastAsia" w:ascii="仿宋" w:hAnsi="仿宋" w:eastAsia="仿宋" w:cs="仿宋"/>
          <w:color w:val="auto"/>
          <w:sz w:val="24"/>
          <w:szCs w:val="24"/>
          <w:highlight w:val="none"/>
          <w:u w:val="none"/>
          <w:shd w:val="clear"/>
          <w:lang w:val="en-US" w:eastAsia="zh-CN"/>
        </w:rPr>
        <w:t>856栋</w:t>
      </w:r>
      <w:r>
        <w:rPr>
          <w:rFonts w:hint="eastAsia" w:ascii="仿宋" w:hAnsi="仿宋" w:eastAsia="仿宋" w:cs="仿宋"/>
          <w:color w:val="auto"/>
          <w:sz w:val="24"/>
          <w:szCs w:val="24"/>
          <w:highlight w:val="none"/>
          <w:u w:val="none"/>
        </w:rPr>
        <w:t>。重点改造内容是建筑本体修缮，基础设施补短板，公共空间品质提升等内容，打造“老城区，新活力”的社区新貌。</w:t>
      </w:r>
      <w:r>
        <w:rPr>
          <w:rFonts w:hint="eastAsia" w:ascii="仿宋" w:hAnsi="仿宋" w:eastAsia="仿宋" w:cs="仿宋"/>
          <w:color w:val="auto"/>
          <w:sz w:val="28"/>
          <w:szCs w:val="28"/>
          <w:u w:val="none"/>
        </w:rPr>
        <w:t xml:space="preserve"> </w:t>
      </w:r>
    </w:p>
    <w:p w14:paraId="651DF0B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4.资金来源：财政资金。</w:t>
      </w:r>
    </w:p>
    <w:p w14:paraId="587A24B3">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二、服务内容及质量</w:t>
      </w:r>
    </w:p>
    <w:p w14:paraId="7BCD94BA">
      <w:pPr>
        <w:spacing w:line="360" w:lineRule="auto"/>
        <w:ind w:firstLine="480" w:firstLineChars="200"/>
        <w:rPr>
          <w:rFonts w:hint="eastAsia" w:ascii="仿宋" w:hAnsi="仿宋" w:eastAsia="仿宋" w:cs="仿宋"/>
          <w:color w:val="auto"/>
          <w:sz w:val="24"/>
          <w:szCs w:val="24"/>
          <w:highlight w:val="none"/>
          <w:u w:val="none"/>
          <w:shd w:val="clear" w:color="auto" w:fill="FFFFFF"/>
          <w:lang w:val="en-US" w:eastAsia="zh-CN"/>
        </w:rPr>
      </w:pPr>
      <w:r>
        <w:rPr>
          <w:rFonts w:hint="eastAsia" w:ascii="仿宋" w:hAnsi="仿宋" w:eastAsia="仿宋" w:cs="仿宋"/>
          <w:color w:val="auto"/>
          <w:sz w:val="24"/>
          <w:szCs w:val="24"/>
          <w:highlight w:val="none"/>
          <w:shd w:val="clear" w:color="auto" w:fill="FFFFFF"/>
        </w:rPr>
        <w:t>1.服务范围：</w:t>
      </w:r>
      <w:r>
        <w:rPr>
          <w:rFonts w:hint="eastAsia" w:ascii="仿宋" w:hAnsi="仿宋" w:eastAsia="仿宋" w:cs="仿宋"/>
          <w:color w:val="auto"/>
          <w:sz w:val="24"/>
          <w:szCs w:val="24"/>
          <w:highlight w:val="none"/>
          <w:shd w:val="clear" w:color="auto" w:fill="FFFFFF"/>
          <w:lang w:val="en-US" w:eastAsia="zh-Hans"/>
        </w:rPr>
        <w:t>编制</w:t>
      </w:r>
      <w:r>
        <w:rPr>
          <w:rFonts w:hint="eastAsia" w:ascii="仿宋" w:hAnsi="仿宋" w:eastAsia="仿宋" w:cs="仿宋"/>
          <w:color w:val="auto"/>
          <w:sz w:val="24"/>
          <w:szCs w:val="24"/>
          <w:highlight w:val="none"/>
          <w:shd w:val="clear" w:color="auto" w:fill="FFFFFF"/>
          <w:lang w:val="en-US" w:eastAsia="zh-CN"/>
        </w:rPr>
        <w:t>花地</w:t>
      </w:r>
      <w:r>
        <w:rPr>
          <w:rFonts w:hint="eastAsia" w:ascii="仿宋" w:hAnsi="仿宋" w:eastAsia="仿宋" w:cs="仿宋"/>
          <w:color w:val="auto"/>
          <w:sz w:val="24"/>
          <w:highlight w:val="none"/>
          <w:lang w:eastAsia="zh-CN"/>
        </w:rPr>
        <w:t>街</w:t>
      </w:r>
      <w:r>
        <w:rPr>
          <w:rFonts w:hint="eastAsia" w:ascii="仿宋" w:hAnsi="仿宋" w:eastAsia="仿宋" w:cs="仿宋"/>
          <w:color w:val="auto"/>
          <w:sz w:val="24"/>
          <w:highlight w:val="none"/>
          <w:lang w:val="en-US" w:eastAsia="zh-CN"/>
        </w:rPr>
        <w:t>中市社</w:t>
      </w:r>
      <w:r>
        <w:rPr>
          <w:rFonts w:hint="eastAsia" w:ascii="仿宋" w:hAnsi="仿宋" w:eastAsia="仿宋" w:cs="仿宋"/>
          <w:color w:val="auto"/>
          <w:sz w:val="24"/>
          <w:highlight w:val="none"/>
          <w:lang w:eastAsia="zh-CN"/>
        </w:rPr>
        <w:t>区微改造项目</w:t>
      </w:r>
      <w:r>
        <w:rPr>
          <w:rFonts w:hint="eastAsia" w:ascii="仿宋" w:hAnsi="仿宋" w:eastAsia="仿宋" w:cs="仿宋"/>
          <w:color w:val="auto"/>
          <w:sz w:val="24"/>
          <w:szCs w:val="24"/>
          <w:highlight w:val="none"/>
          <w:u w:val="none"/>
          <w:lang w:eastAsia="zh-CN"/>
        </w:rPr>
        <w:t>树木保护专章、</w:t>
      </w:r>
      <w:r>
        <w:rPr>
          <w:rFonts w:hint="eastAsia" w:ascii="仿宋" w:hAnsi="仿宋" w:eastAsia="仿宋" w:cs="仿宋"/>
          <w:color w:val="auto"/>
          <w:sz w:val="24"/>
          <w:szCs w:val="24"/>
          <w:highlight w:val="none"/>
          <w:u w:val="none"/>
          <w:shd w:val="clear" w:color="auto" w:fill="FFFFFF"/>
          <w:lang w:val="en-US" w:eastAsia="zh-CN"/>
        </w:rPr>
        <w:t>花地</w:t>
      </w:r>
      <w:r>
        <w:rPr>
          <w:rFonts w:hint="eastAsia" w:ascii="仿宋" w:hAnsi="仿宋" w:eastAsia="仿宋" w:cs="仿宋"/>
          <w:color w:val="auto"/>
          <w:sz w:val="24"/>
          <w:highlight w:val="none"/>
          <w:u w:val="none"/>
          <w:lang w:eastAsia="zh-CN"/>
        </w:rPr>
        <w:t>街</w:t>
      </w:r>
      <w:r>
        <w:rPr>
          <w:rFonts w:hint="eastAsia" w:ascii="仿宋" w:hAnsi="仿宋" w:eastAsia="仿宋" w:cs="仿宋"/>
          <w:color w:val="auto"/>
          <w:sz w:val="24"/>
          <w:szCs w:val="24"/>
          <w:highlight w:val="none"/>
          <w:u w:val="none"/>
        </w:rPr>
        <w:t>民治社区</w:t>
      </w:r>
      <w:r>
        <w:rPr>
          <w:rFonts w:hint="eastAsia" w:ascii="仿宋" w:hAnsi="仿宋" w:eastAsia="仿宋" w:cs="仿宋"/>
          <w:color w:val="auto"/>
          <w:sz w:val="24"/>
          <w:highlight w:val="none"/>
          <w:u w:val="none"/>
          <w:lang w:eastAsia="zh-CN"/>
        </w:rPr>
        <w:t>微改造项目</w:t>
      </w:r>
      <w:r>
        <w:rPr>
          <w:rFonts w:hint="eastAsia" w:ascii="仿宋" w:hAnsi="仿宋" w:eastAsia="仿宋" w:cs="仿宋"/>
          <w:color w:val="auto"/>
          <w:sz w:val="24"/>
          <w:szCs w:val="24"/>
          <w:highlight w:val="none"/>
          <w:u w:val="none"/>
          <w:lang w:eastAsia="zh-CN"/>
        </w:rPr>
        <w:t>树木保护专章</w:t>
      </w:r>
      <w:r>
        <w:rPr>
          <w:rFonts w:hint="eastAsia" w:ascii="仿宋" w:hAnsi="仿宋" w:eastAsia="仿宋" w:cs="仿宋"/>
          <w:color w:val="auto"/>
          <w:sz w:val="24"/>
          <w:szCs w:val="24"/>
          <w:highlight w:val="none"/>
          <w:u w:val="none"/>
          <w:shd w:val="clear" w:color="auto" w:fill="FFFFFF"/>
          <w:lang w:val="en-US" w:eastAsia="zh-CN"/>
        </w:rPr>
        <w:t>。</w:t>
      </w:r>
    </w:p>
    <w:p w14:paraId="191B3EFB">
      <w:pPr>
        <w:widowControl/>
        <w:adjustRightInd w:val="0"/>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2.服务期：</w:t>
      </w:r>
      <w:r>
        <w:rPr>
          <w:rFonts w:hint="eastAsia" w:ascii="仿宋" w:hAnsi="仿宋" w:eastAsia="仿宋" w:cs="仿宋"/>
          <w:color w:val="auto"/>
          <w:kern w:val="0"/>
          <w:sz w:val="24"/>
          <w:szCs w:val="24"/>
          <w:highlight w:val="none"/>
          <w:shd w:val="clear" w:color="auto" w:fill="FFFFFF"/>
        </w:rPr>
        <w:t>本次树木保护专章成果根据专家评审意见修改后并由甲方确认。</w:t>
      </w:r>
    </w:p>
    <w:p w14:paraId="5397C372">
      <w:pPr>
        <w:widowControl/>
        <w:topLinePunct/>
        <w:spacing w:line="360" w:lineRule="auto"/>
        <w:ind w:firstLine="489" w:firstLineChars="204"/>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（1）树木保护专章编制：中选人应在成交通知书发出后</w:t>
      </w:r>
      <w:r>
        <w:rPr>
          <w:rFonts w:hint="eastAsia" w:ascii="仿宋" w:hAnsi="仿宋" w:eastAsia="仿宋" w:cs="仿宋"/>
          <w:color w:val="auto"/>
          <w:kern w:val="0"/>
          <w:sz w:val="24"/>
          <w:szCs w:val="24"/>
          <w:highlight w:val="none"/>
          <w:u w:val="single"/>
          <w:shd w:val="clear" w:color="auto" w:fill="FFFFFF"/>
        </w:rPr>
        <w:t xml:space="preserve"> </w:t>
      </w:r>
      <w:r>
        <w:rPr>
          <w:rFonts w:hint="eastAsia" w:ascii="仿宋" w:hAnsi="仿宋" w:eastAsia="仿宋" w:cs="仿宋"/>
          <w:color w:val="auto"/>
          <w:kern w:val="0"/>
          <w:sz w:val="24"/>
          <w:szCs w:val="24"/>
          <w:highlight w:val="none"/>
          <w:u w:val="single"/>
          <w:shd w:val="clear" w:color="auto" w:fill="FFFFFF"/>
          <w:lang w:val="en-US" w:eastAsia="zh-CN"/>
        </w:rPr>
        <w:t>1</w:t>
      </w:r>
      <w:r>
        <w:rPr>
          <w:rFonts w:hint="eastAsia" w:ascii="仿宋" w:hAnsi="仿宋" w:eastAsia="仿宋" w:cs="仿宋"/>
          <w:color w:val="auto"/>
          <w:kern w:val="0"/>
          <w:sz w:val="24"/>
          <w:szCs w:val="24"/>
          <w:highlight w:val="none"/>
          <w:u w:val="single"/>
          <w:shd w:val="clear" w:color="auto" w:fill="FFFFFF"/>
        </w:rPr>
        <w:t xml:space="preserve">0 </w:t>
      </w:r>
      <w:r>
        <w:rPr>
          <w:rFonts w:hint="eastAsia" w:ascii="仿宋" w:hAnsi="仿宋" w:eastAsia="仿宋" w:cs="仿宋"/>
          <w:color w:val="auto"/>
          <w:kern w:val="0"/>
          <w:sz w:val="24"/>
          <w:szCs w:val="24"/>
          <w:highlight w:val="none"/>
          <w:shd w:val="clear" w:color="auto" w:fill="FFFFFF"/>
        </w:rPr>
        <w:t>个日历天内完成该专章成果。</w:t>
      </w:r>
    </w:p>
    <w:p w14:paraId="7177B243">
      <w:pPr>
        <w:widowControl/>
        <w:topLinePunct/>
        <w:spacing w:line="360" w:lineRule="auto"/>
        <w:ind w:firstLine="489" w:firstLineChars="204"/>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（2）树木保护专章修改：在绿化行政主管部门组织专家评审后</w:t>
      </w:r>
      <w:r>
        <w:rPr>
          <w:rFonts w:hint="eastAsia" w:ascii="仿宋" w:hAnsi="仿宋" w:eastAsia="仿宋" w:cs="仿宋"/>
          <w:color w:val="auto"/>
          <w:kern w:val="0"/>
          <w:sz w:val="24"/>
          <w:szCs w:val="24"/>
          <w:highlight w:val="none"/>
          <w:u w:val="single"/>
          <w:shd w:val="clear" w:color="auto" w:fill="FFFFFF"/>
        </w:rPr>
        <w:t>7</w:t>
      </w:r>
      <w:r>
        <w:rPr>
          <w:rFonts w:hint="eastAsia" w:ascii="仿宋" w:hAnsi="仿宋" w:eastAsia="仿宋" w:cs="仿宋"/>
          <w:color w:val="auto"/>
          <w:kern w:val="0"/>
          <w:sz w:val="24"/>
          <w:szCs w:val="24"/>
          <w:highlight w:val="none"/>
          <w:shd w:val="clear" w:color="auto" w:fill="FFFFFF"/>
        </w:rPr>
        <w:t>个日历天内完成树木保护专章修改。期限结束后，若发现树木保护专章仍需修改、调整，中选单位应继续提供有关服务。</w:t>
      </w:r>
    </w:p>
    <w:p w14:paraId="0DCC37AB">
      <w:pPr>
        <w:widowControl/>
        <w:adjustRightInd w:val="0"/>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3.其他要求：如本项目因政策、有关部门决策等原因暂停或者短期内不实施，自本合同签订之日起三年内都无法实施相关树木保护专章编制工作的，则本合同自然终止，双方不因此承担任何违约责任。</w:t>
      </w:r>
    </w:p>
    <w:p w14:paraId="13A8849C">
      <w:pPr>
        <w:widowControl/>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三、报价人资格要求</w:t>
      </w:r>
    </w:p>
    <w:p w14:paraId="2E368E8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1.报价人具有独立法人资格，持有市场监督（工商行政）管理部门核发的法人营业执照或各级登记管理机关颁发的事业单位法人证书，按国家法律经营。</w:t>
      </w:r>
    </w:p>
    <w:p w14:paraId="64852BD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2.项目负责人具有</w:t>
      </w:r>
      <w:r>
        <w:rPr>
          <w:rFonts w:hint="eastAsia" w:ascii="仿宋" w:hAnsi="仿宋" w:eastAsia="仿宋" w:cs="仿宋"/>
          <w:color w:val="auto"/>
          <w:sz w:val="24"/>
          <w:szCs w:val="24"/>
          <w:highlight w:val="none"/>
          <w:lang w:eastAsia="zh-CN"/>
        </w:rPr>
        <w:t>工程类</w:t>
      </w:r>
      <w:r>
        <w:rPr>
          <w:rFonts w:hint="eastAsia" w:ascii="仿宋" w:hAnsi="仿宋" w:eastAsia="仿宋" w:cs="仿宋"/>
          <w:color w:val="auto"/>
          <w:sz w:val="24"/>
          <w:szCs w:val="24"/>
          <w:highlight w:val="none"/>
        </w:rPr>
        <w:t>高级工程师（或以上）职称及本单位近1个月的社保证明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如为退休返聘人员，需要提供退休返聘合同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p w14:paraId="35374C47">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3.报价人需</w:t>
      </w:r>
      <w:r>
        <w:rPr>
          <w:rFonts w:hint="eastAsia" w:ascii="仿宋" w:hAnsi="仿宋" w:eastAsia="仿宋" w:cs="仿宋"/>
          <w:color w:val="auto"/>
          <w:sz w:val="24"/>
          <w:szCs w:val="24"/>
          <w:highlight w:val="none"/>
        </w:rPr>
        <w:t>配备有生态、林业、园林、园艺、植保等绿化相关专业高级以上专业技术职称人员</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人（或以上）及其在本单位近1个月的社保证明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如为退休返聘人员，需要提供退休返聘合同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p w14:paraId="2FA02F7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本项目不接受联合体报价。</w:t>
      </w:r>
    </w:p>
    <w:p w14:paraId="3E5E4EFD">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四、工作内容及成果要求</w:t>
      </w:r>
    </w:p>
    <w:p w14:paraId="0C465C2C">
      <w:pPr>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1.工作内容</w:t>
      </w:r>
    </w:p>
    <w:p w14:paraId="6D42ED0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根据目前市、区关于绿化审批、方案评审的要求，开展树木保护专章编制。</w:t>
      </w:r>
    </w:p>
    <w:p w14:paraId="486EE45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（1）项目范围内的树木资源调查。包括所有树木的胸径测量、种类、数量、树木位置落图核实、生长状况、立地条件、保护设施现状、全景及特征照片拍摄等，分类编制树木信息汇总表。</w:t>
      </w:r>
    </w:p>
    <w:p w14:paraId="387019A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（2）树木评估：对现状树木情况进行摸查评估，明确树木保护范围，提出采取合理的避让和保护措施。</w:t>
      </w:r>
    </w:p>
    <w:p w14:paraId="42D9EC4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（3）对项目范围内涉及的古树名木、古树后续资源进行健康状况及安全性综合评估。并按照《广州市绿化条例》要求划定保护范围，根据树木生长状况和保护现状编制原址保护措施。 </w:t>
      </w:r>
    </w:p>
    <w:p w14:paraId="7DFFC43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（4）根据项目范围内树木与工程建设的关系综合分析，提出相关树木保护措施与处理建议，编制树木保护专章，内容应包括一图、一表、一方案及其它必要文件。</w:t>
      </w:r>
    </w:p>
    <w:p w14:paraId="71EB388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（5）树龄鉴定、病虫害检测、土壤检测等。</w:t>
      </w:r>
    </w:p>
    <w:p w14:paraId="7319982F">
      <w:pPr>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具体编制内容以《广州市林业和园林局关于印发</w:t>
      </w:r>
      <w:r>
        <w:rPr>
          <w:rFonts w:hint="eastAsia" w:ascii="仿宋" w:hAnsi="仿宋" w:eastAsia="仿宋" w:cs="仿宋"/>
          <w:color w:val="auto"/>
          <w:sz w:val="24"/>
          <w:szCs w:val="24"/>
          <w:highlight w:val="none"/>
          <w:shd w:val="clear" w:color="auto" w:fill="FFFFFF"/>
          <w:lang w:eastAsia="zh-CN"/>
        </w:rPr>
        <w:t>〈</w:t>
      </w:r>
      <w:r>
        <w:rPr>
          <w:rFonts w:hint="eastAsia" w:ascii="仿宋" w:hAnsi="仿宋" w:eastAsia="仿宋" w:cs="仿宋"/>
          <w:color w:val="auto"/>
          <w:sz w:val="24"/>
          <w:szCs w:val="24"/>
          <w:highlight w:val="none"/>
          <w:shd w:val="clear" w:color="auto" w:fill="FFFFFF"/>
        </w:rPr>
        <w:t>广州市城市树木保护管理规定（试行）</w:t>
      </w:r>
      <w:r>
        <w:rPr>
          <w:rFonts w:hint="eastAsia" w:ascii="仿宋" w:hAnsi="仿宋" w:eastAsia="仿宋" w:cs="仿宋"/>
          <w:color w:val="auto"/>
          <w:sz w:val="24"/>
          <w:szCs w:val="24"/>
          <w:highlight w:val="none"/>
          <w:shd w:val="clear" w:color="auto" w:fill="FFFFFF"/>
          <w:lang w:eastAsia="zh-CN"/>
        </w:rPr>
        <w:t>〉</w:t>
      </w:r>
      <w:r>
        <w:rPr>
          <w:rFonts w:hint="eastAsia" w:ascii="仿宋" w:hAnsi="仿宋" w:eastAsia="仿宋" w:cs="仿宋"/>
          <w:color w:val="auto"/>
          <w:sz w:val="24"/>
          <w:szCs w:val="24"/>
          <w:highlight w:val="none"/>
          <w:shd w:val="clear" w:color="auto" w:fill="FFFFFF"/>
        </w:rPr>
        <w:t>的通知》（穗林业园林规字〔2022〕1号）的附件2《广州市城市树木保护专章编制技术指引》第五条要求为准。</w:t>
      </w:r>
    </w:p>
    <w:p w14:paraId="19994962">
      <w:pPr>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lang w:val="en-US" w:eastAsia="zh-CN"/>
        </w:rPr>
        <w:t>2.</w:t>
      </w:r>
      <w:r>
        <w:rPr>
          <w:rFonts w:hint="eastAsia" w:ascii="仿宋" w:hAnsi="仿宋" w:eastAsia="仿宋" w:cs="仿宋"/>
          <w:color w:val="auto"/>
          <w:sz w:val="24"/>
          <w:szCs w:val="24"/>
          <w:highlight w:val="none"/>
          <w:shd w:val="clear" w:color="auto" w:fill="FFFFFF"/>
        </w:rPr>
        <w:t>工作成果</w:t>
      </w:r>
    </w:p>
    <w:p w14:paraId="46E3B327">
      <w:pPr>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提交</w:t>
      </w:r>
      <w:r>
        <w:rPr>
          <w:rFonts w:hint="eastAsia" w:ascii="仿宋" w:hAnsi="仿宋" w:eastAsia="仿宋" w:cs="仿宋"/>
          <w:color w:val="auto"/>
          <w:sz w:val="24"/>
          <w:szCs w:val="24"/>
          <w:highlight w:val="none"/>
          <w:u w:val="none"/>
          <w:shd w:val="clear" w:color="auto" w:fill="FFFFFF"/>
          <w:lang w:eastAsia="zh-CN"/>
        </w:rPr>
        <w:t>《</w:t>
      </w:r>
      <w:r>
        <w:rPr>
          <w:rFonts w:hint="eastAsia" w:ascii="仿宋" w:hAnsi="仿宋" w:eastAsia="仿宋" w:cs="仿宋"/>
          <w:color w:val="auto"/>
          <w:sz w:val="24"/>
          <w:szCs w:val="24"/>
          <w:highlight w:val="none"/>
          <w:u w:val="none"/>
          <w:shd w:val="clear" w:color="auto" w:fill="FFFFFF"/>
          <w:lang w:val="en-US" w:eastAsia="zh-CN"/>
        </w:rPr>
        <w:t>花地</w:t>
      </w:r>
      <w:r>
        <w:rPr>
          <w:rFonts w:hint="eastAsia" w:ascii="仿宋" w:hAnsi="仿宋" w:eastAsia="仿宋" w:cs="仿宋"/>
          <w:color w:val="auto"/>
          <w:sz w:val="24"/>
          <w:highlight w:val="none"/>
          <w:u w:val="none"/>
          <w:lang w:eastAsia="zh-CN"/>
        </w:rPr>
        <w:t>街</w:t>
      </w:r>
      <w:r>
        <w:rPr>
          <w:rFonts w:hint="eastAsia" w:ascii="仿宋" w:hAnsi="仿宋" w:eastAsia="仿宋" w:cs="仿宋"/>
          <w:color w:val="auto"/>
          <w:sz w:val="24"/>
          <w:highlight w:val="none"/>
          <w:u w:val="none"/>
          <w:lang w:val="en-US" w:eastAsia="zh-CN"/>
        </w:rPr>
        <w:t>中市社</w:t>
      </w:r>
      <w:r>
        <w:rPr>
          <w:rFonts w:hint="eastAsia" w:ascii="仿宋" w:hAnsi="仿宋" w:eastAsia="仿宋" w:cs="仿宋"/>
          <w:color w:val="auto"/>
          <w:sz w:val="24"/>
          <w:highlight w:val="none"/>
          <w:u w:val="none"/>
          <w:lang w:eastAsia="zh-CN"/>
        </w:rPr>
        <w:t>区微改造项目</w:t>
      </w:r>
      <w:r>
        <w:rPr>
          <w:rFonts w:hint="eastAsia" w:ascii="仿宋" w:hAnsi="仿宋" w:eastAsia="仿宋" w:cs="仿宋"/>
          <w:color w:val="auto"/>
          <w:sz w:val="24"/>
          <w:szCs w:val="24"/>
          <w:highlight w:val="none"/>
          <w:u w:val="none"/>
          <w:lang w:eastAsia="zh-CN"/>
        </w:rPr>
        <w:t>树木保护专章》《</w:t>
      </w:r>
      <w:r>
        <w:rPr>
          <w:rFonts w:hint="eastAsia" w:ascii="仿宋" w:hAnsi="仿宋" w:eastAsia="仿宋" w:cs="仿宋"/>
          <w:color w:val="auto"/>
          <w:sz w:val="24"/>
          <w:szCs w:val="24"/>
          <w:highlight w:val="none"/>
          <w:u w:val="none"/>
          <w:shd w:val="clear" w:color="auto" w:fill="FFFFFF"/>
          <w:lang w:val="en-US" w:eastAsia="zh-CN"/>
        </w:rPr>
        <w:t>花地</w:t>
      </w:r>
      <w:r>
        <w:rPr>
          <w:rFonts w:hint="eastAsia" w:ascii="仿宋" w:hAnsi="仿宋" w:eastAsia="仿宋" w:cs="仿宋"/>
          <w:color w:val="auto"/>
          <w:sz w:val="24"/>
          <w:highlight w:val="none"/>
          <w:u w:val="none"/>
          <w:lang w:eastAsia="zh-CN"/>
        </w:rPr>
        <w:t>街</w:t>
      </w:r>
      <w:r>
        <w:rPr>
          <w:rFonts w:hint="eastAsia" w:ascii="仿宋" w:hAnsi="仿宋" w:eastAsia="仿宋" w:cs="仿宋"/>
          <w:color w:val="auto"/>
          <w:sz w:val="24"/>
          <w:szCs w:val="24"/>
          <w:highlight w:val="none"/>
          <w:u w:val="none"/>
        </w:rPr>
        <w:t>民治社区</w:t>
      </w:r>
      <w:r>
        <w:rPr>
          <w:rFonts w:hint="eastAsia" w:ascii="仿宋" w:hAnsi="仿宋" w:eastAsia="仿宋" w:cs="仿宋"/>
          <w:color w:val="auto"/>
          <w:sz w:val="24"/>
          <w:highlight w:val="none"/>
          <w:u w:val="none"/>
          <w:lang w:eastAsia="zh-CN"/>
        </w:rPr>
        <w:t>微改造项目</w:t>
      </w:r>
      <w:r>
        <w:rPr>
          <w:rFonts w:hint="eastAsia" w:ascii="仿宋" w:hAnsi="仿宋" w:eastAsia="仿宋" w:cs="仿宋"/>
          <w:color w:val="auto"/>
          <w:sz w:val="24"/>
          <w:szCs w:val="24"/>
          <w:highlight w:val="none"/>
          <w:u w:val="none"/>
          <w:lang w:eastAsia="zh-CN"/>
        </w:rPr>
        <w:t>树木保护专章》</w:t>
      </w:r>
      <w:r>
        <w:rPr>
          <w:rFonts w:hint="eastAsia" w:ascii="仿宋" w:hAnsi="仿宋" w:eastAsia="仿宋" w:cs="仿宋"/>
          <w:color w:val="auto"/>
          <w:sz w:val="24"/>
          <w:szCs w:val="24"/>
          <w:highlight w:val="none"/>
          <w:shd w:val="clear" w:color="auto" w:fill="FFFFFF"/>
        </w:rPr>
        <w:t>成果报告。</w:t>
      </w:r>
    </w:p>
    <w:p w14:paraId="7FC2086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shd w:val="clear" w:color="auto" w:fill="FFFFFF"/>
        </w:rPr>
        <w:t>具体工作成果以《广州市林业和园林局关于印发</w:t>
      </w:r>
      <w:r>
        <w:rPr>
          <w:rFonts w:hint="eastAsia" w:ascii="仿宋" w:hAnsi="仿宋" w:eastAsia="仿宋" w:cs="仿宋"/>
          <w:color w:val="auto"/>
          <w:sz w:val="24"/>
          <w:szCs w:val="24"/>
          <w:highlight w:val="none"/>
          <w:shd w:val="clear" w:color="auto" w:fill="FFFFFF"/>
          <w:lang w:eastAsia="zh-CN"/>
        </w:rPr>
        <w:t>〈</w:t>
      </w:r>
      <w:r>
        <w:rPr>
          <w:rFonts w:hint="eastAsia" w:ascii="仿宋" w:hAnsi="仿宋" w:eastAsia="仿宋" w:cs="仿宋"/>
          <w:color w:val="auto"/>
          <w:sz w:val="24"/>
          <w:szCs w:val="24"/>
          <w:highlight w:val="none"/>
          <w:shd w:val="clear" w:color="auto" w:fill="FFFFFF"/>
        </w:rPr>
        <w:t>广州市城市树木保护管理规定（试行）</w:t>
      </w:r>
      <w:r>
        <w:rPr>
          <w:rFonts w:hint="eastAsia" w:ascii="仿宋" w:hAnsi="仿宋" w:eastAsia="仿宋" w:cs="仿宋"/>
          <w:color w:val="auto"/>
          <w:sz w:val="24"/>
          <w:szCs w:val="24"/>
          <w:highlight w:val="none"/>
          <w:shd w:val="clear" w:color="auto" w:fill="FFFFFF"/>
          <w:lang w:eastAsia="zh-CN"/>
        </w:rPr>
        <w:t>〉</w:t>
      </w:r>
      <w:r>
        <w:rPr>
          <w:rFonts w:hint="eastAsia" w:ascii="仿宋" w:hAnsi="仿宋" w:eastAsia="仿宋" w:cs="仿宋"/>
          <w:color w:val="auto"/>
          <w:sz w:val="24"/>
          <w:szCs w:val="24"/>
          <w:highlight w:val="none"/>
          <w:shd w:val="clear" w:color="auto" w:fill="FFFFFF"/>
        </w:rPr>
        <w:t>的通知》（穗林业园林规字〔2022〕1号）的附件2《广州市城市树木保护专章编制技术指引》第六条要求为准。</w:t>
      </w:r>
    </w:p>
    <w:p w14:paraId="2425DBA7">
      <w:p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具体工作成果要求以合同相关约定为准。</w:t>
      </w:r>
    </w:p>
    <w:p w14:paraId="55F24B8F">
      <w:pPr>
        <w:spacing w:line="360" w:lineRule="auto"/>
        <w:textAlignment w:val="top"/>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w:t>
      </w:r>
      <w:r>
        <w:rPr>
          <w:rFonts w:hint="eastAsia" w:ascii="仿宋" w:hAnsi="仿宋" w:eastAsia="仿宋" w:cs="仿宋"/>
          <w:b/>
          <w:color w:val="auto"/>
          <w:sz w:val="24"/>
          <w:szCs w:val="24"/>
          <w:highlight w:val="none"/>
        </w:rPr>
        <w:t>报价及结算方式</w:t>
      </w:r>
    </w:p>
    <w:p w14:paraId="4BE9DF3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1.最高报价限价（人民币）</w:t>
      </w:r>
      <w:r>
        <w:rPr>
          <w:rFonts w:hint="eastAsia" w:ascii="仿宋" w:hAnsi="仿宋" w:eastAsia="仿宋" w:cs="仿宋"/>
          <w:color w:val="auto"/>
          <w:sz w:val="24"/>
          <w:szCs w:val="24"/>
          <w:highlight w:val="none"/>
          <w:u w:val="none"/>
          <w:lang w:val="en-US" w:eastAsia="zh-CN"/>
        </w:rPr>
        <w:t>596560.00元</w:t>
      </w:r>
      <w:r>
        <w:rPr>
          <w:rFonts w:hint="eastAsia" w:ascii="仿宋" w:hAnsi="仿宋" w:eastAsia="仿宋" w:cs="仿宋"/>
          <w:color w:val="auto"/>
          <w:sz w:val="24"/>
          <w:szCs w:val="24"/>
          <w:highlight w:val="none"/>
          <w:u w:val="none"/>
        </w:rPr>
        <w:t>（大写：</w:t>
      </w:r>
      <w:r>
        <w:rPr>
          <w:rFonts w:hint="eastAsia" w:ascii="仿宋" w:hAnsi="仿宋" w:eastAsia="仿宋" w:cs="仿宋"/>
          <w:color w:val="auto"/>
          <w:sz w:val="24"/>
          <w:szCs w:val="24"/>
          <w:highlight w:val="none"/>
          <w:u w:val="none"/>
          <w:lang w:val="en-US" w:eastAsia="zh-CN"/>
        </w:rPr>
        <w:t>伍拾玖万陆仟伍佰陆拾元整</w:t>
      </w:r>
      <w:r>
        <w:rPr>
          <w:rFonts w:hint="eastAsia" w:ascii="仿宋" w:hAnsi="仿宋" w:eastAsia="仿宋" w:cs="仿宋"/>
          <w:color w:val="auto"/>
          <w:sz w:val="24"/>
          <w:szCs w:val="24"/>
          <w:highlight w:val="none"/>
          <w:u w:val="none"/>
        </w:rPr>
        <w:t>）。</w:t>
      </w:r>
      <w:r>
        <w:rPr>
          <w:rFonts w:hint="eastAsia" w:ascii="仿宋" w:hAnsi="仿宋" w:eastAsia="仿宋" w:cs="仿宋"/>
          <w:color w:val="auto"/>
          <w:sz w:val="24"/>
          <w:szCs w:val="24"/>
          <w:highlight w:val="none"/>
          <w:u w:val="none"/>
          <w:lang w:eastAsia="zh-CN"/>
        </w:rPr>
        <w:t>其中花地街中市社区微改造项目</w:t>
      </w:r>
      <w:r>
        <w:rPr>
          <w:rFonts w:hint="eastAsia" w:ascii="仿宋" w:hAnsi="仿宋" w:eastAsia="仿宋" w:cs="仿宋"/>
          <w:color w:val="auto"/>
          <w:sz w:val="24"/>
          <w:szCs w:val="24"/>
          <w:highlight w:val="none"/>
          <w:u w:val="none"/>
          <w:vertAlign w:val="baseline"/>
          <w:lang w:val="en-US" w:eastAsia="zh-CN"/>
        </w:rPr>
        <w:t>最高报价限价</w:t>
      </w:r>
      <w:r>
        <w:rPr>
          <w:rFonts w:hint="eastAsia" w:ascii="仿宋" w:hAnsi="仿宋" w:eastAsia="仿宋" w:cs="仿宋"/>
          <w:color w:val="auto"/>
          <w:sz w:val="24"/>
          <w:szCs w:val="24"/>
          <w:highlight w:val="none"/>
          <w:u w:val="none"/>
          <w:lang w:eastAsia="zh-CN"/>
        </w:rPr>
        <w:t>为</w:t>
      </w:r>
      <w:r>
        <w:rPr>
          <w:rFonts w:hint="eastAsia" w:ascii="仿宋" w:hAnsi="仿宋" w:eastAsia="仿宋" w:cs="仿宋"/>
          <w:color w:val="auto"/>
          <w:sz w:val="24"/>
          <w:szCs w:val="24"/>
          <w:highlight w:val="none"/>
          <w:u w:val="none"/>
          <w:lang w:val="en-US" w:eastAsia="zh-CN"/>
        </w:rPr>
        <w:t>228800.00</w:t>
      </w:r>
      <w:r>
        <w:rPr>
          <w:rFonts w:hint="eastAsia" w:ascii="仿宋" w:hAnsi="仿宋" w:eastAsia="仿宋" w:cs="仿宋"/>
          <w:color w:val="auto"/>
          <w:sz w:val="24"/>
          <w:szCs w:val="24"/>
          <w:highlight w:val="none"/>
          <w:u w:val="none"/>
          <w:lang w:eastAsia="zh-CN"/>
        </w:rPr>
        <w:t>元</w:t>
      </w:r>
      <w:r>
        <w:rPr>
          <w:rFonts w:hint="eastAsia" w:ascii="仿宋" w:hAnsi="仿宋" w:eastAsia="仿宋" w:cs="仿宋"/>
          <w:color w:val="auto"/>
          <w:sz w:val="24"/>
          <w:szCs w:val="24"/>
          <w:highlight w:val="none"/>
          <w:u w:val="none"/>
        </w:rPr>
        <w:t>（大写：</w:t>
      </w:r>
      <w:r>
        <w:rPr>
          <w:rFonts w:hint="eastAsia" w:ascii="仿宋" w:hAnsi="仿宋" w:eastAsia="仿宋" w:cs="仿宋"/>
          <w:color w:val="auto"/>
          <w:sz w:val="24"/>
          <w:szCs w:val="24"/>
          <w:highlight w:val="none"/>
          <w:u w:val="none"/>
          <w:lang w:val="en-US" w:eastAsia="zh-CN"/>
        </w:rPr>
        <w:t>贰拾贰万捌仟捌佰元整</w:t>
      </w:r>
      <w:r>
        <w:rPr>
          <w:rFonts w:hint="eastAsia" w:ascii="仿宋" w:hAnsi="仿宋" w:eastAsia="仿宋" w:cs="仿宋"/>
          <w:color w:val="auto"/>
          <w:sz w:val="24"/>
          <w:szCs w:val="24"/>
          <w:highlight w:val="none"/>
          <w:u w:val="none"/>
        </w:rPr>
        <w:t>）</w:t>
      </w:r>
      <w:r>
        <w:rPr>
          <w:rFonts w:hint="eastAsia" w:ascii="仿宋" w:hAnsi="仿宋" w:eastAsia="仿宋" w:cs="仿宋"/>
          <w:color w:val="auto"/>
          <w:sz w:val="24"/>
          <w:szCs w:val="24"/>
          <w:highlight w:val="none"/>
          <w:u w:val="none"/>
          <w:lang w:eastAsia="zh-CN"/>
        </w:rPr>
        <w:t>，花地街民治社区微改造项目</w:t>
      </w:r>
      <w:r>
        <w:rPr>
          <w:rFonts w:hint="eastAsia" w:ascii="仿宋" w:hAnsi="仿宋" w:eastAsia="仿宋" w:cs="仿宋"/>
          <w:color w:val="auto"/>
          <w:sz w:val="24"/>
          <w:szCs w:val="24"/>
          <w:highlight w:val="none"/>
          <w:u w:val="none"/>
          <w:vertAlign w:val="baseline"/>
          <w:lang w:val="en-US" w:eastAsia="zh-CN"/>
        </w:rPr>
        <w:t>最高报价限价</w:t>
      </w:r>
      <w:r>
        <w:rPr>
          <w:rFonts w:hint="eastAsia" w:ascii="仿宋" w:hAnsi="仿宋" w:eastAsia="仿宋" w:cs="仿宋"/>
          <w:color w:val="auto"/>
          <w:sz w:val="24"/>
          <w:szCs w:val="24"/>
          <w:highlight w:val="none"/>
          <w:u w:val="none"/>
          <w:lang w:eastAsia="zh-CN"/>
        </w:rPr>
        <w:t>为</w:t>
      </w:r>
      <w:r>
        <w:rPr>
          <w:rFonts w:hint="eastAsia" w:ascii="仿宋" w:hAnsi="仿宋" w:eastAsia="仿宋" w:cs="仿宋"/>
          <w:color w:val="auto"/>
          <w:sz w:val="24"/>
          <w:szCs w:val="24"/>
          <w:highlight w:val="none"/>
          <w:u w:val="none"/>
          <w:lang w:val="en-US" w:eastAsia="zh-CN"/>
        </w:rPr>
        <w:t>367760.00</w:t>
      </w:r>
      <w:r>
        <w:rPr>
          <w:rFonts w:hint="eastAsia" w:ascii="仿宋" w:hAnsi="仿宋" w:eastAsia="仿宋" w:cs="仿宋"/>
          <w:color w:val="auto"/>
          <w:sz w:val="24"/>
          <w:szCs w:val="24"/>
          <w:highlight w:val="none"/>
          <w:u w:val="none"/>
          <w:lang w:eastAsia="zh-CN"/>
        </w:rPr>
        <w:t>元</w:t>
      </w:r>
      <w:r>
        <w:rPr>
          <w:rFonts w:hint="eastAsia" w:ascii="仿宋" w:hAnsi="仿宋" w:eastAsia="仿宋" w:cs="仿宋"/>
          <w:color w:val="auto"/>
          <w:sz w:val="24"/>
          <w:szCs w:val="24"/>
          <w:highlight w:val="none"/>
          <w:u w:val="none"/>
        </w:rPr>
        <w:t>（大写：</w:t>
      </w:r>
      <w:r>
        <w:rPr>
          <w:rFonts w:hint="eastAsia" w:ascii="仿宋" w:hAnsi="仿宋" w:eastAsia="仿宋" w:cs="仿宋"/>
          <w:color w:val="auto"/>
          <w:sz w:val="24"/>
          <w:szCs w:val="24"/>
          <w:highlight w:val="none"/>
          <w:u w:val="none"/>
          <w:lang w:val="en-US" w:eastAsia="zh-CN"/>
        </w:rPr>
        <w:t>叁拾陆万柒仟柒佰陆拾元整</w:t>
      </w:r>
      <w:r>
        <w:rPr>
          <w:rFonts w:hint="eastAsia" w:ascii="仿宋" w:hAnsi="仿宋" w:eastAsia="仿宋" w:cs="仿宋"/>
          <w:color w:val="auto"/>
          <w:sz w:val="24"/>
          <w:szCs w:val="24"/>
          <w:highlight w:val="none"/>
          <w:u w:val="none"/>
        </w:rPr>
        <w:t>）</w:t>
      </w:r>
      <w:r>
        <w:rPr>
          <w:rFonts w:hint="eastAsia" w:ascii="仿宋" w:hAnsi="仿宋" w:eastAsia="仿宋" w:cs="仿宋"/>
          <w:bCs/>
          <w:color w:val="auto"/>
          <w:sz w:val="24"/>
          <w:szCs w:val="24"/>
          <w:highlight w:val="none"/>
        </w:rPr>
        <w:t>报价总金额是固定价且是唯一的，未超过本项</w:t>
      </w:r>
      <w:r>
        <w:rPr>
          <w:rFonts w:hint="eastAsia" w:ascii="仿宋" w:hAnsi="仿宋" w:eastAsia="仿宋" w:cs="仿宋"/>
          <w:bCs/>
          <w:color w:val="auto"/>
          <w:sz w:val="24"/>
          <w:highlight w:val="none"/>
        </w:rPr>
        <w:t>目最高报价限价。有效报价下浮率为0-</w:t>
      </w:r>
      <w:r>
        <w:rPr>
          <w:rFonts w:hint="eastAsia" w:ascii="仿宋" w:hAnsi="仿宋" w:eastAsia="仿宋" w:cs="仿宋"/>
          <w:bCs/>
          <w:color w:val="auto"/>
          <w:sz w:val="24"/>
          <w:highlight w:val="none"/>
          <w:lang w:val="en-US" w:eastAsia="zh-CN"/>
        </w:rPr>
        <w:t>20</w:t>
      </w:r>
      <w:r>
        <w:rPr>
          <w:rFonts w:hint="eastAsia" w:ascii="仿宋" w:hAnsi="仿宋" w:eastAsia="仿宋" w:cs="仿宋"/>
          <w:bCs/>
          <w:color w:val="auto"/>
          <w:sz w:val="24"/>
          <w:highlight w:val="none"/>
        </w:rPr>
        <w:t>%。</w:t>
      </w:r>
    </w:p>
    <w:p w14:paraId="56DECB6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shd w:val="clear" w:color="auto" w:fill="FFFFFF"/>
        </w:rPr>
        <w:t>报价人</w:t>
      </w:r>
      <w:r>
        <w:rPr>
          <w:rFonts w:hint="eastAsia" w:ascii="仿宋" w:hAnsi="仿宋" w:eastAsia="仿宋" w:cs="仿宋"/>
          <w:color w:val="auto"/>
          <w:sz w:val="24"/>
          <w:szCs w:val="24"/>
        </w:rPr>
        <w:t>参</w:t>
      </w:r>
      <w:r>
        <w:rPr>
          <w:rFonts w:hint="eastAsia" w:ascii="仿宋" w:hAnsi="仿宋" w:eastAsia="仿宋" w:cs="仿宋"/>
          <w:color w:val="auto"/>
          <w:sz w:val="24"/>
          <w:szCs w:val="24"/>
          <w:lang w:val="en-US" w:eastAsia="zh-CN"/>
        </w:rPr>
        <w:t>考</w:t>
      </w:r>
      <w:r>
        <w:rPr>
          <w:rFonts w:hint="eastAsia" w:ascii="仿宋" w:hAnsi="仿宋" w:eastAsia="仿宋" w:cs="仿宋"/>
          <w:color w:val="auto"/>
          <w:sz w:val="24"/>
          <w:szCs w:val="24"/>
        </w:rPr>
        <w:t>《广州市城市树木保护专章编制服务收费指导意见》</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试行</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的收费标准，结合企业自身及项目情况自行报价，服务费报价超过最高报价限价将按无效报价处理。</w:t>
      </w:r>
    </w:p>
    <w:p w14:paraId="09BB54E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3.具体结算方式，以合同约定为准。</w:t>
      </w:r>
    </w:p>
    <w:p w14:paraId="28C512E1">
      <w:pPr>
        <w:pStyle w:val="8"/>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highlight w:val="none"/>
          <w:lang w:val="en-US" w:eastAsia="zh-CN"/>
        </w:rPr>
        <w:t>六</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val="en-US" w:eastAsia="zh-CN"/>
        </w:rPr>
        <w:t>报名登记</w:t>
      </w:r>
    </w:p>
    <w:p w14:paraId="5CB09FC3">
      <w:pPr>
        <w:widowControl/>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1.凡意参加报价者，请于</w:t>
      </w:r>
      <w:r>
        <w:rPr>
          <w:rFonts w:hint="eastAsia" w:ascii="仿宋" w:hAnsi="仿宋" w:eastAsia="仿宋" w:cs="仿宋"/>
          <w:sz w:val="24"/>
          <w:szCs w:val="24"/>
          <w:highlight w:val="none"/>
          <w:lang w:val="en-US" w:eastAsia="zh-CN"/>
        </w:rPr>
        <w:t>2024</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 xml:space="preserve">7 </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 xml:space="preserve">  8 </w:t>
      </w:r>
      <w:r>
        <w:rPr>
          <w:rFonts w:hint="eastAsia" w:ascii="仿宋" w:hAnsi="仿宋" w:eastAsia="仿宋" w:cs="仿宋"/>
          <w:sz w:val="24"/>
          <w:szCs w:val="24"/>
          <w:highlight w:val="none"/>
        </w:rPr>
        <w:t>日至</w:t>
      </w:r>
      <w:r>
        <w:rPr>
          <w:rFonts w:hint="eastAsia" w:ascii="仿宋" w:hAnsi="仿宋" w:eastAsia="仿宋" w:cs="仿宋"/>
          <w:sz w:val="24"/>
          <w:szCs w:val="24"/>
          <w:highlight w:val="none"/>
          <w:lang w:val="en-US" w:eastAsia="zh-CN"/>
        </w:rPr>
        <w:t>2024</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 xml:space="preserve"> 7  </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 xml:space="preserve"> 16 </w:t>
      </w:r>
      <w:r>
        <w:rPr>
          <w:rFonts w:hint="eastAsia" w:ascii="仿宋" w:hAnsi="仿宋" w:eastAsia="仿宋" w:cs="仿宋"/>
          <w:sz w:val="24"/>
          <w:szCs w:val="24"/>
          <w:highlight w:val="none"/>
        </w:rPr>
        <w:t>日，登录</w:t>
      </w:r>
      <w:r>
        <w:rPr>
          <w:rFonts w:hint="eastAsia" w:ascii="仿宋" w:hAnsi="仿宋" w:eastAsia="仿宋" w:cs="仿宋"/>
          <w:sz w:val="24"/>
          <w:szCs w:val="24"/>
          <w:highlight w:val="none"/>
          <w:lang w:val="en-US" w:eastAsia="zh-CN"/>
        </w:rPr>
        <w:t>广州市荔湾区人民政府官网下载询比文件</w:t>
      </w:r>
      <w:r>
        <w:rPr>
          <w:rFonts w:hint="eastAsia" w:ascii="仿宋" w:hAnsi="仿宋" w:eastAsia="仿宋" w:cs="仿宋"/>
          <w:sz w:val="24"/>
          <w:szCs w:val="24"/>
          <w:highlight w:val="none"/>
        </w:rPr>
        <w:t>。</w:t>
      </w:r>
    </w:p>
    <w:p w14:paraId="0830E35E">
      <w:pPr>
        <w:widowControl/>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2.询比公告发布时间：</w:t>
      </w:r>
    </w:p>
    <w:p w14:paraId="18E7BFED">
      <w:pPr>
        <w:widowControl/>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发布询比公告开始日期（含本日）为：</w:t>
      </w:r>
      <w:r>
        <w:rPr>
          <w:rFonts w:hint="eastAsia" w:ascii="仿宋" w:hAnsi="仿宋" w:eastAsia="仿宋" w:cs="仿宋"/>
          <w:sz w:val="24"/>
          <w:szCs w:val="24"/>
          <w:highlight w:val="none"/>
          <w:lang w:val="en-US" w:eastAsia="zh-CN"/>
        </w:rPr>
        <w:t>2024</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 xml:space="preserve">  7 </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 xml:space="preserve">  8  </w:t>
      </w:r>
      <w:r>
        <w:rPr>
          <w:rFonts w:hint="eastAsia" w:ascii="仿宋" w:hAnsi="仿宋" w:eastAsia="仿宋" w:cs="仿宋"/>
          <w:sz w:val="24"/>
          <w:szCs w:val="24"/>
          <w:highlight w:val="none"/>
        </w:rPr>
        <w:t>日；</w:t>
      </w:r>
    </w:p>
    <w:p w14:paraId="1E4FBEA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sz w:val="24"/>
          <w:szCs w:val="24"/>
          <w:highlight w:val="none"/>
        </w:rPr>
        <w:t>发布询比公告截止日期（含本日）为：</w:t>
      </w:r>
      <w:r>
        <w:rPr>
          <w:rFonts w:hint="eastAsia" w:ascii="仿宋" w:hAnsi="仿宋" w:eastAsia="仿宋" w:cs="仿宋"/>
          <w:sz w:val="24"/>
          <w:szCs w:val="24"/>
          <w:highlight w:val="none"/>
          <w:lang w:val="en-US" w:eastAsia="zh-CN"/>
        </w:rPr>
        <w:t>2024</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 xml:space="preserve">  7 </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 xml:space="preserve">  16 </w:t>
      </w:r>
      <w:r>
        <w:rPr>
          <w:rFonts w:hint="eastAsia" w:ascii="仿宋" w:hAnsi="仿宋" w:eastAsia="仿宋" w:cs="仿宋"/>
          <w:sz w:val="24"/>
          <w:szCs w:val="24"/>
          <w:highlight w:val="none"/>
        </w:rPr>
        <w:t>日。</w:t>
      </w:r>
    </w:p>
    <w:p w14:paraId="796C286A">
      <w:pPr>
        <w:spacing w:line="360" w:lineRule="auto"/>
        <w:rPr>
          <w:rFonts w:hint="eastAsia" w:ascii="仿宋" w:hAnsi="仿宋" w:eastAsia="仿宋" w:cs="仿宋"/>
          <w:b/>
          <w:bCs/>
          <w:color w:val="auto"/>
          <w:sz w:val="24"/>
          <w:szCs w:val="24"/>
          <w:highlight w:val="none"/>
          <w:shd w:val="clear" w:color="auto" w:fill="FFFFFF"/>
        </w:rPr>
      </w:pPr>
      <w:r>
        <w:rPr>
          <w:rFonts w:hint="eastAsia" w:ascii="仿宋" w:hAnsi="仿宋" w:eastAsia="仿宋" w:cs="仿宋"/>
          <w:b/>
          <w:bCs/>
          <w:color w:val="auto"/>
          <w:sz w:val="24"/>
          <w:szCs w:val="24"/>
          <w:highlight w:val="none"/>
          <w:lang w:val="en-US" w:eastAsia="zh-CN"/>
        </w:rPr>
        <w:t>七</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shd w:val="clear" w:color="auto" w:fill="FFFFFF"/>
        </w:rPr>
        <w:t>报价文件的递交时间和递交地点：</w:t>
      </w:r>
    </w:p>
    <w:p w14:paraId="403045C2">
      <w:pPr>
        <w:spacing w:line="360" w:lineRule="auto"/>
        <w:ind w:firstLine="480" w:firstLineChars="200"/>
        <w:textAlignment w:val="top"/>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由报价意向人的法定代表人或授权代表</w:t>
      </w:r>
      <w:r>
        <w:rPr>
          <w:rFonts w:hint="eastAsia" w:ascii="仿宋" w:hAnsi="仿宋" w:eastAsia="仿宋" w:cs="仿宋"/>
          <w:b/>
          <w:bCs/>
          <w:color w:val="000000"/>
          <w:sz w:val="24"/>
          <w:szCs w:val="24"/>
          <w:highlight w:val="none"/>
        </w:rPr>
        <w:t>手持法定代表人证明书、授权委托书及身份证原件</w:t>
      </w:r>
      <w:r>
        <w:rPr>
          <w:rFonts w:hint="eastAsia" w:ascii="仿宋" w:hAnsi="仿宋" w:eastAsia="仿宋" w:cs="仿宋"/>
          <w:color w:val="000000"/>
          <w:sz w:val="24"/>
          <w:szCs w:val="24"/>
          <w:highlight w:val="none"/>
        </w:rPr>
        <w:t>在</w:t>
      </w:r>
      <w:r>
        <w:rPr>
          <w:rFonts w:hint="eastAsia" w:ascii="仿宋" w:hAnsi="仿宋" w:eastAsia="仿宋" w:cs="仿宋"/>
          <w:color w:val="000000"/>
          <w:sz w:val="24"/>
          <w:szCs w:val="24"/>
          <w:highlight w:val="none"/>
          <w:u w:val="single"/>
          <w:lang w:val="en-US" w:eastAsia="zh-CN"/>
        </w:rPr>
        <w:t>2024</w:t>
      </w:r>
      <w:r>
        <w:rPr>
          <w:rFonts w:hint="eastAsia" w:ascii="仿宋" w:hAnsi="仿宋" w:eastAsia="仿宋" w:cs="仿宋"/>
          <w:color w:val="000000"/>
          <w:sz w:val="24"/>
          <w:szCs w:val="24"/>
          <w:highlight w:val="none"/>
        </w:rPr>
        <w:t>年</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7</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月</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16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日</w:t>
      </w:r>
      <w:r>
        <w:rPr>
          <w:rFonts w:hint="eastAsia" w:ascii="仿宋" w:hAnsi="仿宋" w:eastAsia="仿宋" w:cs="仿宋"/>
          <w:color w:val="000000"/>
          <w:kern w:val="0"/>
          <w:sz w:val="24"/>
          <w:highlight w:val="none"/>
        </w:rPr>
        <w:t>上午</w:t>
      </w:r>
      <w:r>
        <w:rPr>
          <w:rFonts w:hint="eastAsia" w:ascii="仿宋" w:hAnsi="仿宋" w:eastAsia="仿宋" w:cs="仿宋"/>
          <w:color w:val="000000"/>
          <w:kern w:val="0"/>
          <w:sz w:val="24"/>
          <w:highlight w:val="none"/>
          <w:u w:val="single"/>
        </w:rPr>
        <w:t xml:space="preserve"> 9:30—11:30 </w:t>
      </w:r>
      <w:r>
        <w:rPr>
          <w:rFonts w:hint="eastAsia" w:ascii="仿宋" w:hAnsi="仿宋" w:eastAsia="仿宋" w:cs="仿宋"/>
          <w:color w:val="000000"/>
          <w:sz w:val="24"/>
          <w:szCs w:val="24"/>
          <w:highlight w:val="none"/>
        </w:rPr>
        <w:t>递交至</w:t>
      </w:r>
      <w:r>
        <w:rPr>
          <w:rFonts w:hint="eastAsia" w:ascii="仿宋" w:hAnsi="仿宋" w:eastAsia="仿宋" w:cs="仿宋"/>
          <w:color w:val="auto"/>
          <w:sz w:val="24"/>
          <w:szCs w:val="24"/>
          <w:highlight w:val="none"/>
          <w:u w:val="single"/>
          <w:lang w:eastAsia="zh-CN"/>
        </w:rPr>
        <w:t>广州市天河区天河北路689号609室、610室</w:t>
      </w:r>
      <w:r>
        <w:rPr>
          <w:rFonts w:hint="eastAsia" w:ascii="仿宋" w:hAnsi="仿宋" w:eastAsia="仿宋" w:cs="仿宋"/>
          <w:color w:val="000000"/>
          <w:sz w:val="24"/>
          <w:szCs w:val="24"/>
          <w:highlight w:val="none"/>
        </w:rPr>
        <w:t>，逾期恕不受理。</w:t>
      </w:r>
    </w:p>
    <w:p w14:paraId="47EF2A8E">
      <w:pPr>
        <w:adjustRightInd w:val="0"/>
        <w:snapToGrid w:val="0"/>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八</w:t>
      </w:r>
      <w:r>
        <w:rPr>
          <w:rFonts w:hint="eastAsia" w:ascii="仿宋" w:hAnsi="仿宋" w:eastAsia="仿宋" w:cs="仿宋"/>
          <w:b/>
          <w:bCs/>
          <w:color w:val="auto"/>
          <w:sz w:val="24"/>
          <w:szCs w:val="24"/>
          <w:highlight w:val="none"/>
        </w:rPr>
        <w:t>、询比人不承担报价人参加本次报价活动所发生的任何费用。询比人因故取消或中止询比活动，报价人无条件服从，因报价活动产生的费用报价人自行负责。</w:t>
      </w:r>
    </w:p>
    <w:p w14:paraId="15EF66D8">
      <w:pPr>
        <w:pStyle w:val="8"/>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九、询比方法参考报价人企业实力、人员配备、报价文件等综合评审确定中选单位。</w:t>
      </w:r>
    </w:p>
    <w:p w14:paraId="1AB83B34">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十、询比人将在</w:t>
      </w:r>
      <w:r>
        <w:rPr>
          <w:rFonts w:hint="eastAsia" w:ascii="仿宋" w:hAnsi="仿宋" w:eastAsia="仿宋" w:cs="仿宋"/>
          <w:b/>
          <w:bCs/>
          <w:color w:val="auto"/>
          <w:sz w:val="24"/>
          <w:szCs w:val="24"/>
          <w:highlight w:val="none"/>
          <w:lang w:val="en-US" w:eastAsia="zh-CN"/>
        </w:rPr>
        <w:t>广州市荔湾区人民政府官网</w:t>
      </w:r>
      <w:r>
        <w:rPr>
          <w:rFonts w:hint="eastAsia" w:ascii="仿宋" w:hAnsi="仿宋" w:eastAsia="仿宋" w:cs="仿宋"/>
          <w:b/>
          <w:bCs/>
          <w:color w:val="auto"/>
          <w:sz w:val="24"/>
          <w:szCs w:val="24"/>
          <w:highlight w:val="none"/>
        </w:rPr>
        <w:t>发布中选结果，中选公示期为</w:t>
      </w:r>
      <w:r>
        <w:rPr>
          <w:rFonts w:hint="eastAsia" w:ascii="仿宋" w:hAnsi="仿宋" w:eastAsia="仿宋" w:cs="仿宋"/>
          <w:b/>
          <w:bCs/>
          <w:color w:val="auto"/>
          <w:sz w:val="24"/>
          <w:szCs w:val="24"/>
          <w:highlight w:val="none"/>
          <w:lang w:val="en-US" w:eastAsia="zh-CN"/>
        </w:rPr>
        <w:t>3</w:t>
      </w:r>
      <w:r>
        <w:rPr>
          <w:rFonts w:hint="eastAsia" w:ascii="仿宋" w:hAnsi="仿宋" w:eastAsia="仿宋" w:cs="仿宋"/>
          <w:b/>
          <w:bCs/>
          <w:color w:val="auto"/>
          <w:sz w:val="24"/>
          <w:szCs w:val="24"/>
          <w:highlight w:val="none"/>
        </w:rPr>
        <w:t>天。</w:t>
      </w:r>
    </w:p>
    <w:p w14:paraId="2C2B2669">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w:t>
      </w:r>
      <w:r>
        <w:rPr>
          <w:rFonts w:hint="eastAsia" w:ascii="仿宋" w:hAnsi="仿宋" w:eastAsia="仿宋" w:cs="仿宋"/>
          <w:b/>
          <w:bCs/>
          <w:color w:val="auto"/>
          <w:sz w:val="24"/>
          <w:szCs w:val="24"/>
          <w:highlight w:val="none"/>
          <w:lang w:val="en-US" w:eastAsia="zh-CN"/>
        </w:rPr>
        <w:t>一</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eastAsia="zh-CN"/>
        </w:rPr>
        <w:t>广州市荔湾区人民政府</w:t>
      </w:r>
      <w:r>
        <w:rPr>
          <w:rFonts w:hint="eastAsia" w:ascii="仿宋" w:hAnsi="仿宋" w:eastAsia="仿宋" w:cs="仿宋"/>
          <w:b/>
          <w:bCs/>
          <w:color w:val="auto"/>
          <w:sz w:val="24"/>
          <w:szCs w:val="24"/>
          <w:highlight w:val="none"/>
          <w:lang w:val="en-US" w:eastAsia="zh-CN"/>
        </w:rPr>
        <w:t>花地</w:t>
      </w:r>
      <w:r>
        <w:rPr>
          <w:rFonts w:hint="eastAsia" w:ascii="仿宋" w:hAnsi="仿宋" w:eastAsia="仿宋" w:cs="仿宋"/>
          <w:b/>
          <w:bCs/>
          <w:color w:val="auto"/>
          <w:sz w:val="24"/>
          <w:szCs w:val="24"/>
          <w:highlight w:val="none"/>
          <w:lang w:eastAsia="zh-CN"/>
        </w:rPr>
        <w:t>街道办事处</w:t>
      </w:r>
      <w:r>
        <w:rPr>
          <w:rFonts w:hint="eastAsia" w:ascii="仿宋" w:hAnsi="仿宋" w:eastAsia="仿宋" w:cs="仿宋"/>
          <w:b/>
          <w:bCs/>
          <w:color w:val="auto"/>
          <w:sz w:val="24"/>
          <w:szCs w:val="24"/>
          <w:highlight w:val="none"/>
        </w:rPr>
        <w:t>对公告及询比文件有最终解释权。</w:t>
      </w:r>
    </w:p>
    <w:p w14:paraId="0B7021B1">
      <w:pPr>
        <w:spacing w:line="360" w:lineRule="auto"/>
        <w:textAlignment w:val="top"/>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w:t>
      </w:r>
      <w:r>
        <w:rPr>
          <w:rFonts w:hint="eastAsia" w:ascii="仿宋" w:hAnsi="仿宋" w:eastAsia="仿宋" w:cs="仿宋"/>
          <w:b/>
          <w:bCs/>
          <w:color w:val="auto"/>
          <w:sz w:val="24"/>
          <w:szCs w:val="24"/>
          <w:highlight w:val="none"/>
          <w:lang w:val="en-US" w:eastAsia="zh-CN"/>
        </w:rPr>
        <w:t>二</w:t>
      </w:r>
      <w:r>
        <w:rPr>
          <w:rFonts w:hint="eastAsia" w:ascii="仿宋" w:hAnsi="仿宋" w:eastAsia="仿宋" w:cs="仿宋"/>
          <w:b/>
          <w:bCs/>
          <w:color w:val="auto"/>
          <w:sz w:val="24"/>
          <w:szCs w:val="24"/>
          <w:highlight w:val="none"/>
        </w:rPr>
        <w:t>、联系方式：</w:t>
      </w:r>
    </w:p>
    <w:p w14:paraId="22B483EA">
      <w:pPr>
        <w:spacing w:line="360" w:lineRule="auto"/>
        <w:jc w:val="left"/>
        <w:textAlignment w:val="top"/>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rPr>
        <w:t>询比单位：</w:t>
      </w:r>
      <w:r>
        <w:rPr>
          <w:rFonts w:hint="eastAsia" w:ascii="仿宋" w:hAnsi="仿宋" w:eastAsia="仿宋" w:cs="仿宋"/>
          <w:color w:val="auto"/>
          <w:sz w:val="24"/>
          <w:szCs w:val="24"/>
          <w:highlight w:val="none"/>
          <w:u w:val="single"/>
          <w:lang w:eastAsia="zh-CN"/>
        </w:rPr>
        <w:t>广州市荔湾区人民政府花地街道办事处</w:t>
      </w:r>
    </w:p>
    <w:p w14:paraId="72B9108D">
      <w:pPr>
        <w:spacing w:line="360" w:lineRule="auto"/>
        <w:jc w:val="left"/>
        <w:textAlignment w:val="top"/>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联系人：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陈工 </w:t>
      </w:r>
      <w:r>
        <w:rPr>
          <w:rFonts w:hint="eastAsia" w:ascii="仿宋" w:hAnsi="仿宋" w:eastAsia="仿宋" w:cs="仿宋"/>
          <w:color w:val="auto"/>
          <w:sz w:val="24"/>
          <w:szCs w:val="24"/>
          <w:highlight w:val="none"/>
          <w:u w:val="single"/>
        </w:rPr>
        <w:t xml:space="preserve">            </w:t>
      </w:r>
    </w:p>
    <w:p w14:paraId="61D62AD2">
      <w:pPr>
        <w:spacing w:line="360" w:lineRule="auto"/>
        <w:jc w:val="left"/>
        <w:textAlignment w:val="top"/>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020-32288964    </w:t>
      </w:r>
    </w:p>
    <w:p w14:paraId="2D394C98">
      <w:pPr>
        <w:spacing w:line="360" w:lineRule="auto"/>
        <w:jc w:val="left"/>
        <w:textAlignment w:val="top"/>
        <w:rPr>
          <w:rFonts w:hint="eastAsia" w:ascii="仿宋" w:hAnsi="仿宋" w:eastAsia="仿宋" w:cs="仿宋"/>
          <w:color w:val="auto"/>
          <w:sz w:val="24"/>
          <w:szCs w:val="24"/>
          <w:highlight w:val="none"/>
        </w:rPr>
      </w:pPr>
    </w:p>
    <w:p w14:paraId="0CDBED51">
      <w:pPr>
        <w:spacing w:line="360" w:lineRule="auto"/>
        <w:jc w:val="left"/>
        <w:textAlignment w:val="top"/>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询比代理单位：</w:t>
      </w:r>
      <w:r>
        <w:rPr>
          <w:rFonts w:hint="eastAsia" w:ascii="仿宋" w:hAnsi="仿宋" w:eastAsia="仿宋" w:cs="仿宋"/>
          <w:color w:val="auto"/>
          <w:sz w:val="24"/>
          <w:szCs w:val="24"/>
          <w:highlight w:val="none"/>
          <w:u w:val="single"/>
          <w:lang w:eastAsia="zh-CN"/>
        </w:rPr>
        <w:t>广东逸源工程顾问管理有限公司</w:t>
      </w:r>
      <w:r>
        <w:rPr>
          <w:rFonts w:hint="eastAsia" w:ascii="仿宋" w:hAnsi="仿宋" w:eastAsia="仿宋" w:cs="仿宋"/>
          <w:color w:val="auto"/>
          <w:sz w:val="24"/>
          <w:highlight w:val="none"/>
        </w:rPr>
        <w:t xml:space="preserve"> </w:t>
      </w:r>
    </w:p>
    <w:p w14:paraId="5DC17998">
      <w:pPr>
        <w:spacing w:line="360" w:lineRule="auto"/>
        <w:jc w:val="left"/>
        <w:textAlignment w:val="top"/>
        <w:rPr>
          <w:rFonts w:hint="eastAsia" w:ascii="仿宋" w:hAnsi="仿宋" w:eastAsia="仿宋" w:cs="仿宋"/>
          <w:color w:val="auto"/>
          <w:sz w:val="24"/>
          <w:highlight w:val="none"/>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冯工</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 xml:space="preserve"> </w:t>
      </w:r>
    </w:p>
    <w:p w14:paraId="37D46A3C">
      <w:pPr>
        <w:spacing w:line="360" w:lineRule="auto"/>
        <w:jc w:val="left"/>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020-88522643</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3112BA33">
      <w:pPr>
        <w:spacing w:line="360" w:lineRule="auto"/>
        <w:ind w:firstLine="480" w:firstLineChars="200"/>
        <w:jc w:val="left"/>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4B301FAA">
      <w:pPr>
        <w:spacing w:line="360" w:lineRule="auto"/>
        <w:ind w:firstLine="480" w:firstLineChars="200"/>
        <w:jc w:val="right"/>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广州市荔湾区人民政府</w:t>
      </w:r>
      <w:r>
        <w:rPr>
          <w:rFonts w:hint="eastAsia" w:ascii="仿宋" w:hAnsi="仿宋" w:eastAsia="仿宋" w:cs="仿宋"/>
          <w:color w:val="auto"/>
          <w:sz w:val="24"/>
          <w:szCs w:val="24"/>
          <w:highlight w:val="none"/>
          <w:lang w:val="en-US" w:eastAsia="zh-CN"/>
        </w:rPr>
        <w:t>花地</w:t>
      </w:r>
      <w:r>
        <w:rPr>
          <w:rFonts w:hint="eastAsia" w:ascii="仿宋" w:hAnsi="仿宋" w:eastAsia="仿宋" w:cs="仿宋"/>
          <w:color w:val="auto"/>
          <w:sz w:val="24"/>
          <w:szCs w:val="24"/>
          <w:highlight w:val="none"/>
        </w:rPr>
        <w:t>街道办事处</w:t>
      </w:r>
    </w:p>
    <w:p w14:paraId="21921542">
      <w:pPr>
        <w:spacing w:line="360" w:lineRule="auto"/>
        <w:ind w:firstLine="480" w:firstLineChars="200"/>
        <w:jc w:val="center"/>
        <w:textAlignment w:val="top"/>
        <w:rPr>
          <w:rFonts w:hint="eastAsia" w:ascii="仿宋" w:hAnsi="仿宋" w:eastAsia="仿宋" w:cs="仿宋"/>
          <w:b/>
          <w:color w:val="auto"/>
          <w:sz w:val="24"/>
          <w:szCs w:val="24"/>
          <w:highlight w:val="none"/>
        </w:rPr>
        <w:sectPr>
          <w:footerReference r:id="rId5" w:type="default"/>
          <w:pgSz w:w="11906" w:h="16838"/>
          <w:pgMar w:top="1418" w:right="1417" w:bottom="1418" w:left="1417" w:header="851" w:footer="992" w:gutter="0"/>
          <w:pgNumType w:fmt="decimal" w:start="1"/>
          <w:cols w:space="720" w:num="1"/>
          <w:docGrid w:type="lines" w:linePitch="312" w:charSpace="0"/>
        </w:sectPr>
      </w:pPr>
      <w:r>
        <w:rPr>
          <w:rFonts w:hint="eastAsia" w:ascii="仿宋" w:hAnsi="仿宋" w:eastAsia="仿宋" w:cs="仿宋"/>
          <w:color w:val="auto"/>
          <w:sz w:val="24"/>
          <w:szCs w:val="24"/>
          <w:highlight w:val="none"/>
        </w:rPr>
        <w:t xml:space="preserve">                                       </w:t>
      </w:r>
      <w:r>
        <w:rPr>
          <w:rFonts w:hint="eastAsia" w:ascii="仿宋" w:hAnsi="仿宋" w:eastAsia="仿宋" w:cs="仿宋"/>
          <w:sz w:val="24"/>
          <w:szCs w:val="24"/>
          <w:highlight w:val="none"/>
        </w:rPr>
        <w:t>202</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 xml:space="preserve">  7 </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 xml:space="preserve"> 8   </w:t>
      </w:r>
      <w:r>
        <w:rPr>
          <w:rFonts w:hint="eastAsia" w:ascii="仿宋" w:hAnsi="仿宋" w:eastAsia="仿宋" w:cs="仿宋"/>
          <w:sz w:val="24"/>
          <w:szCs w:val="24"/>
          <w:highlight w:val="none"/>
        </w:rPr>
        <w:t>日</w:t>
      </w:r>
    </w:p>
    <w:p w14:paraId="44486C9B">
      <w:pPr>
        <w:pStyle w:val="3"/>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第二章 评审办法</w:t>
      </w:r>
    </w:p>
    <w:p w14:paraId="35AC845D">
      <w:pPr>
        <w:pStyle w:val="3"/>
        <w:spacing w:line="360" w:lineRule="auto"/>
        <w:jc w:val="left"/>
        <w:rPr>
          <w:rFonts w:hint="eastAsia" w:ascii="仿宋" w:hAnsi="仿宋" w:eastAsia="仿宋" w:cs="仿宋"/>
          <w:color w:val="auto"/>
          <w:sz w:val="24"/>
          <w:szCs w:val="24"/>
          <w:highlight w:val="none"/>
        </w:rPr>
      </w:pPr>
    </w:p>
    <w:p w14:paraId="49677C28">
      <w:pPr>
        <w:pStyle w:val="3"/>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一、评审办法</w:t>
      </w:r>
    </w:p>
    <w:p w14:paraId="65AF5346">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1.本次评审采用综合评分法。询比人首先审查报价单位的资格性和符合性条件，通过资格性和符合性审查的报价单位的报价文件将进入下一环节的评分</w:t>
      </w:r>
      <w:r>
        <w:rPr>
          <w:rFonts w:hint="eastAsia" w:ascii="仿宋" w:hAnsi="仿宋" w:eastAsia="仿宋" w:cs="仿宋"/>
          <w:color w:val="auto"/>
          <w:kern w:val="0"/>
          <w:sz w:val="24"/>
          <w:szCs w:val="24"/>
          <w:highlight w:val="none"/>
        </w:rPr>
        <w:t>（详见附件一：</w:t>
      </w:r>
      <w:r>
        <w:rPr>
          <w:rFonts w:hint="eastAsia" w:ascii="仿宋" w:hAnsi="仿宋" w:eastAsia="仿宋" w:cs="仿宋"/>
          <w:color w:val="auto"/>
          <w:sz w:val="24"/>
          <w:szCs w:val="24"/>
          <w:highlight w:val="none"/>
        </w:rPr>
        <w:t>资格性和符合性审查表</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rPr>
        <w:t>。</w:t>
      </w:r>
    </w:p>
    <w:p w14:paraId="0450284C">
      <w:pPr>
        <w:pStyle w:val="3"/>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2.询比人对满足询比文件实质性要求的报价文件，按照询比文件规定的评分标准进行打分，评审过程中如发现存在不满足询比文件实质性要求的报价文件不予评分。</w:t>
      </w:r>
    </w:p>
    <w:p w14:paraId="0A7F3E5A">
      <w:pPr>
        <w:pStyle w:val="3"/>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3.评分按照各报价人总得分从高到低排列先后次序。若两家或以上的报价人总得分相同时，则报价部分得分高的排前；若报价部分得分相同，则由报价文件提交顺序较早的排前（详见附件二：综合评分表）。</w:t>
      </w:r>
    </w:p>
    <w:p w14:paraId="08A6A896">
      <w:pPr>
        <w:tabs>
          <w:tab w:val="left" w:pos="5220"/>
        </w:tabs>
        <w:adjustRightInd w:val="0"/>
        <w:snapToGrid w:val="0"/>
        <w:spacing w:line="360" w:lineRule="auto"/>
        <w:ind w:firstLine="480" w:firstLineChars="200"/>
        <w:jc w:val="left"/>
        <w:rPr>
          <w:rFonts w:hint="eastAsia" w:ascii="仿宋" w:hAnsi="仿宋" w:eastAsia="仿宋" w:cs="仿宋"/>
          <w:color w:val="auto"/>
          <w:kern w:val="0"/>
          <w:sz w:val="24"/>
          <w:szCs w:val="24"/>
          <w:highlight w:val="none"/>
        </w:rPr>
        <w:sectPr>
          <w:pgSz w:w="11906" w:h="16838"/>
          <w:pgMar w:top="1440" w:right="1417" w:bottom="1440" w:left="1417" w:header="851" w:footer="992" w:gutter="0"/>
          <w:pgNumType w:fmt="decimal"/>
          <w:cols w:space="425" w:num="1"/>
          <w:docGrid w:type="lines" w:linePitch="312" w:charSpace="0"/>
        </w:sectPr>
      </w:pPr>
      <w:r>
        <w:rPr>
          <w:rFonts w:hint="eastAsia" w:ascii="仿宋" w:hAnsi="仿宋" w:eastAsia="仿宋" w:cs="仿宋"/>
          <w:color w:val="auto"/>
          <w:sz w:val="24"/>
          <w:szCs w:val="24"/>
          <w:highlight w:val="none"/>
        </w:rPr>
        <w:t>4.若本项目满足资格性和符合性审查合格条件的报价人不足1家或经评审有效的报价人不足</w:t>
      </w:r>
      <w:r>
        <w:rPr>
          <w:rFonts w:hint="eastAsia" w:ascii="仿宋" w:hAnsi="仿宋" w:eastAsia="仿宋" w:cs="仿宋"/>
          <w:color w:val="auto"/>
          <w:sz w:val="24"/>
          <w:szCs w:val="24"/>
          <w:highlight w:val="none"/>
          <w:lang w:val="en-US"/>
        </w:rPr>
        <w:t>1</w:t>
      </w:r>
      <w:r>
        <w:rPr>
          <w:rFonts w:hint="eastAsia" w:ascii="仿宋" w:hAnsi="仿宋" w:eastAsia="仿宋" w:cs="仿宋"/>
          <w:color w:val="auto"/>
          <w:sz w:val="24"/>
          <w:szCs w:val="24"/>
          <w:highlight w:val="none"/>
        </w:rPr>
        <w:t>家，则本次询比失败，询比人将视情况重新组织询比。</w:t>
      </w:r>
    </w:p>
    <w:p w14:paraId="51B2BFAF">
      <w:pPr>
        <w:tabs>
          <w:tab w:val="left" w:pos="5220"/>
        </w:tabs>
        <w:adjustRightInd w:val="0"/>
        <w:snapToGrid w:val="0"/>
        <w:spacing w:line="360" w:lineRule="auto"/>
        <w:jc w:val="center"/>
        <w:rPr>
          <w:rFonts w:hint="eastAsia" w:ascii="仿宋" w:hAnsi="仿宋" w:eastAsia="仿宋" w:cs="仿宋"/>
          <w:b/>
          <w:bCs/>
          <w:color w:val="auto"/>
          <w:kern w:val="28"/>
          <w:sz w:val="24"/>
          <w:szCs w:val="24"/>
          <w:highlight w:val="none"/>
        </w:rPr>
      </w:pPr>
      <w:r>
        <w:rPr>
          <w:rFonts w:hint="eastAsia" w:ascii="仿宋" w:hAnsi="仿宋" w:eastAsia="仿宋" w:cs="仿宋"/>
          <w:b/>
          <w:bCs/>
          <w:color w:val="auto"/>
          <w:kern w:val="28"/>
          <w:sz w:val="24"/>
          <w:szCs w:val="24"/>
          <w:highlight w:val="none"/>
        </w:rPr>
        <w:t>第三章 报价文件</w:t>
      </w:r>
    </w:p>
    <w:p w14:paraId="10578FDA">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一.报价文件编制要求</w:t>
      </w:r>
    </w:p>
    <w:p w14:paraId="51111CA7">
      <w:pPr>
        <w:spacing w:line="360" w:lineRule="auto"/>
        <w:ind w:firstLine="480" w:firstLineChars="200"/>
        <w:textAlignment w:val="top"/>
        <w:rPr>
          <w:rFonts w:hint="eastAsia" w:ascii="仿宋" w:hAnsi="仿宋" w:eastAsia="仿宋" w:cs="仿宋"/>
          <w:color w:val="auto"/>
          <w:sz w:val="24"/>
          <w:highlight w:val="none"/>
        </w:rPr>
      </w:pPr>
      <w:r>
        <w:rPr>
          <w:rFonts w:hint="eastAsia" w:ascii="仿宋" w:hAnsi="仿宋" w:eastAsia="仿宋" w:cs="仿宋"/>
          <w:color w:val="auto"/>
          <w:sz w:val="24"/>
          <w:highlight w:val="none"/>
        </w:rPr>
        <w:t>1.报价文件编制规范、签署合格、报价唯一固定、报价无重大漏项及重大不合理。</w:t>
      </w:r>
    </w:p>
    <w:p w14:paraId="53C5DC8E">
      <w:pPr>
        <w:spacing w:line="360" w:lineRule="auto"/>
        <w:ind w:firstLine="480" w:firstLineChars="200"/>
        <w:textAlignment w:val="top"/>
        <w:rPr>
          <w:rFonts w:hint="eastAsia" w:ascii="仿宋" w:hAnsi="仿宋" w:eastAsia="仿宋" w:cs="仿宋"/>
          <w:color w:val="auto"/>
          <w:sz w:val="24"/>
          <w:highlight w:val="none"/>
        </w:rPr>
      </w:pPr>
      <w:r>
        <w:rPr>
          <w:rFonts w:hint="eastAsia" w:ascii="仿宋" w:hAnsi="仿宋" w:eastAsia="仿宋" w:cs="仿宋"/>
          <w:color w:val="auto"/>
          <w:sz w:val="24"/>
          <w:highlight w:val="none"/>
        </w:rPr>
        <w:t>2.报价文件份数为一式二份，一份为正本，一份为副本，正本和副本不一致</w:t>
      </w:r>
      <w:bookmarkStart w:id="1" w:name="_GoBack"/>
      <w:bookmarkEnd w:id="1"/>
      <w:r>
        <w:rPr>
          <w:rFonts w:hint="eastAsia" w:ascii="仿宋" w:hAnsi="仿宋" w:eastAsia="仿宋" w:cs="仿宋"/>
          <w:color w:val="auto"/>
          <w:sz w:val="24"/>
          <w:highlight w:val="none"/>
        </w:rPr>
        <w:t>的以正本为准。报价文件须用不褪色的黑色墨水书写或打印，报价文件应装订成册，封面右上角注明正本或副本，</w:t>
      </w:r>
      <w:r>
        <w:rPr>
          <w:rFonts w:hint="eastAsia" w:ascii="仿宋" w:hAnsi="仿宋" w:eastAsia="仿宋" w:cs="仿宋"/>
          <w:color w:val="auto"/>
          <w:kern w:val="0"/>
          <w:sz w:val="24"/>
          <w:highlight w:val="none"/>
        </w:rPr>
        <w:t>并每页加盖单位公章装入同一个密封袋。</w:t>
      </w:r>
      <w:r>
        <w:rPr>
          <w:rFonts w:hint="eastAsia" w:ascii="仿宋" w:hAnsi="仿宋" w:eastAsia="仿宋" w:cs="仿宋"/>
          <w:b/>
          <w:bCs/>
          <w:color w:val="auto"/>
          <w:kern w:val="0"/>
          <w:sz w:val="24"/>
          <w:highlight w:val="none"/>
        </w:rPr>
        <w:t>封口须加盖公章密封，否则报价文件当无效处理。</w:t>
      </w:r>
    </w:p>
    <w:p w14:paraId="36DE7B9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3.报价文件密封在一个包封内，外包装材料不应留有可在包封后添加或抽取报价文件的空隙。外面应标注“项目名称</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报价文件</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联系方式”和“报价单位”等字样。</w:t>
      </w:r>
    </w:p>
    <w:p w14:paraId="07900EC7">
      <w:pPr>
        <w:adjustRightInd w:val="0"/>
        <w:snapToGrid w:val="0"/>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4.报价文件中的所有材料内容（复印件、截图证明等）</w:t>
      </w:r>
      <w:r>
        <w:rPr>
          <w:rFonts w:hint="eastAsia" w:ascii="仿宋" w:hAnsi="仿宋" w:eastAsia="仿宋" w:cs="仿宋"/>
          <w:b/>
          <w:bCs/>
          <w:color w:val="auto"/>
          <w:sz w:val="24"/>
          <w:highlight w:val="none"/>
        </w:rPr>
        <w:t>须清晰可见，模糊不清晰的则当无效材料处理</w:t>
      </w:r>
      <w:r>
        <w:rPr>
          <w:rFonts w:hint="eastAsia" w:ascii="仿宋" w:hAnsi="仿宋" w:eastAsia="仿宋" w:cs="仿宋"/>
          <w:color w:val="auto"/>
          <w:sz w:val="24"/>
          <w:highlight w:val="none"/>
        </w:rPr>
        <w:t>。报价文件须附上材料目录（附页码）。</w:t>
      </w:r>
    </w:p>
    <w:p w14:paraId="6F14F1B4">
      <w:pPr>
        <w:widowControl/>
        <w:adjustRightInd w:val="0"/>
        <w:snapToGri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二、完整的报价文件至少包括以下内容：</w:t>
      </w:r>
    </w:p>
    <w:p w14:paraId="408EA8D0">
      <w:pPr>
        <w:spacing w:line="360" w:lineRule="auto"/>
        <w:ind w:firstLine="480" w:firstLineChars="200"/>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1.报价表（原件，格式详见附件三）；</w:t>
      </w:r>
    </w:p>
    <w:p w14:paraId="71711E71">
      <w:pPr>
        <w:spacing w:line="360" w:lineRule="auto"/>
        <w:ind w:firstLine="480" w:firstLineChars="200"/>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2.企业营业执照或事业单位法人证书（复印件）；</w:t>
      </w:r>
    </w:p>
    <w:p w14:paraId="70BE1DA8">
      <w:pPr>
        <w:spacing w:line="360" w:lineRule="auto"/>
        <w:ind w:firstLine="480" w:firstLineChars="200"/>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3.法定代表人身份证明书（原件）、授权代表委托书（原件）；</w:t>
      </w:r>
    </w:p>
    <w:p w14:paraId="452E301F">
      <w:pPr>
        <w:spacing w:line="360" w:lineRule="auto"/>
        <w:ind w:firstLine="480" w:firstLineChars="200"/>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4.业绩情况汇总表（原件，格式详见附件四）；</w:t>
      </w:r>
    </w:p>
    <w:p w14:paraId="70E4C290">
      <w:pPr>
        <w:spacing w:line="360" w:lineRule="auto"/>
        <w:ind w:firstLine="480" w:firstLineChars="200"/>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5.项目负责人相关证书（复印件）；</w:t>
      </w:r>
    </w:p>
    <w:p w14:paraId="732686AC">
      <w:pPr>
        <w:spacing w:line="360" w:lineRule="auto"/>
        <w:ind w:firstLine="480" w:firstLineChars="200"/>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6.综合评分表上要求提供的其他材料（复印件）；</w:t>
      </w:r>
    </w:p>
    <w:p w14:paraId="452C6E4C">
      <w:pPr>
        <w:spacing w:line="360" w:lineRule="auto"/>
        <w:ind w:firstLine="480" w:firstLineChars="200"/>
        <w:textAlignment w:val="top"/>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7.技术方案；</w:t>
      </w:r>
    </w:p>
    <w:p w14:paraId="33022E22">
      <w:pPr>
        <w:spacing w:line="360" w:lineRule="auto"/>
        <w:ind w:firstLine="480" w:firstLineChars="200"/>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.承诺书（原件，详见附件六）；</w:t>
      </w:r>
    </w:p>
    <w:p w14:paraId="7A5F3D60">
      <w:pPr>
        <w:spacing w:line="360" w:lineRule="auto"/>
        <w:ind w:firstLine="480" w:firstLineChars="200"/>
        <w:textAlignment w:val="top"/>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.其他报价人认为需要提供的资料。</w:t>
      </w:r>
    </w:p>
    <w:p w14:paraId="4FF56661">
      <w:pPr>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以上复印件材料均需加盖单位公章。</w:t>
      </w:r>
    </w:p>
    <w:p w14:paraId="4A71F391">
      <w:pPr>
        <w:adjustRightInd w:val="0"/>
        <w:snapToGri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w:t>
      </w:r>
    </w:p>
    <w:p w14:paraId="3E55922D">
      <w:pPr>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1.资格性和符合性审查表；</w:t>
      </w:r>
    </w:p>
    <w:p w14:paraId="31C16D27">
      <w:pPr>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2.综合评分表；</w:t>
      </w:r>
    </w:p>
    <w:p w14:paraId="4DC756CD">
      <w:pPr>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3.报价表；</w:t>
      </w:r>
    </w:p>
    <w:p w14:paraId="5C9DE76B">
      <w:pPr>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4.业绩情况汇总表；</w:t>
      </w:r>
    </w:p>
    <w:p w14:paraId="56069949">
      <w:pPr>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5.项目负责人及其他人员配备情况表；</w:t>
      </w:r>
    </w:p>
    <w:p w14:paraId="561156BC">
      <w:r>
        <w:rPr>
          <w:rFonts w:hint="eastAsia" w:ascii="仿宋" w:hAnsi="仿宋" w:eastAsia="仿宋" w:cs="仿宋"/>
          <w:color w:val="auto"/>
          <w:sz w:val="24"/>
          <w:szCs w:val="24"/>
          <w:highlight w:val="none"/>
        </w:rPr>
        <w:t>6.承诺书。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书宋简体">
    <w:altName w:val="宋体"/>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8B1AF">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E5BA6A4">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5E5BA6A4">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E5DB5">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0BC97">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DA8A8F"/>
    <w:multiLevelType w:val="singleLevel"/>
    <w:tmpl w:val="56DA8A8F"/>
    <w:lvl w:ilvl="0" w:tentative="0">
      <w:start w:val="1"/>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iOWIxMDIxYzdmNDhiOGQ1NTk2MWE2NTU1NDUyZGUifQ=="/>
  </w:docVars>
  <w:rsids>
    <w:rsidRoot w:val="1DE64292"/>
    <w:rsid w:val="1DE64292"/>
    <w:rsid w:val="4453069E"/>
    <w:rsid w:val="46D57731"/>
    <w:rsid w:val="7180442D"/>
    <w:rsid w:val="76A40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首行缩进"/>
    <w:basedOn w:val="1"/>
    <w:autoRedefine/>
    <w:qFormat/>
    <w:uiPriority w:val="0"/>
    <w:pPr>
      <w:spacing w:line="300" w:lineRule="auto"/>
      <w:ind w:firstLine="420" w:firstLineChars="200"/>
    </w:pPr>
    <w:rPr>
      <w:rFonts w:eastAsia="方正书宋简体"/>
      <w:szCs w:val="20"/>
    </w:rPr>
  </w:style>
  <w:style w:type="paragraph" w:styleId="3">
    <w:name w:val="Plain Text"/>
    <w:basedOn w:val="1"/>
    <w:autoRedefine/>
    <w:qFormat/>
    <w:uiPriority w:val="0"/>
    <w:rPr>
      <w:rFonts w:ascii="宋体" w:hAnsi="Courier New" w:eastAsia="Times New Roman"/>
      <w:szCs w:val="20"/>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_Style 3"/>
    <w:autoRedefine/>
    <w:qFormat/>
    <w:uiPriority w:val="1"/>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3182</Words>
  <Characters>3329</Characters>
  <Lines>0</Lines>
  <Paragraphs>0</Paragraphs>
  <TotalTime>2</TotalTime>
  <ScaleCrop>false</ScaleCrop>
  <LinksUpToDate>false</LinksUpToDate>
  <CharactersWithSpaces>3523</CharactersWithSpaces>
  <Application>WPS Office_12.1.0.17440_F1E327BC-269C-435d-A152-05C5408002CA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2024-07-03T08:13:00Z</dcterms:created>
  <dc:creator>…KING</dc:creator>
  <cp:lastModifiedBy>长缨</cp:lastModifiedBy>
  <dcterms:modified xsi:type="dcterms:W3CDTF">2024-07-08T08:03:45Z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2052-12.1.0.17440</vt:lpwstr>
  </property>
  <property fmtid="{D5CDD505-2E9C-101B-9397-08002B2CF9AE}" pid="3" name="ICV">
    <vt:lpwstr>FBD0F6E7916F429DBF6A02D7F89C5212_11</vt:lpwstr>
  </property>
</Properties>
</file>