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二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综合评分表</w:t>
      </w:r>
    </w:p>
    <w:bookmarkEnd w:id="0"/>
    <w:p>
      <w:pPr>
        <w:pStyle w:val="4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Cs w:val="21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中市社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区微改造项目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民治社区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微改造项目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树木保护专章编制</w:t>
      </w:r>
    </w:p>
    <w:tbl>
      <w:tblPr>
        <w:tblStyle w:val="7"/>
        <w:tblW w:w="94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854"/>
        <w:gridCol w:w="533"/>
        <w:gridCol w:w="73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评审</w:t>
            </w:r>
          </w:p>
          <w:p>
            <w:pPr>
              <w:pStyle w:val="9"/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评审</w:t>
            </w:r>
          </w:p>
          <w:p>
            <w:pPr>
              <w:pStyle w:val="9"/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分值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商务技术部分（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0分）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项目业绩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报价人201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年1月1日至今，承接过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树木保护专章类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业绩的，每个项目得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分，最高得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获奖情况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2019年1月1日至今，获得过市级以上林业或园林类奖项的，每项得2.5分，最高得10分。</w:t>
            </w:r>
          </w:p>
          <w:p>
            <w:pPr>
              <w:pStyle w:val="9"/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其他情况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不得分。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人员配备及技术水平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25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本项目拟投入的人员（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满足合格条件的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3名高级技术人员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外）：</w:t>
            </w:r>
          </w:p>
          <w:p>
            <w:pPr>
              <w:pStyle w:val="9"/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配备一名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生态、林业、园林、园艺、植保等绿化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相关专业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中级或以上职称的，每人得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分，最高得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分；</w:t>
            </w:r>
          </w:p>
          <w:p>
            <w:pPr>
              <w:pStyle w:val="9"/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注：一人多专业不可重复计算。需提供职称证复印件并加盖报价人公章。</w:t>
            </w:r>
          </w:p>
          <w:p>
            <w:pPr>
              <w:pStyle w:val="9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本项合计最高得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1"/>
                <w:highlight w:val="none"/>
                <w:lang w:val="zh-CN" w:eastAsia="zh-CN"/>
              </w:rPr>
              <w:t>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企业实力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人具备有效的质量管理体系认证、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环境管理体系证书、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职业健康管理体系认证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，每个证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分，最高得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分。</w:t>
            </w:r>
          </w:p>
          <w:p>
            <w:pPr>
              <w:pStyle w:val="9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注：提供有效期内的证书复印件并加盖报价人公章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技术部分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20分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技术方案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总体框架、思路清晰、目标明确、满足编制大纲的深度要求，对树木保护专章的各项工作和要求理解到位，树木资源调查方法与技术满足现场要求，树木保护策略结合微改造项目的方案，保护方案和措施清晰明确、切实可行。</w:t>
            </w:r>
          </w:p>
          <w:p>
            <w:pPr>
              <w:pStyle w:val="9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优：【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highlight w:val="none"/>
              </w:rPr>
              <w:t>】</w:t>
            </w:r>
            <w:r>
              <w:rPr>
                <w:rFonts w:hint="eastAsia" w:ascii="仿宋" w:hAnsi="仿宋" w:eastAsia="仿宋" w:cs="仿宋"/>
                <w:highlight w:val="none"/>
                <w:lang w:val="zh-CN"/>
              </w:rPr>
              <w:t>、良</w:t>
            </w:r>
            <w:r>
              <w:rPr>
                <w:rFonts w:hint="eastAsia" w:ascii="仿宋" w:hAnsi="仿宋" w:eastAsia="仿宋" w:cs="仿宋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highlight w:val="none"/>
              </w:rPr>
              <w:t>，1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highlight w:val="none"/>
              </w:rPr>
              <w:t>】、中：（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highlight w:val="none"/>
              </w:rPr>
              <w:t>，5】，差：（5，0】。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报价</w:t>
            </w:r>
          </w:p>
          <w:p>
            <w:pPr>
              <w:pStyle w:val="9"/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部分</w:t>
            </w:r>
          </w:p>
          <w:p>
            <w:pPr>
              <w:pStyle w:val="9"/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0分）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报价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0</w:t>
            </w:r>
          </w:p>
        </w:tc>
        <w:tc>
          <w:tcPr>
            <w:tcW w:w="7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" w:firstLineChars="15"/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当有效报价等于报价基准价时，报价得分为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0分，报价每高于报价基准价1%，扣0.5分，每低于1%，扣0.25分，扣至0分为止，计算出报价得分，精确到小数点后两位。</w:t>
            </w:r>
          </w:p>
          <w:p>
            <w:pPr>
              <w:pStyle w:val="4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注：当有效报价人大于或等于5家时，去掉一个最高价和一个最低价，取余下有效报价的算术平均值作为报价基准价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当有效报价人小于5家时，取所有入围有效报价的算术平均值作为报价基准价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（保留小数点后二位，第三位小数四舍五入）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总计</w:t>
            </w:r>
          </w:p>
        </w:tc>
        <w:tc>
          <w:tcPr>
            <w:tcW w:w="7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</w:t>
            </w:r>
          </w:p>
        </w:tc>
      </w:tr>
    </w:tbl>
    <w:p>
      <w:pPr>
        <w:pStyle w:val="3"/>
        <w:jc w:val="left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注：1.业绩须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提供合同关键页复印件加盖报价人公章，以合同的签订时间为准。</w:t>
      </w:r>
    </w:p>
    <w:p>
      <w:pPr>
        <w:pStyle w:val="3"/>
        <w:jc w:val="left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2.奖项须</w:t>
      </w:r>
      <w:r>
        <w:rPr>
          <w:rFonts w:hint="eastAsia" w:ascii="仿宋" w:hAnsi="仿宋" w:eastAsia="仿宋" w:cs="仿宋"/>
          <w:color w:val="auto"/>
          <w:highlight w:val="none"/>
        </w:rPr>
        <w:t>提供相关获奖证书复印件并加盖公章。（同一获奖项目，按获奖最高级别计算，不重复计分，以获奖证书的颁发时间为准。）</w:t>
      </w:r>
    </w:p>
    <w:p>
      <w:pPr>
        <w:pStyle w:val="3"/>
        <w:jc w:val="left"/>
        <w:rPr>
          <w:rFonts w:hint="eastAsia" w:ascii="仿宋" w:hAnsi="仿宋" w:eastAsia="仿宋" w:cs="仿宋"/>
          <w:b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3.以上人员须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lang w:eastAsia="zh-CN"/>
        </w:rPr>
        <w:t>按要求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提供相关证明材料复印件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lang w:eastAsia="zh-CN"/>
        </w:rPr>
        <w:t>及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近1个月在报价单位参加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lang w:eastAsia="zh-CN"/>
        </w:rPr>
        <w:t>社保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证明文件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lang w:val="zh-CN" w:eastAsia="zh-CN"/>
        </w:rPr>
        <w:t>（若已达到法定退休年龄已办理退休手续且继续聘任的，可以用返聘合同扫描件代替社保证明）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；没有的不得分。</w:t>
      </w:r>
    </w:p>
    <w:p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MTExNmNhMTE1MmFhNTc1NTk5ZGEwOGZmZDAxOGUifQ=="/>
  </w:docVars>
  <w:rsids>
    <w:rsidRoot w:val="1DE64292"/>
    <w:rsid w:val="0F4B55A7"/>
    <w:rsid w:val="1DE64292"/>
    <w:rsid w:val="29FC6970"/>
    <w:rsid w:val="76A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00" w:lineRule="auto"/>
      <w:ind w:firstLine="420" w:firstLineChars="200"/>
    </w:pPr>
    <w:rPr>
      <w:rFonts w:eastAsia="方正书宋简体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eastAsia="Times New Roman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2024-07-03T08:13:00Z</dcterms:created>
  <dc:creator>…KING</dc:creator>
  <cp:lastModifiedBy>…KING</cp:lastModifiedBy>
  <dcterms:modified xsi:type="dcterms:W3CDTF">2024-07-03T08:14:22Z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6E4258C283A64F39A461F6BA91512355_13</vt:lpwstr>
  </property>
</Properties>
</file>