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150" w:beforeAutospacing="0" w:after="0" w:afterAutospacing="0" w:line="560" w:lineRule="exact"/>
        <w:ind w:left="0" w:right="0" w:firstLine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15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  <w:t>动物疫病胶体金检测卡询价报价表</w:t>
      </w:r>
    </w:p>
    <w:p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15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920"/>
        <w:gridCol w:w="1200"/>
        <w:gridCol w:w="157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8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检测卡类别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单价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（元/条）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8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犬瘟热病毒胶体金检测试纸条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8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犬细小病毒胶体金检测试纸条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8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猫泛白细胞减少症病毒胶体金检测试纸条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8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禽流感病毒H5亚型抗原快速检测卡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8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禽流感病毒H7亚型抗原快速检测卡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snapToGrid/>
              <w:spacing w:before="15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15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报价单位（盖章）：         　  　报价代表(签章)：     </w:t>
      </w:r>
    </w:p>
    <w:p>
      <w:pPr>
        <w:rPr>
          <w:rFonts w:hint="eastAsia"/>
        </w:rPr>
      </w:pPr>
      <w:r>
        <w:rPr>
          <w:rFonts w:eastAsia="仿宋_GB2312"/>
          <w:sz w:val="30"/>
          <w:szCs w:val="30"/>
        </w:rPr>
        <w:t xml:space="preserve"> 　　　　　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eastAsia="仿宋_GB2312"/>
          <w:sz w:val="30"/>
          <w:szCs w:val="30"/>
        </w:rPr>
        <w:t>联系电话：</w:t>
      </w:r>
      <w:bookmarkStart w:id="0" w:name="_GoBack"/>
      <w:bookmarkEnd w:id="0"/>
    </w:p>
    <w:sectPr>
      <w:pgSz w:w="11906" w:h="16838"/>
      <w:pgMar w:top="2098" w:right="1417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1E62"/>
    <w:rsid w:val="184D67E0"/>
    <w:rsid w:val="18561BAC"/>
    <w:rsid w:val="51AA7C07"/>
    <w:rsid w:val="5D311D3C"/>
    <w:rsid w:val="72515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">
    <w:name w:val="heading 2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2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宋体" w:hAnsi="宋体" w:eastAsia="宋体" w:cs="Times New Roman"/>
      <w:color w:val="000000"/>
      <w:spacing w:val="0"/>
      <w:kern w:val="0"/>
      <w:position w:val="0"/>
      <w:sz w:val="24"/>
      <w:szCs w:val="22"/>
      <w:lang w:val="en-US" w:eastAsia="zh-CN" w:bidi="ar-SA"/>
    </w:rPr>
  </w:style>
  <w:style w:type="paragraph" w:styleId="12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4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5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basedOn w:val="1"/>
    <w:next w:val="1"/>
    <w:link w:val="45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5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overflowPunct w:val="0"/>
      <w:autoSpaceDE w:val="0"/>
      <w:autoSpaceDN w:val="0"/>
      <w:ind w:left="720"/>
      <w:contextualSpacing/>
    </w:pPr>
  </w:style>
  <w:style w:type="paragraph" w:styleId="44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2Horz"/>
  </w:style>
  <w:style w:type="table" w:customStyle="1" w:styleId="83">
    <w:name w:val="Grid Table 4 - Accent 2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Horz"/>
  </w:style>
  <w:style w:type="table" w:customStyle="1" w:styleId="84">
    <w:name w:val="Grid Table 4 - Accent 3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2Horz"/>
  </w:style>
  <w:style w:type="table" w:customStyle="1" w:styleId="85">
    <w:name w:val="Grid Table 4 - Accent 4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Horz"/>
  </w:style>
  <w:style w:type="table" w:customStyle="1" w:styleId="86">
    <w:name w:val="Grid Table 4 - Accent 5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2Vert"/>
    <w:tblStylePr w:type="band1Horz">
      <w:tcPr>
        <w:shd w:val="clear" w:color="auto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2Vert"/>
    <w:tblStylePr w:type="band1Horz">
      <w:tcPr>
        <w:shd w:val="clear" w:color="auto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2Vert"/>
    <w:tblStylePr w:type="band1Horz">
      <w:tcPr>
        <w:shd w:val="clear" w:color="auto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2Vert"/>
    <w:tblStylePr w:type="band1Horz">
      <w:tcPr>
        <w:shd w:val="clear" w:color="auto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2Vert"/>
    <w:tblStylePr w:type="band1Horz">
      <w:tcPr>
        <w:shd w:val="clear" w:color="auto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2Vert"/>
    <w:tblStylePr w:type="band1Horz">
      <w:tcPr>
        <w:shd w:val="clear" w:color="auto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2Vert"/>
    <w:tblStylePr w:type="band1Horz">
      <w:tcPr>
        <w:shd w:val="clear" w:color="auto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tcPr>
        <w:shd w:val="clear" w:color="auto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tcPr>
        <w:shd w:val="clear" w:color="auto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tcPr>
        <w:shd w:val="clear" w:color="auto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tcPr>
        <w:shd w:val="clear" w:color="auto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tcPr>
        <w:shd w:val="clear" w:color="auto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tcPr>
        <w:shd w:val="clear" w:color="auto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tcPr>
        <w:shd w:val="clear" w:color="auto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Horz"/>
  </w:style>
  <w:style w:type="table" w:customStyle="1" w:styleId="117">
    <w:name w:val="List Table 2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Horz"/>
  </w:style>
  <w:style w:type="table" w:customStyle="1" w:styleId="118">
    <w:name w:val="List Table 2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Horz"/>
  </w:style>
  <w:style w:type="table" w:customStyle="1" w:styleId="119">
    <w:name w:val="List Table 2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Horz"/>
  </w:style>
  <w:style w:type="table" w:customStyle="1" w:styleId="120">
    <w:name w:val="List Table 2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Horz"/>
  </w:style>
  <w:style w:type="table" w:customStyle="1" w:styleId="121">
    <w:name w:val="List Table 2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Horz"/>
  </w:style>
  <w:style w:type="table" w:customStyle="1" w:styleId="122">
    <w:name w:val="List Table 2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Horz"/>
  </w:style>
  <w:style w:type="table" w:customStyle="1" w:styleId="123">
    <w:name w:val="List Table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paragraph" w:customStyle="1" w:styleId="180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Times New Roman"/>
      <w:color w:val="auto"/>
      <w:spacing w:val="0"/>
      <w:position w:val="0"/>
      <w:sz w:val="21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11</TotalTime>
  <ScaleCrop>false</ScaleCrop>
  <LinksUpToDate>false</LinksUpToDate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2025-01-06T07:57:00Z</dcterms:created>
  <dc:creator>Administrator</dc:creator>
  <cp:lastModifiedBy>Administrator</cp:lastModifiedBy>
  <dcterms:modified xsi:type="dcterms:W3CDTF">2025-01-09T04:47:24Z</dcterms:modified>
  <dc:title>荔湾区动物防疫监督所2025年采购动物疫病胶体金检测卡询价公告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11ACDA92E5914D838CC51E8EFBD04430</vt:lpwstr>
  </property>
</Properties>
</file>