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E0" w:rsidRDefault="000D58E0">
      <w:pPr>
        <w:jc w:val="center"/>
        <w:rPr>
          <w:rFonts w:ascii="宋体" w:hAnsi="宋体" w:cs="宋体"/>
          <w:b/>
          <w:bCs/>
          <w:sz w:val="44"/>
        </w:rPr>
      </w:pPr>
    </w:p>
    <w:p w:rsidR="000D58E0" w:rsidRDefault="000D58E0">
      <w:pPr>
        <w:jc w:val="center"/>
        <w:rPr>
          <w:rFonts w:ascii="宋体" w:hAnsi="宋体" w:cs="宋体"/>
          <w:b/>
          <w:bCs/>
          <w:sz w:val="44"/>
        </w:rPr>
      </w:pPr>
    </w:p>
    <w:p w:rsidR="000D58E0" w:rsidRDefault="000D58E0">
      <w:pPr>
        <w:jc w:val="center"/>
        <w:rPr>
          <w:rFonts w:ascii="宋体" w:hAnsi="宋体" w:cs="宋体"/>
          <w:color w:val="000000"/>
          <w:sz w:val="32"/>
          <w:szCs w:val="32"/>
          <w:u w:val="single"/>
        </w:rPr>
      </w:pPr>
    </w:p>
    <w:p w:rsidR="000D58E0" w:rsidRDefault="000A4F98">
      <w:pPr>
        <w:jc w:val="center"/>
        <w:rPr>
          <w:rFonts w:ascii="宋体" w:hAnsi="宋体" w:cs="宋体"/>
          <w:b/>
          <w:bCs/>
          <w:sz w:val="44"/>
        </w:rPr>
      </w:pPr>
      <w:r>
        <w:rPr>
          <w:rFonts w:ascii="宋体" w:hAnsi="宋体" w:cs="宋体" w:hint="eastAsia"/>
          <w:b/>
          <w:bCs/>
          <w:sz w:val="52"/>
          <w:szCs w:val="52"/>
        </w:rPr>
        <w:t>沙面街关于向社会力量购买共享单车管理服务项目（第二次招标）</w:t>
      </w:r>
    </w:p>
    <w:p w:rsidR="000D58E0" w:rsidRDefault="000D58E0">
      <w:pPr>
        <w:pStyle w:val="Style3"/>
        <w:rPr>
          <w:rFonts w:ascii="宋体" w:hAnsi="宋体" w:cs="宋体"/>
          <w:b/>
          <w:bCs/>
          <w:sz w:val="44"/>
        </w:rPr>
      </w:pPr>
    </w:p>
    <w:p w:rsidR="000D58E0" w:rsidRDefault="000D58E0">
      <w:pPr>
        <w:pStyle w:val="Style3"/>
        <w:rPr>
          <w:rFonts w:ascii="宋体" w:hAnsi="宋体" w:cs="宋体"/>
          <w:b/>
          <w:bCs/>
          <w:sz w:val="44"/>
        </w:rPr>
      </w:pPr>
    </w:p>
    <w:p w:rsidR="000D58E0" w:rsidRDefault="004733F1">
      <w:pPr>
        <w:jc w:val="center"/>
        <w:rPr>
          <w:rFonts w:ascii="宋体" w:hAnsi="宋体" w:cs="宋体"/>
          <w:b/>
          <w:bCs/>
          <w:sz w:val="52"/>
        </w:rPr>
      </w:pPr>
      <w:r>
        <w:rPr>
          <w:rFonts w:ascii="宋体" w:hAnsi="宋体" w:cs="宋体" w:hint="eastAsia"/>
          <w:b/>
          <w:bCs/>
          <w:sz w:val="52"/>
        </w:rPr>
        <w:t>招标文件</w:t>
      </w:r>
    </w:p>
    <w:p w:rsidR="000D58E0" w:rsidRDefault="000D58E0">
      <w:pPr>
        <w:rPr>
          <w:rFonts w:ascii="宋体" w:hAnsi="宋体" w:cs="宋体"/>
          <w:b/>
          <w:bCs/>
          <w:sz w:val="44"/>
        </w:rPr>
      </w:pPr>
    </w:p>
    <w:p w:rsidR="000D58E0" w:rsidRDefault="000D58E0">
      <w:pPr>
        <w:rPr>
          <w:rFonts w:ascii="宋体" w:hAnsi="宋体" w:cs="宋体"/>
          <w:b/>
          <w:bCs/>
          <w:sz w:val="44"/>
        </w:rPr>
      </w:pPr>
    </w:p>
    <w:p w:rsidR="000D58E0" w:rsidRDefault="000D58E0">
      <w:pPr>
        <w:rPr>
          <w:rFonts w:ascii="宋体" w:hAnsi="宋体" w:cs="宋体"/>
          <w:b/>
          <w:bCs/>
          <w:sz w:val="44"/>
        </w:rPr>
      </w:pPr>
    </w:p>
    <w:p w:rsidR="000D58E0" w:rsidRDefault="000D58E0">
      <w:pPr>
        <w:pStyle w:val="Style3"/>
        <w:rPr>
          <w:rFonts w:ascii="宋体" w:hAnsi="宋体" w:cs="宋体"/>
          <w:b/>
          <w:bCs/>
          <w:sz w:val="44"/>
        </w:rPr>
      </w:pPr>
    </w:p>
    <w:p w:rsidR="000D58E0" w:rsidRDefault="000D58E0">
      <w:pPr>
        <w:pStyle w:val="Style3"/>
        <w:rPr>
          <w:rFonts w:ascii="宋体" w:hAnsi="宋体" w:cs="宋体"/>
          <w:b/>
          <w:bCs/>
          <w:sz w:val="44"/>
        </w:rPr>
      </w:pPr>
    </w:p>
    <w:p w:rsidR="000D58E0" w:rsidRDefault="000D58E0">
      <w:pPr>
        <w:rPr>
          <w:rFonts w:ascii="宋体" w:hAnsi="宋体" w:cs="宋体"/>
          <w:b/>
          <w:bCs/>
          <w:sz w:val="44"/>
        </w:rPr>
      </w:pPr>
    </w:p>
    <w:p w:rsidR="000D58E0" w:rsidRDefault="000D58E0">
      <w:pPr>
        <w:rPr>
          <w:rFonts w:ascii="宋体" w:hAnsi="宋体" w:cs="宋体"/>
          <w:b/>
          <w:bCs/>
          <w:sz w:val="44"/>
        </w:rPr>
      </w:pPr>
    </w:p>
    <w:p w:rsidR="000D58E0" w:rsidRDefault="000D58E0">
      <w:pPr>
        <w:rPr>
          <w:rFonts w:ascii="宋体" w:hAnsi="宋体" w:cs="宋体"/>
          <w:b/>
          <w:bCs/>
          <w:sz w:val="44"/>
        </w:rPr>
      </w:pPr>
    </w:p>
    <w:p w:rsidR="000D58E0" w:rsidRDefault="004733F1">
      <w:pPr>
        <w:spacing w:line="360" w:lineRule="auto"/>
        <w:jc w:val="center"/>
        <w:rPr>
          <w:rFonts w:ascii="宋体" w:hAnsi="宋体" w:cs="宋体"/>
          <w:b/>
          <w:bCs/>
          <w:sz w:val="32"/>
          <w:szCs w:val="32"/>
        </w:rPr>
      </w:pPr>
      <w:r>
        <w:rPr>
          <w:rFonts w:ascii="宋体" w:hAnsi="宋体" w:cs="宋体" w:hint="eastAsia"/>
          <w:b/>
          <w:bCs/>
          <w:sz w:val="32"/>
          <w:szCs w:val="32"/>
        </w:rPr>
        <w:t>招标单位：广州市荔湾区人民政府沙面街道办事处</w:t>
      </w:r>
    </w:p>
    <w:p w:rsidR="000D58E0" w:rsidRDefault="004733F1">
      <w:pPr>
        <w:spacing w:line="360" w:lineRule="auto"/>
        <w:jc w:val="center"/>
        <w:rPr>
          <w:rFonts w:ascii="宋体" w:hAnsi="宋体" w:cs="宋体"/>
          <w:b/>
          <w:bCs/>
          <w:sz w:val="32"/>
          <w:szCs w:val="32"/>
        </w:rPr>
      </w:pPr>
      <w:r>
        <w:rPr>
          <w:rFonts w:ascii="宋体" w:hAnsi="宋体" w:cs="宋体" w:hint="eastAsia"/>
          <w:b/>
          <w:bCs/>
          <w:sz w:val="32"/>
          <w:szCs w:val="32"/>
        </w:rPr>
        <w:t>招标代理单位：广东华迪工程管理有限公司</w:t>
      </w:r>
    </w:p>
    <w:p w:rsidR="000D58E0" w:rsidRDefault="004733F1">
      <w:pPr>
        <w:jc w:val="center"/>
        <w:rPr>
          <w:rFonts w:ascii="宋体" w:hAnsi="宋体" w:cs="宋体"/>
          <w:b/>
          <w:sz w:val="32"/>
          <w:szCs w:val="32"/>
        </w:rPr>
        <w:sectPr w:rsidR="000D58E0">
          <w:headerReference w:type="even" r:id="rId8"/>
          <w:headerReference w:type="default" r:id="rId9"/>
          <w:footerReference w:type="default" r:id="rId10"/>
          <w:pgSz w:w="11906" w:h="16838"/>
          <w:pgMar w:top="1440" w:right="1576" w:bottom="1440" w:left="1576" w:header="851" w:footer="992" w:gutter="0"/>
          <w:pgNumType w:start="1"/>
          <w:cols w:space="425"/>
          <w:docGrid w:type="lines" w:linePitch="312"/>
        </w:sectPr>
      </w:pPr>
      <w:r>
        <w:rPr>
          <w:rFonts w:ascii="宋体" w:hAnsi="宋体" w:cs="宋体" w:hint="eastAsia"/>
          <w:b/>
          <w:sz w:val="32"/>
          <w:szCs w:val="32"/>
        </w:rPr>
        <w:t>二0二0年十二月</w:t>
      </w:r>
    </w:p>
    <w:p w:rsidR="000D58E0" w:rsidRDefault="004733F1">
      <w:pPr>
        <w:numPr>
          <w:ilvl w:val="0"/>
          <w:numId w:val="1"/>
        </w:numPr>
        <w:jc w:val="center"/>
        <w:rPr>
          <w:rFonts w:ascii="宋体" w:hAnsi="宋体" w:cs="宋体"/>
          <w:b/>
          <w:bCs/>
          <w:color w:val="000000"/>
          <w:sz w:val="24"/>
          <w:szCs w:val="24"/>
        </w:rPr>
      </w:pPr>
      <w:r>
        <w:rPr>
          <w:rFonts w:ascii="宋体" w:hAnsi="宋体" w:cs="宋体" w:hint="eastAsia"/>
          <w:b/>
          <w:bCs/>
          <w:color w:val="000000"/>
          <w:sz w:val="24"/>
          <w:szCs w:val="24"/>
        </w:rPr>
        <w:lastRenderedPageBreak/>
        <w:t>招标公告</w:t>
      </w:r>
    </w:p>
    <w:p w:rsidR="000D58E0" w:rsidRDefault="000D58E0">
      <w:pPr>
        <w:rPr>
          <w:rFonts w:ascii="宋体" w:hAnsi="宋体" w:cs="宋体"/>
          <w:b/>
          <w:bCs/>
          <w:color w:val="000000"/>
          <w:sz w:val="24"/>
          <w:szCs w:val="24"/>
        </w:rPr>
      </w:pPr>
    </w:p>
    <w:p w:rsidR="000D58E0" w:rsidRDefault="000D58E0">
      <w:pPr>
        <w:spacing w:line="360" w:lineRule="auto"/>
        <w:rPr>
          <w:rFonts w:ascii="宋体" w:hAnsi="宋体" w:cs="宋体"/>
          <w:b/>
          <w:bCs/>
          <w:color w:val="000000"/>
          <w:sz w:val="24"/>
          <w:szCs w:val="24"/>
        </w:rPr>
      </w:pPr>
    </w:p>
    <w:p w:rsidR="000D58E0" w:rsidRDefault="004733F1">
      <w:pPr>
        <w:ind w:firstLineChars="200" w:firstLine="480"/>
        <w:rPr>
          <w:rFonts w:ascii="宋体" w:hAnsi="宋体" w:cs="宋体"/>
          <w:sz w:val="24"/>
          <w:szCs w:val="24"/>
        </w:rPr>
      </w:pPr>
      <w:r>
        <w:rPr>
          <w:rFonts w:ascii="宋体" w:hAnsi="宋体" w:cs="宋体" w:hint="eastAsia"/>
          <w:sz w:val="24"/>
        </w:rPr>
        <w:t xml:space="preserve">根据《关于政府向社会力量购买服务的指导意见》（国办发〔2013〕96号）以及省、市、区相关文件精神，按照政府主导、社会参与、公办民办并举的公共服务供给模式，为进一步加强沙面地区的共享单车管理工作，更好地择优选取 </w:t>
      </w:r>
      <w:r>
        <w:rPr>
          <w:rFonts w:ascii="宋体" w:hAnsi="宋体" w:cs="宋体" w:hint="eastAsia"/>
          <w:sz w:val="24"/>
          <w:u w:val="single"/>
        </w:rPr>
        <w:t>沙面街关于向社会力量购买共享单车管理服务</w:t>
      </w:r>
      <w:r>
        <w:rPr>
          <w:rFonts w:ascii="宋体" w:hAnsi="宋体" w:cs="宋体" w:hint="eastAsia"/>
          <w:sz w:val="24"/>
          <w:szCs w:val="24"/>
        </w:rPr>
        <w:t>单位，</w:t>
      </w:r>
      <w:r>
        <w:rPr>
          <w:rFonts w:ascii="宋体" w:hAnsi="宋体" w:cs="宋体" w:hint="eastAsia"/>
          <w:sz w:val="24"/>
        </w:rPr>
        <w:t>广州市荔湾区人民政府沙面街道办事处</w:t>
      </w:r>
      <w:r>
        <w:rPr>
          <w:rFonts w:ascii="宋体" w:hAnsi="宋体" w:cs="宋体" w:hint="eastAsia"/>
          <w:sz w:val="24"/>
          <w:szCs w:val="24"/>
        </w:rPr>
        <w:t>进行公开招标，在报名并符合要求的企业内选取一家承办单位，</w:t>
      </w:r>
      <w:bookmarkStart w:id="0" w:name="EBf5670e6d291445918fbaeeb8f3e1df8e"/>
      <w:r>
        <w:rPr>
          <w:rFonts w:ascii="宋体" w:hAnsi="宋体" w:cs="宋体" w:hint="eastAsia"/>
          <w:sz w:val="24"/>
          <w:szCs w:val="24"/>
        </w:rPr>
        <w:t>欢迎符合资格条件的意向人报名参加</w:t>
      </w:r>
      <w:bookmarkEnd w:id="0"/>
      <w:r>
        <w:rPr>
          <w:rFonts w:ascii="宋体" w:hAnsi="宋体" w:cs="宋体" w:hint="eastAsia"/>
          <w:sz w:val="24"/>
          <w:szCs w:val="24"/>
        </w:rPr>
        <w:t>。</w:t>
      </w:r>
    </w:p>
    <w:p w:rsidR="000D58E0" w:rsidRDefault="004733F1">
      <w:pPr>
        <w:spacing w:line="360" w:lineRule="auto"/>
        <w:rPr>
          <w:rFonts w:ascii="宋体" w:hAnsi="宋体" w:cs="宋体"/>
          <w:b/>
          <w:bCs/>
          <w:sz w:val="24"/>
          <w:szCs w:val="24"/>
        </w:rPr>
      </w:pPr>
      <w:r>
        <w:rPr>
          <w:rFonts w:ascii="宋体" w:hAnsi="宋体" w:cs="宋体" w:hint="eastAsia"/>
          <w:b/>
          <w:bCs/>
          <w:sz w:val="24"/>
          <w:szCs w:val="24"/>
        </w:rPr>
        <w:t>一、项目概况</w:t>
      </w:r>
    </w:p>
    <w:p w:rsidR="000D58E0" w:rsidRDefault="004733F1">
      <w:pPr>
        <w:spacing w:line="360" w:lineRule="auto"/>
        <w:ind w:firstLineChars="200" w:firstLine="480"/>
        <w:rPr>
          <w:rFonts w:ascii="宋体" w:hAnsi="宋体" w:cs="宋体"/>
          <w:sz w:val="24"/>
          <w:szCs w:val="24"/>
        </w:rPr>
      </w:pPr>
      <w:r>
        <w:rPr>
          <w:rFonts w:ascii="宋体" w:hAnsi="宋体" w:cs="宋体" w:hint="eastAsia"/>
          <w:sz w:val="24"/>
          <w:szCs w:val="24"/>
        </w:rPr>
        <w:t>1.项目内容：为保障沙面地区良好市容环境面貌和公共秩序，加强对区域内共享单车管理力度，投标服务单位每天要安排日常管理人员(不少于4人），维护服务区域内的共享单车摆放秩序；对乱停乱放的行为及时制止、劝阻；清运乱停、乱放，脏、破、旧及过量投放共享单车清运至指定停放点，并进行分类分企业摆放管理；通知共享单车企业将过量投放的单车回收；按时、按标准、按要求完成街道办事处安排的管理工作；自觉接受街道及有关部门的监督管理；无条件服从街道办事处和有关部门组织的突击性任务及迎检活动等服务。人员工作时间：原则上为上午8时30分至12时，下午13时30分至18时，根据实际情况可在双方协商基础上进行适当调整。如法定节假日政府有特殊检查或另有任务执行，必须全员到位在岗，并自行安排加班休息时间。</w:t>
      </w:r>
    </w:p>
    <w:p w:rsidR="000D58E0" w:rsidRDefault="004733F1">
      <w:pPr>
        <w:spacing w:line="360" w:lineRule="auto"/>
        <w:ind w:firstLineChars="200" w:firstLine="480"/>
        <w:rPr>
          <w:rFonts w:ascii="宋体" w:hAnsi="宋体" w:cs="宋体"/>
        </w:rPr>
      </w:pPr>
      <w:r>
        <w:rPr>
          <w:rFonts w:ascii="宋体" w:hAnsi="宋体" w:cs="宋体" w:hint="eastAsia"/>
          <w:sz w:val="24"/>
          <w:szCs w:val="24"/>
        </w:rPr>
        <w:t>2.服务区域：沙面街行政辖区（即整个沙面岛范围，包括东桥、三街桥、四街桥、观光桥、白天鹅引桥的桥面，以及外桥口两侧）。</w:t>
      </w:r>
    </w:p>
    <w:p w:rsidR="000D58E0" w:rsidRDefault="004733F1">
      <w:pPr>
        <w:pStyle w:val="Style3"/>
        <w:numPr>
          <w:ilvl w:val="0"/>
          <w:numId w:val="2"/>
        </w:numPr>
        <w:spacing w:line="360" w:lineRule="auto"/>
        <w:rPr>
          <w:rFonts w:ascii="宋体" w:hAnsi="宋体" w:cs="宋体"/>
          <w:b/>
          <w:bCs/>
          <w:sz w:val="24"/>
          <w:szCs w:val="24"/>
        </w:rPr>
      </w:pPr>
      <w:r>
        <w:rPr>
          <w:rFonts w:ascii="宋体" w:hAnsi="宋体" w:cs="宋体" w:hint="eastAsia"/>
          <w:b/>
          <w:bCs/>
          <w:sz w:val="24"/>
          <w:szCs w:val="24"/>
        </w:rPr>
        <w:t>服务报价</w:t>
      </w:r>
    </w:p>
    <w:p w:rsidR="000D58E0" w:rsidRDefault="004733F1">
      <w:pPr>
        <w:spacing w:line="360" w:lineRule="auto"/>
        <w:ind w:firstLineChars="200" w:firstLine="480"/>
        <w:rPr>
          <w:rFonts w:ascii="宋体" w:hAnsi="宋体" w:cs="宋体"/>
          <w:kern w:val="0"/>
          <w:sz w:val="24"/>
          <w:szCs w:val="24"/>
          <w:shd w:val="clear" w:color="auto" w:fill="FFFFFF"/>
        </w:rPr>
      </w:pPr>
      <w:r>
        <w:rPr>
          <w:rFonts w:ascii="宋体" w:hAnsi="宋体" w:cs="宋体" w:hint="eastAsia"/>
          <w:kern w:val="0"/>
          <w:sz w:val="24"/>
          <w:shd w:val="clear" w:color="auto" w:fill="FFFFFF"/>
        </w:rPr>
        <w:t>最高报价限价：人民币</w:t>
      </w:r>
      <w:r>
        <w:rPr>
          <w:rFonts w:ascii="宋体" w:hAnsi="宋体" w:cs="宋体" w:hint="eastAsia"/>
          <w:sz w:val="24"/>
          <w:u w:val="single"/>
        </w:rPr>
        <w:t>30</w:t>
      </w:r>
      <w:r>
        <w:rPr>
          <w:rFonts w:ascii="宋体" w:hAnsi="宋体" w:cs="宋体" w:hint="eastAsia"/>
          <w:kern w:val="0"/>
          <w:sz w:val="24"/>
          <w:szCs w:val="24"/>
          <w:shd w:val="clear" w:color="auto" w:fill="FFFFFF"/>
        </w:rPr>
        <w:t>万元，2.5万元/月。</w:t>
      </w:r>
    </w:p>
    <w:p w:rsidR="000D58E0" w:rsidRDefault="004733F1">
      <w:pPr>
        <w:widowControl/>
        <w:adjustRightInd w:val="0"/>
        <w:spacing w:line="360" w:lineRule="auto"/>
        <w:jc w:val="left"/>
        <w:rPr>
          <w:rFonts w:ascii="宋体" w:hAnsi="宋体" w:cs="宋体"/>
          <w:b/>
          <w:bCs/>
          <w:color w:val="000000"/>
          <w:kern w:val="0"/>
          <w:sz w:val="24"/>
          <w:szCs w:val="24"/>
          <w:shd w:val="clear" w:color="auto" w:fill="FFFFFF"/>
        </w:rPr>
      </w:pPr>
      <w:r>
        <w:rPr>
          <w:rFonts w:ascii="宋体" w:hAnsi="宋体" w:cs="宋体" w:hint="eastAsia"/>
          <w:b/>
          <w:bCs/>
          <w:color w:val="000000"/>
          <w:kern w:val="0"/>
          <w:sz w:val="24"/>
          <w:szCs w:val="24"/>
          <w:shd w:val="clear" w:color="auto" w:fill="FFFFFF"/>
        </w:rPr>
        <w:t>三、工作内容及要求</w:t>
      </w:r>
    </w:p>
    <w:p w:rsidR="000D58E0" w:rsidRDefault="004733F1">
      <w:pPr>
        <w:spacing w:line="360" w:lineRule="auto"/>
        <w:ind w:firstLineChars="200" w:firstLine="480"/>
        <w:rPr>
          <w:rFonts w:ascii="宋体" w:hAnsi="宋体" w:cs="宋体"/>
          <w:sz w:val="24"/>
          <w:szCs w:val="24"/>
        </w:rPr>
      </w:pPr>
      <w:r>
        <w:rPr>
          <w:rFonts w:ascii="宋体" w:hAnsi="宋体" w:cs="宋体" w:hint="eastAsia"/>
          <w:color w:val="000000"/>
          <w:sz w:val="24"/>
          <w:szCs w:val="24"/>
        </w:rPr>
        <w:t>1.承包方式</w:t>
      </w:r>
      <w:r>
        <w:rPr>
          <w:rFonts w:ascii="宋体" w:hAnsi="宋体" w:cs="宋体" w:hint="eastAsia"/>
          <w:sz w:val="24"/>
          <w:szCs w:val="24"/>
        </w:rPr>
        <w:t>：总价包干</w:t>
      </w:r>
    </w:p>
    <w:p w:rsidR="000D58E0" w:rsidRDefault="004733F1">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2.服务期限：</w:t>
      </w:r>
      <w:r>
        <w:rPr>
          <w:rFonts w:ascii="宋体" w:hAnsi="宋体" w:cs="宋体" w:hint="eastAsia"/>
          <w:sz w:val="24"/>
          <w:szCs w:val="24"/>
        </w:rPr>
        <w:t>.暂定</w:t>
      </w:r>
      <w:r>
        <w:rPr>
          <w:rFonts w:ascii="宋体" w:hAnsi="宋体" w:cs="宋体" w:hint="eastAsia"/>
          <w:sz w:val="24"/>
          <w:u w:val="single"/>
        </w:rPr>
        <w:t xml:space="preserve"> 1</w:t>
      </w:r>
      <w:r>
        <w:rPr>
          <w:rFonts w:ascii="宋体" w:hAnsi="宋体" w:cs="宋体" w:hint="eastAsia"/>
          <w:sz w:val="24"/>
          <w:szCs w:val="24"/>
        </w:rPr>
        <w:t>年。</w:t>
      </w:r>
    </w:p>
    <w:p w:rsidR="000D58E0" w:rsidRDefault="004733F1">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3.服务标准：由办事处领导和分管科室负责人每月进行考核打分，</w:t>
      </w:r>
      <w:r>
        <w:rPr>
          <w:rFonts w:ascii="宋体" w:hAnsi="宋体" w:cs="Arial" w:hint="eastAsia"/>
          <w:sz w:val="24"/>
          <w:szCs w:val="24"/>
        </w:rPr>
        <w:t>当月的服务总额按中标总价</w:t>
      </w:r>
      <w:r>
        <w:rPr>
          <w:rFonts w:ascii="Arial" w:hAnsi="Arial" w:cs="Arial"/>
          <w:sz w:val="24"/>
          <w:szCs w:val="24"/>
        </w:rPr>
        <w:t>÷</w:t>
      </w:r>
      <w:r>
        <w:rPr>
          <w:rFonts w:ascii="宋体" w:hAnsi="宋体" w:cs="Arial" w:hint="eastAsia"/>
          <w:sz w:val="24"/>
          <w:szCs w:val="24"/>
        </w:rPr>
        <w:t>12个月计算,</w:t>
      </w:r>
      <w:r>
        <w:rPr>
          <w:rFonts w:ascii="宋体" w:hAnsi="宋体" w:cs="宋体" w:hint="eastAsia"/>
          <w:color w:val="000000"/>
          <w:sz w:val="24"/>
          <w:szCs w:val="24"/>
        </w:rPr>
        <w:t>考核分数在80分以上按中标价</w:t>
      </w:r>
      <w:r>
        <w:rPr>
          <w:rFonts w:ascii="Arial" w:hAnsi="Arial" w:cs="Arial"/>
          <w:sz w:val="24"/>
          <w:szCs w:val="24"/>
        </w:rPr>
        <w:t>÷</w:t>
      </w:r>
      <w:r>
        <w:rPr>
          <w:rFonts w:ascii="宋体" w:hAnsi="宋体" w:cs="Arial" w:hint="eastAsia"/>
          <w:sz w:val="24"/>
          <w:szCs w:val="24"/>
        </w:rPr>
        <w:t>12个月</w:t>
      </w:r>
      <w:r>
        <w:rPr>
          <w:rFonts w:ascii="宋体" w:hAnsi="宋体" w:cs="宋体" w:hint="eastAsia"/>
          <w:color w:val="000000"/>
          <w:sz w:val="24"/>
          <w:szCs w:val="24"/>
        </w:rPr>
        <w:t>支付，考核分数在80分以下</w:t>
      </w:r>
      <w:r>
        <w:rPr>
          <w:rFonts w:ascii="宋体" w:hAnsi="宋体" w:cs="Arial" w:hint="eastAsia"/>
          <w:sz w:val="24"/>
          <w:szCs w:val="24"/>
        </w:rPr>
        <w:t>每相差1分扣除当月服务费总额的5%</w:t>
      </w:r>
      <w:r>
        <w:rPr>
          <w:rFonts w:ascii="宋体" w:hAnsi="宋体" w:cs="宋体" w:hint="eastAsia"/>
          <w:color w:val="000000"/>
          <w:sz w:val="24"/>
          <w:szCs w:val="24"/>
        </w:rPr>
        <w:t>，</w:t>
      </w:r>
      <w:r>
        <w:rPr>
          <w:rFonts w:ascii="宋体" w:hAnsi="宋体" w:cs="Arial" w:hint="eastAsia"/>
          <w:sz w:val="24"/>
          <w:szCs w:val="24"/>
        </w:rPr>
        <w:t>直至扣至0元。</w:t>
      </w:r>
      <w:r>
        <w:rPr>
          <w:rFonts w:ascii="宋体" w:hAnsi="宋体" w:cs="宋体" w:hint="eastAsia"/>
          <w:color w:val="000000"/>
          <w:sz w:val="24"/>
          <w:szCs w:val="24"/>
        </w:rPr>
        <w:t>连续两个月考核分数低于60分的解除合同。</w:t>
      </w:r>
    </w:p>
    <w:p w:rsidR="000D58E0" w:rsidRDefault="004733F1">
      <w:pPr>
        <w:pStyle w:val="Style3"/>
        <w:spacing w:line="360" w:lineRule="auto"/>
        <w:ind w:firstLineChars="200" w:firstLine="482"/>
        <w:rPr>
          <w:rFonts w:ascii="宋体" w:hAnsi="宋体" w:cs="宋体"/>
        </w:rPr>
      </w:pPr>
      <w:r>
        <w:rPr>
          <w:rFonts w:ascii="宋体" w:hAnsi="宋体" w:cs="宋体" w:hint="eastAsia"/>
          <w:b/>
          <w:bCs/>
          <w:color w:val="000000"/>
          <w:sz w:val="24"/>
          <w:szCs w:val="24"/>
        </w:rPr>
        <w:t>具体工作内容及要求以合同相关约定为准</w:t>
      </w:r>
    </w:p>
    <w:p w:rsidR="000D58E0" w:rsidRDefault="004733F1">
      <w:pPr>
        <w:spacing w:line="360" w:lineRule="auto"/>
        <w:rPr>
          <w:rFonts w:ascii="宋体" w:hAnsi="宋体" w:cs="宋体"/>
          <w:color w:val="3C3C3C"/>
          <w:sz w:val="24"/>
          <w:szCs w:val="24"/>
          <w:shd w:val="clear" w:color="auto" w:fill="FFFFFF"/>
        </w:rPr>
      </w:pPr>
      <w:r>
        <w:rPr>
          <w:rFonts w:ascii="宋体" w:hAnsi="宋体" w:cs="宋体" w:hint="eastAsia"/>
          <w:b/>
          <w:bCs/>
          <w:color w:val="000000"/>
          <w:sz w:val="24"/>
          <w:szCs w:val="24"/>
        </w:rPr>
        <w:t>四、投标人资格要求</w:t>
      </w:r>
    </w:p>
    <w:p w:rsidR="000D58E0" w:rsidRDefault="004733F1">
      <w:pPr>
        <w:widowControl/>
        <w:spacing w:line="360" w:lineRule="auto"/>
        <w:ind w:firstLineChars="200" w:firstLine="480"/>
        <w:jc w:val="left"/>
        <w:rPr>
          <w:rFonts w:ascii="宋体" w:hAnsi="宋体" w:cs="宋体"/>
          <w:sz w:val="24"/>
          <w:szCs w:val="24"/>
        </w:rPr>
      </w:pPr>
      <w:r>
        <w:rPr>
          <w:rFonts w:ascii="宋体" w:hAnsi="宋体" w:cs="宋体" w:hint="eastAsia"/>
          <w:kern w:val="0"/>
          <w:sz w:val="24"/>
          <w:szCs w:val="20"/>
          <w:shd w:val="clear" w:color="auto" w:fill="FFFFFF"/>
          <w:lang/>
        </w:rPr>
        <w:t>1.</w:t>
      </w:r>
      <w:r>
        <w:rPr>
          <w:rFonts w:ascii="宋体" w:hAnsi="宋体" w:cs="宋体" w:hint="eastAsia"/>
          <w:sz w:val="24"/>
          <w:szCs w:val="24"/>
        </w:rPr>
        <w:t>在中华人民共和国境内注册的、具有独立承担民事责任能力的物业管理公司或劳务公司（营业执照经营范围需包括物业管理或劳务派遣）；</w:t>
      </w:r>
    </w:p>
    <w:p w:rsidR="000D58E0" w:rsidRDefault="004733F1">
      <w:pPr>
        <w:pStyle w:val="4"/>
      </w:pPr>
      <w:r>
        <w:rPr>
          <w:rFonts w:hAnsi="宋体" w:cs="宋体" w:hint="eastAsia"/>
          <w:sz w:val="24"/>
          <w:szCs w:val="24"/>
        </w:rPr>
        <w:lastRenderedPageBreak/>
        <w:t xml:space="preserve">    2.具有良好的商业信誉和健全</w:t>
      </w:r>
      <w:r>
        <w:rPr>
          <w:rFonts w:hAnsi="宋体" w:cs="宋体" w:hint="eastAsia"/>
          <w:color w:val="auto"/>
          <w:sz w:val="24"/>
          <w:szCs w:val="24"/>
        </w:rPr>
        <w:t>的财务会计制度（提供会计事务所出具的财务报表复印件）</w:t>
      </w:r>
      <w:r>
        <w:rPr>
          <w:rFonts w:hAnsi="宋体" w:cs="宋体" w:hint="eastAsia"/>
          <w:sz w:val="24"/>
          <w:szCs w:val="24"/>
        </w:rPr>
        <w:t>；</w:t>
      </w:r>
    </w:p>
    <w:p w:rsidR="000D58E0" w:rsidRDefault="004733F1">
      <w:pPr>
        <w:widowControl/>
        <w:spacing w:line="360" w:lineRule="auto"/>
        <w:ind w:firstLineChars="200" w:firstLine="480"/>
        <w:jc w:val="left"/>
        <w:rPr>
          <w:rFonts w:ascii="宋体" w:hAnsi="宋体" w:cs="宋体"/>
          <w:kern w:val="0"/>
          <w:sz w:val="24"/>
          <w:szCs w:val="20"/>
          <w:shd w:val="clear" w:color="auto" w:fill="FFFFFF"/>
          <w:lang/>
        </w:rPr>
      </w:pPr>
      <w:r>
        <w:rPr>
          <w:rFonts w:ascii="宋体" w:hAnsi="宋体" w:cs="宋体" w:hint="eastAsia"/>
          <w:kern w:val="0"/>
          <w:sz w:val="24"/>
          <w:szCs w:val="20"/>
          <w:shd w:val="clear" w:color="auto" w:fill="FFFFFF"/>
          <w:lang/>
        </w:rPr>
        <w:t>3.</w:t>
      </w:r>
      <w:r>
        <w:rPr>
          <w:rFonts w:ascii="宋体" w:hAnsi="宋体" w:cs="宋体" w:hint="eastAsia"/>
          <w:sz w:val="24"/>
          <w:szCs w:val="24"/>
        </w:rPr>
        <w:t>具有履行合同所必需的设备和专业技术能力（提供承诺书，格式自拟）；</w:t>
      </w:r>
    </w:p>
    <w:p w:rsidR="000D58E0" w:rsidRDefault="004733F1">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4.有依法缴纳税收和社会保障资金的良好记录（提供单位近一年的纳税证明和社保缴纳证明）；</w:t>
      </w:r>
    </w:p>
    <w:p w:rsidR="000D58E0" w:rsidRDefault="004733F1">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5.参加本次购买服务前三年内，在经营活动中没有重大违法记录（提供承诺书，格式自拟）；</w:t>
      </w:r>
    </w:p>
    <w:p w:rsidR="000D58E0" w:rsidRDefault="004733F1">
      <w:pPr>
        <w:widowControl/>
        <w:spacing w:line="360" w:lineRule="auto"/>
        <w:ind w:firstLineChars="200" w:firstLine="480"/>
        <w:jc w:val="left"/>
        <w:rPr>
          <w:rFonts w:ascii="宋体" w:hAnsi="宋体" w:cs="宋体"/>
          <w:sz w:val="24"/>
          <w:szCs w:val="24"/>
        </w:rPr>
      </w:pPr>
      <w:r>
        <w:rPr>
          <w:rFonts w:ascii="宋体" w:hAnsi="宋体" w:cs="宋体" w:hint="eastAsia"/>
          <w:kern w:val="0"/>
          <w:sz w:val="24"/>
          <w:szCs w:val="20"/>
          <w:shd w:val="clear" w:color="auto" w:fill="FFFFFF"/>
          <w:lang/>
        </w:rPr>
        <w:t>6.</w:t>
      </w:r>
      <w:r>
        <w:rPr>
          <w:rFonts w:ascii="宋体" w:hAnsi="宋体" w:cs="宋体" w:hint="eastAsia"/>
          <w:sz w:val="24"/>
          <w:szCs w:val="24"/>
        </w:rPr>
        <w:t>投标人被“信用中国”网站、“中国政府采购网”网站列入失信被执行人、重大税收违法案件当事人名单和政府采购严重违法失信行为记录名单的，有上述记录其中之一的不得参加本次项目的投标；</w:t>
      </w:r>
    </w:p>
    <w:p w:rsidR="000D58E0" w:rsidRDefault="004733F1">
      <w:pPr>
        <w:pStyle w:val="4"/>
        <w:ind w:firstLineChars="200" w:firstLine="480"/>
      </w:pPr>
      <w:r>
        <w:rPr>
          <w:rFonts w:hAnsi="宋体" w:cs="宋体" w:hint="eastAsia"/>
          <w:color w:val="auto"/>
          <w:sz w:val="24"/>
          <w:szCs w:val="24"/>
        </w:rPr>
        <w:t>7.单位负责人为同一人或者存在控股、管理关系的不同单位，不得同时参加本项目的投标（提供承诺书，格式自拟）。</w:t>
      </w:r>
    </w:p>
    <w:p w:rsidR="000D58E0" w:rsidRDefault="004733F1">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8.本项目不接受联合体；</w:t>
      </w:r>
    </w:p>
    <w:p w:rsidR="000D58E0" w:rsidRDefault="004733F1">
      <w:pPr>
        <w:pStyle w:val="Style3"/>
        <w:spacing w:line="360" w:lineRule="auto"/>
        <w:rPr>
          <w:rFonts w:ascii="宋体" w:hAnsi="宋体" w:cs="宋体"/>
          <w:b/>
          <w:bCs/>
          <w:sz w:val="24"/>
          <w:szCs w:val="24"/>
        </w:rPr>
      </w:pPr>
      <w:r>
        <w:rPr>
          <w:rFonts w:ascii="宋体" w:hAnsi="宋体" w:cs="宋体" w:hint="eastAsia"/>
          <w:b/>
          <w:bCs/>
          <w:sz w:val="24"/>
          <w:szCs w:val="24"/>
        </w:rPr>
        <w:t>五、投标及结算方式</w:t>
      </w:r>
    </w:p>
    <w:p w:rsidR="000D58E0" w:rsidRDefault="004733F1">
      <w:pPr>
        <w:pStyle w:val="Style3"/>
        <w:spacing w:line="360" w:lineRule="auto"/>
        <w:ind w:firstLineChars="200" w:firstLine="480"/>
        <w:rPr>
          <w:rFonts w:ascii="宋体" w:hAnsi="宋体" w:cs="宋体"/>
          <w:sz w:val="24"/>
          <w:szCs w:val="24"/>
        </w:rPr>
      </w:pPr>
      <w:r>
        <w:rPr>
          <w:rFonts w:ascii="宋体" w:hAnsi="宋体" w:cs="宋体" w:hint="eastAsia"/>
          <w:sz w:val="24"/>
          <w:szCs w:val="24"/>
        </w:rPr>
        <w:t>1.投标要求为书面形式，不接受其他方式投标报价，逾期提交的报名及投标文件不予接受。</w:t>
      </w:r>
    </w:p>
    <w:p w:rsidR="000D58E0" w:rsidRDefault="004733F1">
      <w:pPr>
        <w:pStyle w:val="Style3"/>
        <w:ind w:firstLineChars="200" w:firstLine="482"/>
        <w:rPr>
          <w:rFonts w:ascii="宋体" w:hAnsi="宋体" w:cs="宋体"/>
          <w:b/>
          <w:bCs/>
        </w:rPr>
      </w:pPr>
      <w:r>
        <w:rPr>
          <w:rFonts w:ascii="宋体" w:hAnsi="宋体" w:cs="宋体" w:hint="eastAsia"/>
          <w:b/>
          <w:bCs/>
          <w:sz w:val="24"/>
          <w:szCs w:val="24"/>
        </w:rPr>
        <w:t>2.具体的资金支付方式与结算方式按合同约定为准。</w:t>
      </w:r>
    </w:p>
    <w:p w:rsidR="000D58E0" w:rsidRDefault="004733F1">
      <w:pPr>
        <w:spacing w:line="360" w:lineRule="auto"/>
        <w:textAlignment w:val="top"/>
        <w:rPr>
          <w:rFonts w:ascii="宋体" w:hAnsi="宋体" w:cs="宋体"/>
          <w:b/>
          <w:bCs/>
          <w:sz w:val="24"/>
          <w:szCs w:val="24"/>
        </w:rPr>
      </w:pPr>
      <w:r>
        <w:rPr>
          <w:rFonts w:ascii="宋体" w:hAnsi="宋体" w:cs="宋体" w:hint="eastAsia"/>
          <w:b/>
          <w:bCs/>
          <w:sz w:val="24"/>
          <w:szCs w:val="24"/>
        </w:rPr>
        <w:t>六、中选通知书的交付</w:t>
      </w:r>
    </w:p>
    <w:p w:rsidR="000D58E0" w:rsidRDefault="004733F1">
      <w:pPr>
        <w:spacing w:line="360" w:lineRule="auto"/>
        <w:ind w:firstLineChars="200" w:firstLine="480"/>
        <w:rPr>
          <w:rFonts w:ascii="宋体" w:hAnsi="宋体" w:cs="宋体"/>
          <w:sz w:val="24"/>
          <w:szCs w:val="24"/>
        </w:rPr>
      </w:pPr>
      <w:r>
        <w:rPr>
          <w:rFonts w:ascii="宋体" w:hAnsi="宋体" w:cs="宋体" w:hint="eastAsia"/>
          <w:sz w:val="24"/>
        </w:rPr>
        <w:t>本次的招标代理服务费为人民币 4500 元（其中不含评标专家费，评标专家费按实结算）以上费用中标单位在领取中标通知书时一次性支付给招标代理服务机构。</w:t>
      </w:r>
    </w:p>
    <w:p w:rsidR="000D58E0" w:rsidRDefault="004733F1">
      <w:pPr>
        <w:pStyle w:val="Style3"/>
        <w:spacing w:line="360" w:lineRule="auto"/>
        <w:rPr>
          <w:rFonts w:ascii="宋体" w:hAnsi="宋体" w:cs="宋体"/>
          <w:b/>
          <w:bCs/>
          <w:sz w:val="24"/>
          <w:szCs w:val="24"/>
        </w:rPr>
      </w:pPr>
      <w:r>
        <w:rPr>
          <w:rFonts w:ascii="宋体" w:hAnsi="宋体" w:cs="宋体" w:hint="eastAsia"/>
          <w:b/>
          <w:bCs/>
          <w:sz w:val="24"/>
          <w:szCs w:val="24"/>
        </w:rPr>
        <w:t>七、招标文件的获取和公告时间</w:t>
      </w:r>
    </w:p>
    <w:p w:rsidR="000D58E0" w:rsidRDefault="004733F1">
      <w:pPr>
        <w:widowControl/>
        <w:spacing w:line="360" w:lineRule="auto"/>
        <w:ind w:firstLineChars="200" w:firstLine="480"/>
        <w:rPr>
          <w:rFonts w:ascii="宋体" w:hAnsi="宋体" w:cs="宋体"/>
          <w:sz w:val="24"/>
          <w:szCs w:val="24"/>
        </w:rPr>
      </w:pPr>
      <w:r>
        <w:rPr>
          <w:rFonts w:ascii="宋体" w:hAnsi="宋体" w:cs="宋体" w:hint="eastAsia"/>
          <w:sz w:val="24"/>
          <w:szCs w:val="24"/>
        </w:rPr>
        <w:t>1.凡有意参加报价者，请于</w:t>
      </w:r>
      <w:r w:rsidRPr="00D36194">
        <w:rPr>
          <w:rFonts w:ascii="宋体" w:hAnsi="宋体" w:cs="宋体" w:hint="eastAsia"/>
          <w:sz w:val="24"/>
          <w:szCs w:val="24"/>
          <w:u w:val="single"/>
        </w:rPr>
        <w:t>20</w:t>
      </w:r>
      <w:r w:rsidR="00A83304">
        <w:rPr>
          <w:rFonts w:ascii="宋体" w:hAnsi="宋体" w:cs="宋体" w:hint="eastAsia"/>
          <w:sz w:val="24"/>
          <w:szCs w:val="24"/>
          <w:u w:val="single"/>
        </w:rPr>
        <w:t>20</w:t>
      </w:r>
      <w:r>
        <w:rPr>
          <w:rFonts w:ascii="宋体" w:hAnsi="宋体" w:cs="宋体" w:hint="eastAsia"/>
          <w:sz w:val="24"/>
          <w:szCs w:val="24"/>
        </w:rPr>
        <w:t>年</w:t>
      </w:r>
      <w:r w:rsidR="00A83304">
        <w:rPr>
          <w:rFonts w:ascii="宋体" w:hAnsi="宋体" w:cs="宋体" w:hint="eastAsia"/>
          <w:sz w:val="24"/>
          <w:szCs w:val="24"/>
          <w:u w:val="single"/>
        </w:rPr>
        <w:t>12</w:t>
      </w:r>
      <w:r>
        <w:rPr>
          <w:rFonts w:ascii="宋体" w:hAnsi="宋体" w:cs="宋体" w:hint="eastAsia"/>
          <w:sz w:val="24"/>
          <w:szCs w:val="24"/>
        </w:rPr>
        <w:t>月</w:t>
      </w:r>
      <w:r w:rsidR="00A83304">
        <w:rPr>
          <w:rFonts w:ascii="宋体" w:hAnsi="宋体" w:cs="宋体" w:hint="eastAsia"/>
          <w:sz w:val="24"/>
          <w:szCs w:val="24"/>
          <w:u w:val="single"/>
        </w:rPr>
        <w:t xml:space="preserve">26 </w:t>
      </w:r>
      <w:r>
        <w:rPr>
          <w:rFonts w:ascii="宋体" w:hAnsi="宋体" w:cs="宋体" w:hint="eastAsia"/>
          <w:sz w:val="24"/>
          <w:szCs w:val="24"/>
        </w:rPr>
        <w:t>日至</w:t>
      </w:r>
      <w:r w:rsidRPr="00D36194">
        <w:rPr>
          <w:rFonts w:ascii="宋体" w:hAnsi="宋体" w:cs="宋体" w:hint="eastAsia"/>
          <w:sz w:val="24"/>
          <w:szCs w:val="24"/>
          <w:u w:val="single"/>
        </w:rPr>
        <w:t>20</w:t>
      </w:r>
      <w:r w:rsidR="00A83304">
        <w:rPr>
          <w:rFonts w:ascii="宋体" w:hAnsi="宋体" w:cs="宋体" w:hint="eastAsia"/>
          <w:sz w:val="24"/>
          <w:szCs w:val="24"/>
          <w:u w:val="single"/>
        </w:rPr>
        <w:t>20</w:t>
      </w:r>
      <w:r>
        <w:rPr>
          <w:rFonts w:ascii="宋体" w:hAnsi="宋体" w:cs="宋体" w:hint="eastAsia"/>
          <w:sz w:val="24"/>
          <w:szCs w:val="24"/>
        </w:rPr>
        <w:t>年</w:t>
      </w:r>
      <w:r w:rsidR="00A83304">
        <w:rPr>
          <w:rFonts w:ascii="宋体" w:hAnsi="宋体" w:cs="宋体" w:hint="eastAsia"/>
          <w:sz w:val="24"/>
          <w:szCs w:val="24"/>
          <w:u w:val="single"/>
        </w:rPr>
        <w:t>12</w:t>
      </w:r>
      <w:r>
        <w:rPr>
          <w:rFonts w:ascii="宋体" w:hAnsi="宋体" w:cs="宋体" w:hint="eastAsia"/>
          <w:sz w:val="24"/>
          <w:szCs w:val="24"/>
        </w:rPr>
        <w:t>月</w:t>
      </w:r>
      <w:r w:rsidR="00A83304">
        <w:rPr>
          <w:rFonts w:ascii="宋体" w:hAnsi="宋体" w:cs="宋体" w:hint="eastAsia"/>
          <w:sz w:val="24"/>
          <w:szCs w:val="24"/>
          <w:u w:val="single"/>
        </w:rPr>
        <w:t>30</w:t>
      </w:r>
      <w:r>
        <w:rPr>
          <w:rFonts w:ascii="宋体" w:hAnsi="宋体" w:cs="宋体" w:hint="eastAsia"/>
          <w:sz w:val="24"/>
          <w:szCs w:val="24"/>
        </w:rPr>
        <w:t>日，登录广州市荔湾区人民政府网站下载招标文件。</w:t>
      </w:r>
    </w:p>
    <w:p w:rsidR="000D58E0" w:rsidRDefault="004733F1">
      <w:pPr>
        <w:widowControl/>
        <w:spacing w:line="360" w:lineRule="auto"/>
        <w:ind w:firstLineChars="200" w:firstLine="480"/>
        <w:rPr>
          <w:rFonts w:ascii="宋体" w:hAnsi="宋体" w:cs="宋体"/>
          <w:sz w:val="24"/>
          <w:szCs w:val="24"/>
        </w:rPr>
      </w:pPr>
      <w:r>
        <w:rPr>
          <w:rFonts w:ascii="宋体" w:hAnsi="宋体" w:cs="宋体" w:hint="eastAsia"/>
          <w:sz w:val="24"/>
          <w:szCs w:val="24"/>
        </w:rPr>
        <w:t>2.招标公告发布时间：</w:t>
      </w:r>
    </w:p>
    <w:p w:rsidR="000D58E0" w:rsidRDefault="004733F1">
      <w:pPr>
        <w:widowControl/>
        <w:spacing w:line="360" w:lineRule="auto"/>
        <w:ind w:firstLineChars="200" w:firstLine="480"/>
        <w:rPr>
          <w:rFonts w:ascii="宋体" w:hAnsi="宋体" w:cs="宋体"/>
          <w:sz w:val="24"/>
          <w:szCs w:val="24"/>
        </w:rPr>
      </w:pPr>
      <w:r>
        <w:rPr>
          <w:rFonts w:ascii="宋体" w:hAnsi="宋体" w:cs="宋体" w:hint="eastAsia"/>
          <w:sz w:val="24"/>
          <w:szCs w:val="24"/>
        </w:rPr>
        <w:t>发布招标公告开始日期（含本日）为：</w:t>
      </w:r>
      <w:r w:rsidRPr="00D36194">
        <w:rPr>
          <w:rFonts w:ascii="宋体" w:hAnsi="宋体" w:cs="宋体" w:hint="eastAsia"/>
          <w:sz w:val="24"/>
          <w:szCs w:val="24"/>
          <w:u w:val="single"/>
        </w:rPr>
        <w:t>20</w:t>
      </w:r>
      <w:r w:rsidR="00A83304">
        <w:rPr>
          <w:rFonts w:ascii="宋体" w:hAnsi="宋体" w:cs="宋体" w:hint="eastAsia"/>
          <w:sz w:val="24"/>
          <w:szCs w:val="24"/>
          <w:u w:val="single"/>
        </w:rPr>
        <w:t>20</w:t>
      </w:r>
      <w:r>
        <w:rPr>
          <w:rFonts w:ascii="宋体" w:hAnsi="宋体" w:cs="宋体" w:hint="eastAsia"/>
          <w:sz w:val="24"/>
          <w:szCs w:val="24"/>
        </w:rPr>
        <w:t>年</w:t>
      </w:r>
      <w:r w:rsidR="00A83304">
        <w:rPr>
          <w:rFonts w:ascii="宋体" w:hAnsi="宋体" w:cs="宋体" w:hint="eastAsia"/>
          <w:sz w:val="24"/>
          <w:szCs w:val="24"/>
          <w:u w:val="single"/>
        </w:rPr>
        <w:t>12</w:t>
      </w:r>
      <w:r>
        <w:rPr>
          <w:rFonts w:ascii="宋体" w:hAnsi="宋体" w:cs="宋体" w:hint="eastAsia"/>
          <w:sz w:val="24"/>
          <w:szCs w:val="24"/>
        </w:rPr>
        <w:t>月</w:t>
      </w:r>
      <w:r w:rsidR="00A83304">
        <w:rPr>
          <w:rFonts w:ascii="宋体" w:hAnsi="宋体" w:cs="宋体" w:hint="eastAsia"/>
          <w:sz w:val="24"/>
          <w:szCs w:val="24"/>
          <w:u w:val="single"/>
        </w:rPr>
        <w:t>26</w:t>
      </w:r>
      <w:r>
        <w:rPr>
          <w:rFonts w:ascii="宋体" w:hAnsi="宋体" w:cs="宋体" w:hint="eastAsia"/>
          <w:sz w:val="24"/>
          <w:szCs w:val="24"/>
        </w:rPr>
        <w:t>日；</w:t>
      </w:r>
    </w:p>
    <w:p w:rsidR="000D58E0" w:rsidRDefault="004733F1">
      <w:pPr>
        <w:widowControl/>
        <w:spacing w:line="360" w:lineRule="auto"/>
        <w:ind w:firstLineChars="200" w:firstLine="480"/>
        <w:rPr>
          <w:rFonts w:ascii="宋体" w:hAnsi="宋体" w:cs="宋体"/>
          <w:sz w:val="24"/>
          <w:szCs w:val="24"/>
        </w:rPr>
      </w:pPr>
      <w:r>
        <w:rPr>
          <w:rFonts w:ascii="宋体" w:hAnsi="宋体" w:cs="宋体" w:hint="eastAsia"/>
          <w:sz w:val="24"/>
          <w:szCs w:val="24"/>
        </w:rPr>
        <w:t>发布招标公告截止日期（含本日）为：</w:t>
      </w:r>
      <w:r w:rsidRPr="00D36194">
        <w:rPr>
          <w:rFonts w:ascii="宋体" w:hAnsi="宋体" w:cs="宋体" w:hint="eastAsia"/>
          <w:sz w:val="24"/>
          <w:szCs w:val="24"/>
          <w:u w:val="single"/>
        </w:rPr>
        <w:t>20</w:t>
      </w:r>
      <w:r w:rsidR="00A83304">
        <w:rPr>
          <w:rFonts w:ascii="宋体" w:hAnsi="宋体" w:cs="宋体" w:hint="eastAsia"/>
          <w:sz w:val="24"/>
          <w:szCs w:val="24"/>
          <w:u w:val="single"/>
        </w:rPr>
        <w:t>20</w:t>
      </w:r>
      <w:r>
        <w:rPr>
          <w:rFonts w:ascii="宋体" w:hAnsi="宋体" w:cs="宋体" w:hint="eastAsia"/>
          <w:sz w:val="24"/>
          <w:szCs w:val="24"/>
        </w:rPr>
        <w:t>年</w:t>
      </w:r>
      <w:r w:rsidR="00A83304">
        <w:rPr>
          <w:rFonts w:ascii="宋体" w:hAnsi="宋体" w:cs="宋体" w:hint="eastAsia"/>
          <w:sz w:val="24"/>
          <w:szCs w:val="24"/>
          <w:u w:val="single"/>
        </w:rPr>
        <w:t>12</w:t>
      </w:r>
      <w:r>
        <w:rPr>
          <w:rFonts w:ascii="宋体" w:hAnsi="宋体" w:cs="宋体" w:hint="eastAsia"/>
          <w:sz w:val="24"/>
          <w:szCs w:val="24"/>
        </w:rPr>
        <w:t>月</w:t>
      </w:r>
      <w:r w:rsidR="00A83304">
        <w:rPr>
          <w:rFonts w:ascii="宋体" w:hAnsi="宋体" w:cs="宋体" w:hint="eastAsia"/>
          <w:sz w:val="24"/>
          <w:szCs w:val="24"/>
          <w:u w:val="single"/>
        </w:rPr>
        <w:t>30</w:t>
      </w:r>
      <w:r>
        <w:rPr>
          <w:rFonts w:ascii="宋体" w:hAnsi="宋体" w:cs="宋体" w:hint="eastAsia"/>
          <w:sz w:val="24"/>
          <w:szCs w:val="24"/>
        </w:rPr>
        <w:t>日。</w:t>
      </w:r>
    </w:p>
    <w:p w:rsidR="000D58E0" w:rsidRDefault="004733F1">
      <w:pPr>
        <w:adjustRightInd w:val="0"/>
        <w:snapToGrid w:val="0"/>
        <w:spacing w:line="360" w:lineRule="auto"/>
        <w:rPr>
          <w:rFonts w:ascii="宋体" w:hAnsi="宋体" w:cs="宋体"/>
          <w:b/>
          <w:bCs/>
          <w:sz w:val="24"/>
          <w:szCs w:val="24"/>
        </w:rPr>
      </w:pPr>
      <w:r>
        <w:rPr>
          <w:rFonts w:ascii="宋体" w:hAnsi="宋体" w:cs="宋体" w:hint="eastAsia"/>
          <w:b/>
          <w:bCs/>
          <w:sz w:val="24"/>
          <w:szCs w:val="24"/>
        </w:rPr>
        <w:t>八、投标文件的递交时间和递交地点：</w:t>
      </w:r>
    </w:p>
    <w:p w:rsidR="000D58E0" w:rsidRDefault="004733F1">
      <w:pPr>
        <w:spacing w:line="360" w:lineRule="auto"/>
        <w:ind w:firstLineChars="200" w:firstLine="480"/>
        <w:textAlignment w:val="top"/>
        <w:rPr>
          <w:rFonts w:ascii="宋体" w:hAnsi="宋体" w:cs="宋体"/>
          <w:color w:val="000000"/>
          <w:sz w:val="24"/>
          <w:szCs w:val="24"/>
        </w:rPr>
      </w:pPr>
      <w:r>
        <w:rPr>
          <w:rFonts w:ascii="宋体" w:hAnsi="宋体" w:cs="宋体" w:hint="eastAsia"/>
          <w:color w:val="000000"/>
          <w:sz w:val="24"/>
          <w:szCs w:val="24"/>
        </w:rPr>
        <w:t>由投标意向人的法定代表人或授权代表持法定代表人证明书、授权委托书及身份证原件在</w:t>
      </w:r>
      <w:r w:rsidRPr="00D36194">
        <w:rPr>
          <w:rFonts w:ascii="宋体" w:hAnsi="宋体" w:cs="宋体" w:hint="eastAsia"/>
          <w:color w:val="000000"/>
          <w:sz w:val="24"/>
          <w:szCs w:val="24"/>
          <w:u w:val="single"/>
        </w:rPr>
        <w:t>20</w:t>
      </w:r>
      <w:r w:rsidR="00A83304">
        <w:rPr>
          <w:rFonts w:ascii="宋体" w:hAnsi="宋体" w:cs="宋体" w:hint="eastAsia"/>
          <w:color w:val="000000"/>
          <w:sz w:val="24"/>
          <w:szCs w:val="24"/>
          <w:u w:val="single"/>
        </w:rPr>
        <w:t>21</w:t>
      </w:r>
      <w:r>
        <w:rPr>
          <w:rFonts w:ascii="宋体" w:hAnsi="宋体" w:cs="宋体" w:hint="eastAsia"/>
          <w:color w:val="000000"/>
          <w:sz w:val="24"/>
          <w:szCs w:val="24"/>
        </w:rPr>
        <w:t>年</w:t>
      </w:r>
      <w:r w:rsidR="00A83304">
        <w:rPr>
          <w:rFonts w:ascii="宋体" w:hAnsi="宋体" w:cs="宋体" w:hint="eastAsia"/>
          <w:color w:val="000000"/>
          <w:sz w:val="24"/>
          <w:szCs w:val="24"/>
          <w:u w:val="single"/>
        </w:rPr>
        <w:t>1</w:t>
      </w:r>
      <w:r>
        <w:rPr>
          <w:rFonts w:ascii="宋体" w:hAnsi="宋体" w:cs="宋体" w:hint="eastAsia"/>
          <w:color w:val="000000"/>
          <w:sz w:val="24"/>
          <w:szCs w:val="24"/>
        </w:rPr>
        <w:t>月</w:t>
      </w:r>
      <w:r w:rsidR="00A83304">
        <w:rPr>
          <w:rFonts w:ascii="宋体" w:hAnsi="宋体" w:cs="宋体" w:hint="eastAsia"/>
          <w:sz w:val="24"/>
          <w:szCs w:val="24"/>
          <w:u w:val="single"/>
        </w:rPr>
        <w:t>5</w:t>
      </w:r>
      <w:r>
        <w:rPr>
          <w:rFonts w:ascii="宋体" w:hAnsi="宋体" w:cs="宋体" w:hint="eastAsia"/>
          <w:sz w:val="24"/>
          <w:szCs w:val="24"/>
        </w:rPr>
        <w:t>日下</w:t>
      </w:r>
      <w:r>
        <w:rPr>
          <w:rFonts w:ascii="宋体" w:hAnsi="宋体" w:cs="宋体" w:hint="eastAsia"/>
          <w:kern w:val="0"/>
          <w:sz w:val="24"/>
          <w:szCs w:val="24"/>
        </w:rPr>
        <w:t>午</w:t>
      </w:r>
      <w:r>
        <w:rPr>
          <w:rFonts w:ascii="宋体" w:hAnsi="宋体" w:cs="宋体" w:hint="eastAsia"/>
          <w:kern w:val="0"/>
          <w:sz w:val="24"/>
          <w:szCs w:val="24"/>
          <w:u w:val="single"/>
        </w:rPr>
        <w:t xml:space="preserve"> 14:00—14：30 </w:t>
      </w:r>
      <w:r>
        <w:rPr>
          <w:rFonts w:ascii="宋体" w:hAnsi="宋体" w:cs="宋体" w:hint="eastAsia"/>
          <w:sz w:val="24"/>
          <w:szCs w:val="24"/>
        </w:rPr>
        <w:t>递交至</w:t>
      </w:r>
      <w:r>
        <w:rPr>
          <w:rFonts w:ascii="宋体" w:hAnsi="宋体" w:cs="宋体" w:hint="eastAsia"/>
          <w:sz w:val="24"/>
          <w:u w:val="single"/>
        </w:rPr>
        <w:t xml:space="preserve"> 广东华迪工程管理有限公司（广州市东风东路707号自动化大厦15楼 ）</w:t>
      </w:r>
      <w:r>
        <w:rPr>
          <w:rFonts w:ascii="宋体" w:hAnsi="宋体" w:cs="宋体" w:hint="eastAsia"/>
          <w:color w:val="000000"/>
          <w:sz w:val="24"/>
          <w:szCs w:val="24"/>
        </w:rPr>
        <w:t>，逾期恕不受理。</w:t>
      </w:r>
    </w:p>
    <w:p w:rsidR="000D58E0" w:rsidRDefault="004733F1">
      <w:pPr>
        <w:numPr>
          <w:ilvl w:val="0"/>
          <w:numId w:val="3"/>
        </w:numPr>
        <w:adjustRightInd w:val="0"/>
        <w:snapToGrid w:val="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开标时间及地点：</w:t>
      </w:r>
    </w:p>
    <w:p w:rsidR="000D58E0" w:rsidRDefault="004733F1">
      <w:pPr>
        <w:pStyle w:val="4"/>
        <w:ind w:firstLineChars="200" w:firstLine="480"/>
        <w:rPr>
          <w:rFonts w:hAnsi="宋体" w:cs="宋体"/>
          <w:color w:val="000000" w:themeColor="text1"/>
          <w:kern w:val="0"/>
          <w:sz w:val="24"/>
          <w:szCs w:val="24"/>
          <w:u w:val="single"/>
        </w:rPr>
      </w:pPr>
      <w:r>
        <w:rPr>
          <w:rFonts w:hAnsi="宋体" w:cs="宋体" w:hint="eastAsia"/>
          <w:color w:val="000000" w:themeColor="text1"/>
          <w:sz w:val="24"/>
          <w:szCs w:val="24"/>
        </w:rPr>
        <w:t>开标时间：</w:t>
      </w:r>
      <w:r w:rsidRPr="00D36194">
        <w:rPr>
          <w:rFonts w:hAnsi="宋体" w:cs="宋体" w:hint="eastAsia"/>
          <w:color w:val="auto"/>
          <w:sz w:val="24"/>
          <w:szCs w:val="24"/>
          <w:u w:val="single"/>
        </w:rPr>
        <w:t>20</w:t>
      </w:r>
      <w:r w:rsidR="00A83304">
        <w:rPr>
          <w:rFonts w:hAnsi="宋体" w:cs="宋体" w:hint="eastAsia"/>
          <w:color w:val="auto"/>
          <w:sz w:val="24"/>
          <w:szCs w:val="24"/>
          <w:u w:val="single"/>
        </w:rPr>
        <w:t>21</w:t>
      </w:r>
      <w:r w:rsidRPr="00F01D7B">
        <w:rPr>
          <w:rFonts w:hAnsi="宋体" w:cs="宋体" w:hint="eastAsia"/>
          <w:color w:val="auto"/>
          <w:sz w:val="24"/>
          <w:szCs w:val="24"/>
        </w:rPr>
        <w:t>年</w:t>
      </w:r>
      <w:r w:rsidR="00A83304">
        <w:rPr>
          <w:rFonts w:hAnsi="宋体" w:cs="宋体" w:hint="eastAsia"/>
          <w:color w:val="auto"/>
          <w:sz w:val="24"/>
          <w:szCs w:val="24"/>
          <w:u w:val="single"/>
        </w:rPr>
        <w:t>1</w:t>
      </w:r>
      <w:r w:rsidRPr="00F01D7B">
        <w:rPr>
          <w:rFonts w:hAnsi="宋体" w:cs="宋体" w:hint="eastAsia"/>
          <w:color w:val="auto"/>
          <w:sz w:val="24"/>
          <w:szCs w:val="24"/>
        </w:rPr>
        <w:t>月</w:t>
      </w:r>
      <w:r w:rsidR="00A83304">
        <w:rPr>
          <w:rFonts w:hAnsi="宋体" w:cs="宋体" w:hint="eastAsia"/>
          <w:color w:val="auto"/>
          <w:sz w:val="24"/>
          <w:szCs w:val="24"/>
          <w:u w:val="single"/>
        </w:rPr>
        <w:t>5</w:t>
      </w:r>
      <w:bookmarkStart w:id="1" w:name="_GoBack"/>
      <w:bookmarkEnd w:id="1"/>
      <w:r w:rsidRPr="00F01D7B">
        <w:rPr>
          <w:rFonts w:hAnsi="宋体" w:cs="宋体" w:hint="eastAsia"/>
          <w:color w:val="auto"/>
          <w:sz w:val="24"/>
          <w:szCs w:val="24"/>
        </w:rPr>
        <w:t>日下</w:t>
      </w:r>
      <w:r w:rsidRPr="00F01D7B">
        <w:rPr>
          <w:rFonts w:hAnsi="宋体" w:cs="宋体" w:hint="eastAsia"/>
          <w:color w:val="auto"/>
          <w:kern w:val="0"/>
          <w:sz w:val="24"/>
          <w:szCs w:val="24"/>
        </w:rPr>
        <w:t>午</w:t>
      </w:r>
      <w:r>
        <w:rPr>
          <w:rFonts w:hAnsi="宋体" w:cs="宋体" w:hint="eastAsia"/>
          <w:color w:val="000000" w:themeColor="text1"/>
          <w:kern w:val="0"/>
          <w:sz w:val="24"/>
          <w:szCs w:val="24"/>
          <w:u w:val="single"/>
        </w:rPr>
        <w:t xml:space="preserve"> 14:30—15:00；</w:t>
      </w:r>
    </w:p>
    <w:p w:rsidR="000D58E0" w:rsidRDefault="004733F1">
      <w:pPr>
        <w:pStyle w:val="4"/>
        <w:ind w:firstLineChars="200" w:firstLine="480"/>
        <w:rPr>
          <w:color w:val="000000" w:themeColor="text1"/>
        </w:rPr>
      </w:pPr>
      <w:r>
        <w:rPr>
          <w:rFonts w:hAnsi="宋体" w:cs="宋体" w:hint="eastAsia"/>
          <w:color w:val="000000" w:themeColor="text1"/>
          <w:kern w:val="0"/>
          <w:sz w:val="24"/>
          <w:szCs w:val="24"/>
        </w:rPr>
        <w:t>开标地点：</w:t>
      </w:r>
      <w:r>
        <w:rPr>
          <w:rFonts w:hAnsi="宋体" w:cs="宋体" w:hint="eastAsia"/>
          <w:color w:val="000000" w:themeColor="text1"/>
          <w:sz w:val="24"/>
          <w:u w:val="single"/>
        </w:rPr>
        <w:t xml:space="preserve"> 广东华迪工程管理有限公司（广州市东风东路707号自动化大厦1502楼 ）</w:t>
      </w:r>
    </w:p>
    <w:p w:rsidR="000D58E0" w:rsidRDefault="004733F1">
      <w:pPr>
        <w:spacing w:line="480" w:lineRule="auto"/>
        <w:textAlignment w:val="top"/>
        <w:rPr>
          <w:rFonts w:ascii="宋体" w:hAnsi="宋体" w:cs="宋体"/>
          <w:b/>
          <w:bCs/>
          <w:sz w:val="24"/>
          <w:szCs w:val="24"/>
        </w:rPr>
      </w:pPr>
      <w:r>
        <w:rPr>
          <w:rFonts w:ascii="宋体" w:hAnsi="宋体" w:cs="宋体" w:hint="eastAsia"/>
          <w:b/>
          <w:bCs/>
          <w:sz w:val="24"/>
          <w:szCs w:val="24"/>
        </w:rPr>
        <w:lastRenderedPageBreak/>
        <w:t>十、招标人不承担报价人参加本次报价活动所发生的任何费用。招标</w:t>
      </w:r>
      <w:r>
        <w:rPr>
          <w:rFonts w:ascii="宋体" w:hAnsi="宋体" w:cs="宋体" w:hint="eastAsia"/>
          <w:b/>
          <w:bCs/>
          <w:color w:val="000000"/>
          <w:sz w:val="24"/>
          <w:szCs w:val="24"/>
        </w:rPr>
        <w:t>人因故取消或中止招标活动，投标人无条件服从，因投标活动产生的费用投标人自行负责</w:t>
      </w:r>
      <w:r>
        <w:rPr>
          <w:rFonts w:ascii="宋体" w:hAnsi="宋体" w:cs="宋体" w:hint="eastAsia"/>
          <w:b/>
          <w:bCs/>
          <w:color w:val="000000"/>
          <w:sz w:val="24"/>
          <w:szCs w:val="24"/>
          <w:shd w:val="clear" w:color="auto" w:fill="FFFFFF"/>
        </w:rPr>
        <w:t>。</w:t>
      </w:r>
    </w:p>
    <w:p w:rsidR="000D58E0" w:rsidRDefault="004733F1">
      <w:pPr>
        <w:spacing w:line="480" w:lineRule="auto"/>
        <w:textAlignment w:val="top"/>
        <w:rPr>
          <w:rFonts w:ascii="宋体" w:hAnsi="宋体" w:cs="宋体"/>
          <w:b/>
          <w:bCs/>
          <w:sz w:val="24"/>
          <w:szCs w:val="24"/>
        </w:rPr>
      </w:pPr>
      <w:r>
        <w:rPr>
          <w:rFonts w:ascii="宋体" w:hAnsi="宋体" w:cs="宋体" w:hint="eastAsia"/>
          <w:b/>
          <w:bCs/>
          <w:sz w:val="24"/>
          <w:szCs w:val="24"/>
        </w:rPr>
        <w:t>十一、招标人将在广州市荔湾区人民政府网上发布中选结果，中标公示期为</w:t>
      </w:r>
      <w:r w:rsidRPr="00F01D7B">
        <w:rPr>
          <w:rFonts w:ascii="宋体" w:hAnsi="宋体" w:cs="宋体" w:hint="eastAsia"/>
          <w:b/>
          <w:bCs/>
          <w:color w:val="000000" w:themeColor="text1"/>
          <w:sz w:val="24"/>
          <w:szCs w:val="24"/>
        </w:rPr>
        <w:t>1天。</w:t>
      </w:r>
    </w:p>
    <w:p w:rsidR="000D58E0" w:rsidRDefault="004733F1">
      <w:pPr>
        <w:spacing w:line="480" w:lineRule="auto"/>
        <w:textAlignment w:val="top"/>
        <w:rPr>
          <w:rFonts w:ascii="宋体" w:hAnsi="宋体" w:cs="宋体"/>
          <w:b/>
          <w:bCs/>
          <w:sz w:val="24"/>
          <w:szCs w:val="24"/>
        </w:rPr>
      </w:pPr>
      <w:r>
        <w:rPr>
          <w:rFonts w:ascii="宋体" w:hAnsi="宋体" w:cs="宋体" w:hint="eastAsia"/>
          <w:b/>
          <w:bCs/>
          <w:sz w:val="24"/>
          <w:szCs w:val="24"/>
        </w:rPr>
        <w:t>十二、广州市荔湾区沙面街道办事处</w:t>
      </w:r>
      <w:r>
        <w:rPr>
          <w:rFonts w:ascii="宋体" w:hAnsi="宋体" w:cs="宋体" w:hint="eastAsia"/>
          <w:b/>
          <w:bCs/>
          <w:color w:val="000000"/>
          <w:sz w:val="24"/>
          <w:szCs w:val="24"/>
        </w:rPr>
        <w:t>对招标</w:t>
      </w:r>
      <w:r>
        <w:rPr>
          <w:rFonts w:ascii="宋体" w:hAnsi="宋体" w:cs="宋体" w:hint="eastAsia"/>
          <w:b/>
          <w:bCs/>
          <w:sz w:val="24"/>
          <w:szCs w:val="24"/>
        </w:rPr>
        <w:t>公告及招标文件有最终解释权。</w:t>
      </w:r>
    </w:p>
    <w:p w:rsidR="000D58E0" w:rsidRDefault="004733F1">
      <w:pPr>
        <w:spacing w:line="480" w:lineRule="auto"/>
        <w:rPr>
          <w:rFonts w:ascii="宋体" w:hAnsi="宋体" w:cs="宋体"/>
          <w:b/>
          <w:bCs/>
          <w:sz w:val="24"/>
          <w:szCs w:val="24"/>
        </w:rPr>
      </w:pPr>
      <w:r>
        <w:rPr>
          <w:rFonts w:ascii="宋体" w:hAnsi="宋体" w:cs="宋体" w:hint="eastAsia"/>
          <w:b/>
          <w:bCs/>
          <w:sz w:val="24"/>
          <w:szCs w:val="24"/>
        </w:rPr>
        <w:t>十三、本项目中标单位与沙面街道办事处签订服务合同，合同文本优先采用有关部门发布的合同示范文本。</w:t>
      </w:r>
    </w:p>
    <w:p w:rsidR="000D58E0" w:rsidRDefault="004733F1">
      <w:pPr>
        <w:spacing w:line="480" w:lineRule="auto"/>
        <w:textAlignment w:val="top"/>
        <w:rPr>
          <w:rFonts w:ascii="宋体" w:hAnsi="宋体" w:cs="宋体"/>
          <w:b/>
          <w:bCs/>
          <w:sz w:val="24"/>
          <w:szCs w:val="24"/>
        </w:rPr>
      </w:pPr>
      <w:r>
        <w:rPr>
          <w:rFonts w:ascii="宋体" w:hAnsi="宋体" w:cs="宋体" w:hint="eastAsia"/>
          <w:b/>
          <w:bCs/>
          <w:sz w:val="24"/>
          <w:szCs w:val="24"/>
        </w:rPr>
        <w:t>十四、联系方式：</w:t>
      </w:r>
    </w:p>
    <w:p w:rsidR="000D58E0" w:rsidRDefault="004733F1">
      <w:pPr>
        <w:spacing w:line="360" w:lineRule="auto"/>
        <w:ind w:firstLineChars="200" w:firstLine="480"/>
        <w:jc w:val="left"/>
        <w:textAlignment w:val="top"/>
        <w:rPr>
          <w:rFonts w:ascii="宋体" w:hAnsi="宋体" w:cs="宋体"/>
          <w:sz w:val="24"/>
          <w:szCs w:val="24"/>
          <w:u w:val="single"/>
        </w:rPr>
      </w:pPr>
      <w:r>
        <w:rPr>
          <w:rFonts w:ascii="宋体" w:hAnsi="宋体" w:cs="宋体" w:hint="eastAsia"/>
          <w:sz w:val="24"/>
          <w:szCs w:val="24"/>
        </w:rPr>
        <w:t>招标单位：</w:t>
      </w:r>
      <w:r>
        <w:rPr>
          <w:rFonts w:ascii="宋体" w:hAnsi="宋体" w:cs="宋体" w:hint="eastAsia"/>
          <w:sz w:val="24"/>
          <w:szCs w:val="24"/>
          <w:u w:val="single"/>
        </w:rPr>
        <w:t>广州市荔湾区沙面大街8号（沙面街道办事处1楼城管科）</w:t>
      </w:r>
    </w:p>
    <w:p w:rsidR="000D58E0" w:rsidRDefault="004733F1">
      <w:pPr>
        <w:spacing w:line="360" w:lineRule="auto"/>
        <w:ind w:firstLineChars="200" w:firstLine="480"/>
        <w:jc w:val="left"/>
        <w:textAlignment w:val="top"/>
        <w:rPr>
          <w:rFonts w:ascii="宋体" w:hAnsi="宋体" w:cs="宋体"/>
          <w:sz w:val="24"/>
          <w:szCs w:val="24"/>
          <w:u w:val="single"/>
        </w:rPr>
      </w:pPr>
      <w:r>
        <w:rPr>
          <w:rFonts w:ascii="宋体" w:hAnsi="宋体" w:cs="宋体" w:hint="eastAsia"/>
          <w:sz w:val="24"/>
          <w:szCs w:val="24"/>
        </w:rPr>
        <w:t>联系人：</w:t>
      </w:r>
      <w:r>
        <w:rPr>
          <w:rFonts w:ascii="宋体" w:hAnsi="宋体" w:cs="宋体" w:hint="eastAsia"/>
          <w:sz w:val="24"/>
          <w:szCs w:val="24"/>
          <w:u w:val="single"/>
        </w:rPr>
        <w:t xml:space="preserve"> 梁先生        </w:t>
      </w:r>
    </w:p>
    <w:p w:rsidR="000D58E0" w:rsidRPr="00F01D7B" w:rsidRDefault="004733F1">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联系电话：</w:t>
      </w:r>
      <w:r w:rsidRPr="00F01D7B">
        <w:rPr>
          <w:rFonts w:ascii="宋体" w:hAnsi="宋体" w:cs="宋体" w:hint="eastAsia"/>
          <w:sz w:val="24"/>
          <w:szCs w:val="24"/>
          <w:u w:val="single"/>
        </w:rPr>
        <w:t>020-81216805</w:t>
      </w:r>
    </w:p>
    <w:p w:rsidR="000D58E0" w:rsidRDefault="004733F1">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招标代理单位：</w:t>
      </w:r>
      <w:r>
        <w:rPr>
          <w:rFonts w:ascii="宋体" w:hAnsi="宋体" w:cs="宋体" w:hint="eastAsia"/>
          <w:sz w:val="24"/>
          <w:szCs w:val="24"/>
          <w:u w:val="single"/>
        </w:rPr>
        <w:t>广东华迪工程管理有限公司</w:t>
      </w:r>
    </w:p>
    <w:p w:rsidR="000D58E0" w:rsidRDefault="004733F1">
      <w:pPr>
        <w:spacing w:line="360" w:lineRule="auto"/>
        <w:ind w:firstLineChars="200" w:firstLine="480"/>
        <w:jc w:val="left"/>
        <w:textAlignment w:val="top"/>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u w:val="single"/>
        </w:rPr>
        <w:t xml:space="preserve">  刘小姐          </w:t>
      </w:r>
    </w:p>
    <w:p w:rsidR="000D58E0" w:rsidRDefault="004733F1">
      <w:pPr>
        <w:spacing w:line="360" w:lineRule="auto"/>
        <w:ind w:firstLineChars="200" w:firstLine="480"/>
        <w:jc w:val="left"/>
        <w:textAlignment w:val="top"/>
        <w:rPr>
          <w:rFonts w:ascii="宋体" w:hAnsi="宋体" w:cs="宋体"/>
          <w:b/>
          <w:sz w:val="24"/>
          <w:szCs w:val="24"/>
        </w:rPr>
        <w:sectPr w:rsidR="000D58E0">
          <w:pgSz w:w="11906" w:h="16838"/>
          <w:pgMar w:top="1440" w:right="1080" w:bottom="1440" w:left="1080" w:header="851" w:footer="992" w:gutter="0"/>
          <w:cols w:space="720"/>
          <w:docGrid w:type="lines" w:linePitch="312"/>
        </w:sectPr>
      </w:pPr>
      <w:r>
        <w:rPr>
          <w:rFonts w:ascii="宋体" w:hAnsi="宋体" w:cs="宋体" w:hint="eastAsia"/>
          <w:sz w:val="24"/>
          <w:szCs w:val="24"/>
        </w:rPr>
        <w:t>联系电话：</w:t>
      </w:r>
      <w:r>
        <w:rPr>
          <w:rFonts w:ascii="宋体" w:hAnsi="宋体" w:cs="宋体" w:hint="eastAsia"/>
          <w:sz w:val="24"/>
          <w:szCs w:val="24"/>
          <w:u w:val="single"/>
        </w:rPr>
        <w:t xml:space="preserve">020-81569388    </w:t>
      </w:r>
    </w:p>
    <w:p w:rsidR="000D58E0" w:rsidRDefault="004733F1">
      <w:pPr>
        <w:pStyle w:val="1"/>
        <w:snapToGrid w:val="0"/>
        <w:spacing w:before="0" w:after="0" w:line="360" w:lineRule="auto"/>
        <w:jc w:val="center"/>
        <w:rPr>
          <w:rFonts w:hAnsi="宋体" w:cs="宋体"/>
          <w:color w:val="000000" w:themeColor="text1"/>
          <w:sz w:val="24"/>
          <w:szCs w:val="24"/>
        </w:rPr>
      </w:pPr>
      <w:r>
        <w:rPr>
          <w:rFonts w:hAnsi="宋体" w:cs="宋体" w:hint="eastAsia"/>
          <w:color w:val="000000" w:themeColor="text1"/>
          <w:sz w:val="24"/>
          <w:szCs w:val="24"/>
        </w:rPr>
        <w:lastRenderedPageBreak/>
        <w:t>第二章</w:t>
      </w:r>
      <w:r>
        <w:rPr>
          <w:rFonts w:ascii="楷体" w:eastAsia="楷体" w:hAnsi="楷体" w:cs="楷体" w:hint="eastAsia"/>
          <w:color w:val="000000" w:themeColor="text1"/>
          <w:sz w:val="32"/>
          <w:szCs w:val="32"/>
        </w:rPr>
        <w:t>开标、评标和定标</w:t>
      </w:r>
    </w:p>
    <w:p w:rsidR="000D58E0" w:rsidRDefault="004733F1">
      <w:pPr>
        <w:numPr>
          <w:ilvl w:val="0"/>
          <w:numId w:val="4"/>
        </w:numPr>
        <w:snapToGrid w:val="0"/>
        <w:spacing w:line="360" w:lineRule="auto"/>
        <w:ind w:left="567" w:hanging="27"/>
        <w:outlineLvl w:val="1"/>
        <w:rPr>
          <w:rFonts w:ascii="楷体" w:eastAsia="楷体" w:hAnsi="楷体" w:cs="楷体"/>
          <w:b/>
          <w:bCs/>
          <w:color w:val="000000" w:themeColor="text1"/>
          <w:sz w:val="24"/>
          <w:szCs w:val="24"/>
        </w:rPr>
      </w:pPr>
      <w:bookmarkStart w:id="2" w:name="_Toc42315985"/>
      <w:bookmarkStart w:id="3" w:name="_Toc42316808"/>
      <w:bookmarkStart w:id="4" w:name="_Toc416720521"/>
      <w:bookmarkStart w:id="5" w:name="_Toc101843127"/>
      <w:bookmarkStart w:id="6" w:name="_Toc101951265"/>
      <w:bookmarkStart w:id="7" w:name="_Toc42394668"/>
      <w:bookmarkStart w:id="8" w:name="_Toc383532391"/>
      <w:bookmarkStart w:id="9" w:name="_Toc29605"/>
      <w:bookmarkStart w:id="10" w:name="_Toc101771374"/>
      <w:bookmarkStart w:id="11" w:name="_Toc42315183"/>
      <w:bookmarkStart w:id="12" w:name="_Toc42394512"/>
      <w:bookmarkStart w:id="13" w:name="_Toc382314777"/>
      <w:bookmarkStart w:id="14" w:name="_Toc42329464"/>
      <w:bookmarkStart w:id="15" w:name="_Toc101775127"/>
      <w:r>
        <w:rPr>
          <w:rFonts w:ascii="楷体" w:eastAsia="楷体" w:hAnsi="楷体" w:cs="楷体" w:hint="eastAsia"/>
          <w:b/>
          <w:color w:val="000000" w:themeColor="text1"/>
          <w:sz w:val="24"/>
          <w:szCs w:val="24"/>
        </w:rPr>
        <w:t>开标</w:t>
      </w:r>
      <w:bookmarkEnd w:id="2"/>
      <w:bookmarkEnd w:id="3"/>
      <w:bookmarkEnd w:id="4"/>
      <w:bookmarkEnd w:id="5"/>
      <w:bookmarkEnd w:id="6"/>
      <w:bookmarkEnd w:id="7"/>
      <w:bookmarkEnd w:id="8"/>
      <w:bookmarkEnd w:id="9"/>
      <w:bookmarkEnd w:id="10"/>
      <w:bookmarkEnd w:id="11"/>
      <w:bookmarkEnd w:id="12"/>
      <w:bookmarkEnd w:id="13"/>
      <w:bookmarkEnd w:id="14"/>
      <w:bookmarkEnd w:id="15"/>
    </w:p>
    <w:p w:rsidR="000D58E0" w:rsidRDefault="004733F1">
      <w:pPr>
        <w:numPr>
          <w:ilvl w:val="1"/>
          <w:numId w:val="5"/>
        </w:numPr>
        <w:snapToGrid w:val="0"/>
        <w:spacing w:line="360" w:lineRule="auto"/>
        <w:ind w:left="0" w:firstLine="425"/>
        <w:rPr>
          <w:rFonts w:ascii="新宋体" w:eastAsia="新宋体" w:hAnsi="新宋体" w:cs="新宋体"/>
          <w:color w:val="000000" w:themeColor="text1"/>
          <w:sz w:val="24"/>
          <w:szCs w:val="24"/>
        </w:rPr>
      </w:pPr>
      <w:r>
        <w:rPr>
          <w:rFonts w:ascii="新宋体" w:eastAsia="新宋体" w:hAnsi="新宋体" w:cs="新宋体" w:hint="eastAsia"/>
          <w:color w:val="000000" w:themeColor="text1"/>
          <w:sz w:val="24"/>
          <w:szCs w:val="24"/>
        </w:rPr>
        <w:t>招标代理按招标文件规定的时间和地点公开开标，开标由招标代理主持，招标人、报价人和有关方面代表参加。评标委员会专家成员不参加开标大会。</w:t>
      </w:r>
    </w:p>
    <w:p w:rsidR="000D58E0" w:rsidRDefault="004733F1">
      <w:pPr>
        <w:numPr>
          <w:ilvl w:val="1"/>
          <w:numId w:val="5"/>
        </w:numPr>
        <w:snapToGrid w:val="0"/>
        <w:spacing w:line="360" w:lineRule="auto"/>
        <w:ind w:left="0" w:firstLine="425"/>
        <w:rPr>
          <w:rFonts w:ascii="新宋体" w:eastAsia="新宋体" w:hAnsi="新宋体" w:cs="新宋体"/>
          <w:color w:val="000000" w:themeColor="text1"/>
          <w:sz w:val="24"/>
          <w:szCs w:val="24"/>
        </w:rPr>
      </w:pPr>
      <w:r>
        <w:rPr>
          <w:rFonts w:ascii="新宋体" w:eastAsia="新宋体" w:hAnsi="新宋体" w:cs="新宋体" w:hint="eastAsia"/>
          <w:color w:val="000000" w:themeColor="text1"/>
          <w:sz w:val="24"/>
          <w:szCs w:val="24"/>
        </w:rPr>
        <w:t>报价人与招标人员及相关人员存在《中华人民共和国政府采购法实施条例》第一章第九条规定的利害关系情况的，应当及时提出并回避。</w:t>
      </w:r>
    </w:p>
    <w:p w:rsidR="000D58E0" w:rsidRDefault="004733F1">
      <w:pPr>
        <w:numPr>
          <w:ilvl w:val="1"/>
          <w:numId w:val="5"/>
        </w:numPr>
        <w:snapToGrid w:val="0"/>
        <w:spacing w:line="360" w:lineRule="auto"/>
        <w:ind w:left="0" w:firstLine="425"/>
        <w:rPr>
          <w:rFonts w:ascii="新宋体" w:eastAsia="新宋体" w:hAnsi="新宋体" w:cs="新宋体"/>
          <w:color w:val="000000" w:themeColor="text1"/>
          <w:sz w:val="24"/>
          <w:szCs w:val="24"/>
        </w:rPr>
      </w:pPr>
      <w:r>
        <w:rPr>
          <w:rFonts w:ascii="新宋体" w:eastAsia="新宋体" w:hAnsi="新宋体" w:cs="新宋体" w:hint="eastAsia"/>
          <w:color w:val="000000" w:themeColor="text1"/>
          <w:sz w:val="24"/>
          <w:szCs w:val="24"/>
        </w:rPr>
        <w:t>开标时，由报价人代表检查投标文件的密封情况，也可以由招标人委托的公证机构检查并公证。经确认无误后，由招标代理工作人员当众拆封，宣读报价人名称和报价等内容。未宣读的报价和招标文件允许提供的备选报价方案等实质内容，评标时不予承认。</w:t>
      </w:r>
    </w:p>
    <w:p w:rsidR="000D58E0" w:rsidRDefault="004733F1">
      <w:pPr>
        <w:numPr>
          <w:ilvl w:val="1"/>
          <w:numId w:val="5"/>
        </w:numPr>
        <w:snapToGrid w:val="0"/>
        <w:spacing w:line="360" w:lineRule="auto"/>
        <w:ind w:left="0" w:firstLine="425"/>
        <w:rPr>
          <w:rFonts w:ascii="新宋体" w:eastAsia="新宋体" w:hAnsi="新宋体" w:cs="新宋体"/>
          <w:color w:val="000000" w:themeColor="text1"/>
          <w:sz w:val="24"/>
          <w:szCs w:val="24"/>
        </w:rPr>
      </w:pPr>
      <w:r>
        <w:rPr>
          <w:rFonts w:ascii="新宋体" w:eastAsia="新宋体" w:hAnsi="新宋体" w:cs="新宋体" w:hint="eastAsia"/>
          <w:color w:val="000000" w:themeColor="text1"/>
          <w:sz w:val="24"/>
          <w:szCs w:val="24"/>
        </w:rPr>
        <w:t>如开标记录表上内容与投标文件不一致时，报价人法定代表人或其委托代理人须当场提出。开标记录表由记录人、唱标人、报价人法定代表人或其委托代理人和有关人员签字确认。</w:t>
      </w:r>
    </w:p>
    <w:p w:rsidR="000D58E0" w:rsidRDefault="004733F1">
      <w:pPr>
        <w:numPr>
          <w:ilvl w:val="1"/>
          <w:numId w:val="5"/>
        </w:numPr>
        <w:snapToGrid w:val="0"/>
        <w:spacing w:line="360" w:lineRule="auto"/>
        <w:ind w:left="0" w:firstLine="425"/>
        <w:rPr>
          <w:rFonts w:ascii="新宋体" w:eastAsia="新宋体" w:hAnsi="新宋体" w:cs="新宋体"/>
          <w:color w:val="000000" w:themeColor="text1"/>
          <w:sz w:val="24"/>
          <w:szCs w:val="24"/>
        </w:rPr>
      </w:pPr>
      <w:r>
        <w:rPr>
          <w:rFonts w:ascii="新宋体" w:eastAsia="新宋体" w:hAnsi="新宋体" w:cs="新宋体" w:hint="eastAsia"/>
          <w:color w:val="000000" w:themeColor="text1"/>
          <w:sz w:val="24"/>
          <w:szCs w:val="24"/>
        </w:rPr>
        <w:t>参加开标会是报价人的权利，如果报价人不参加开标，视同其放弃了这项权利，认可唱标结果。</w:t>
      </w:r>
    </w:p>
    <w:p w:rsidR="000D58E0" w:rsidRDefault="004733F1">
      <w:pPr>
        <w:numPr>
          <w:ilvl w:val="0"/>
          <w:numId w:val="4"/>
        </w:numPr>
        <w:snapToGrid w:val="0"/>
        <w:spacing w:line="360" w:lineRule="auto"/>
        <w:ind w:left="567" w:hanging="27"/>
        <w:outlineLvl w:val="1"/>
        <w:rPr>
          <w:rFonts w:ascii="楷体" w:eastAsia="楷体" w:hAnsi="楷体" w:cs="楷体"/>
          <w:b/>
          <w:color w:val="000000" w:themeColor="text1"/>
          <w:sz w:val="24"/>
          <w:szCs w:val="24"/>
        </w:rPr>
      </w:pPr>
      <w:bookmarkStart w:id="16" w:name="_Toc101843128"/>
      <w:bookmarkStart w:id="17" w:name="_Toc2505"/>
      <w:bookmarkStart w:id="18" w:name="_Toc382314778"/>
      <w:bookmarkStart w:id="19" w:name="_Toc101771375"/>
      <w:bookmarkStart w:id="20" w:name="_Toc101775128"/>
      <w:bookmarkStart w:id="21" w:name="_Toc383532392"/>
      <w:bookmarkStart w:id="22" w:name="_Toc101951266"/>
      <w:bookmarkStart w:id="23" w:name="_Toc416720522"/>
      <w:r>
        <w:rPr>
          <w:rFonts w:ascii="楷体" w:eastAsia="楷体" w:hAnsi="楷体" w:cs="楷体" w:hint="eastAsia"/>
          <w:b/>
          <w:color w:val="000000" w:themeColor="text1"/>
          <w:sz w:val="24"/>
          <w:szCs w:val="24"/>
        </w:rPr>
        <w:t>评标</w:t>
      </w:r>
      <w:bookmarkEnd w:id="16"/>
      <w:bookmarkEnd w:id="17"/>
      <w:bookmarkEnd w:id="18"/>
      <w:bookmarkEnd w:id="19"/>
      <w:bookmarkEnd w:id="20"/>
      <w:bookmarkEnd w:id="21"/>
      <w:bookmarkEnd w:id="22"/>
      <w:bookmarkEnd w:id="23"/>
    </w:p>
    <w:p w:rsidR="000D58E0" w:rsidRDefault="004733F1">
      <w:pPr>
        <w:spacing w:line="360" w:lineRule="auto"/>
        <w:ind w:firstLineChars="174" w:firstLine="419"/>
        <w:rPr>
          <w:rFonts w:ascii="新宋体" w:eastAsia="新宋体" w:hAnsi="新宋体" w:cs="新宋体"/>
          <w:color w:val="000000" w:themeColor="text1"/>
          <w:sz w:val="24"/>
          <w:szCs w:val="24"/>
        </w:rPr>
      </w:pPr>
      <w:r>
        <w:rPr>
          <w:rFonts w:ascii="新宋体" w:eastAsia="新宋体" w:hAnsi="新宋体" w:cs="新宋体" w:hint="eastAsia"/>
          <w:b/>
          <w:color w:val="000000" w:themeColor="text1"/>
          <w:sz w:val="24"/>
          <w:szCs w:val="24"/>
        </w:rPr>
        <w:t>（一）</w:t>
      </w:r>
      <w:r>
        <w:rPr>
          <w:rFonts w:ascii="新宋体" w:eastAsia="新宋体" w:hAnsi="新宋体" w:cs="新宋体" w:hint="eastAsia"/>
          <w:color w:val="000000" w:themeColor="text1"/>
          <w:sz w:val="24"/>
          <w:szCs w:val="24"/>
        </w:rPr>
        <w:t>评标前准备工作</w:t>
      </w:r>
    </w:p>
    <w:p w:rsidR="000D58E0" w:rsidRDefault="004733F1">
      <w:pPr>
        <w:spacing w:line="360" w:lineRule="auto"/>
        <w:ind w:firstLineChars="218" w:firstLine="523"/>
        <w:rPr>
          <w:rFonts w:ascii="新宋体" w:eastAsia="新宋体" w:hAnsi="新宋体" w:cs="新宋体"/>
          <w:color w:val="000000" w:themeColor="text1"/>
          <w:sz w:val="24"/>
          <w:szCs w:val="24"/>
        </w:rPr>
      </w:pPr>
      <w:r>
        <w:rPr>
          <w:rFonts w:ascii="新宋体" w:eastAsia="新宋体" w:hAnsi="新宋体" w:cs="新宋体" w:hint="eastAsia"/>
          <w:color w:val="000000" w:themeColor="text1"/>
          <w:sz w:val="24"/>
          <w:szCs w:val="24"/>
        </w:rPr>
        <w:t>评标前可组织人员根据招标文件的要求对报价人递交的投标文件进行如下准备工作：</w:t>
      </w:r>
    </w:p>
    <w:p w:rsidR="000D58E0" w:rsidRDefault="004733F1">
      <w:pPr>
        <w:widowControl/>
        <w:numPr>
          <w:ilvl w:val="0"/>
          <w:numId w:val="6"/>
        </w:numPr>
        <w:spacing w:line="360" w:lineRule="auto"/>
        <w:ind w:firstLineChars="200" w:firstLine="480"/>
        <w:rPr>
          <w:rFonts w:ascii="新宋体" w:eastAsia="新宋体" w:hAnsi="新宋体" w:cs="新宋体"/>
          <w:b/>
          <w:bCs/>
          <w:color w:val="000000" w:themeColor="text1"/>
          <w:sz w:val="24"/>
          <w:szCs w:val="24"/>
        </w:rPr>
      </w:pPr>
      <w:r>
        <w:rPr>
          <w:rFonts w:ascii="新宋体" w:eastAsia="新宋体" w:hAnsi="新宋体" w:cs="新宋体" w:hint="eastAsia"/>
          <w:color w:val="000000" w:themeColor="text1"/>
          <w:sz w:val="24"/>
          <w:szCs w:val="24"/>
        </w:rPr>
        <w:t>根据招标文件，制定评标工作所需各种表格；</w:t>
      </w:r>
      <w:bookmarkStart w:id="24" w:name="_Toc416720523"/>
    </w:p>
    <w:p w:rsidR="000D58E0" w:rsidRDefault="004733F1">
      <w:pPr>
        <w:widowControl/>
        <w:numPr>
          <w:ilvl w:val="0"/>
          <w:numId w:val="6"/>
        </w:numPr>
        <w:spacing w:line="360" w:lineRule="auto"/>
        <w:ind w:firstLineChars="200" w:firstLine="480"/>
        <w:rPr>
          <w:rFonts w:ascii="新宋体" w:eastAsia="新宋体" w:hAnsi="新宋体" w:cs="新宋体"/>
          <w:b/>
          <w:color w:val="000000" w:themeColor="text1"/>
          <w:sz w:val="24"/>
          <w:szCs w:val="24"/>
        </w:rPr>
      </w:pPr>
      <w:r>
        <w:rPr>
          <w:rFonts w:ascii="新宋体" w:eastAsia="新宋体" w:hAnsi="新宋体" w:cs="新宋体" w:hint="eastAsia"/>
          <w:color w:val="000000" w:themeColor="text1"/>
          <w:sz w:val="24"/>
          <w:szCs w:val="24"/>
        </w:rPr>
        <w:t>对投标文件响应招标文件规定的情况进行摘录，列出相对于招标文件的所有偏</w:t>
      </w:r>
      <w:bookmarkStart w:id="25" w:name="_Toc416720524"/>
      <w:bookmarkEnd w:id="24"/>
      <w:r>
        <w:rPr>
          <w:rFonts w:ascii="新宋体" w:eastAsia="新宋体" w:hAnsi="新宋体" w:cs="新宋体" w:hint="eastAsia"/>
          <w:color w:val="000000" w:themeColor="text1"/>
          <w:sz w:val="24"/>
          <w:szCs w:val="24"/>
        </w:rPr>
        <w:t>差。</w:t>
      </w:r>
      <w:bookmarkEnd w:id="25"/>
    </w:p>
    <w:p w:rsidR="000D58E0" w:rsidRDefault="004733F1">
      <w:pPr>
        <w:widowControl/>
        <w:spacing w:line="360" w:lineRule="auto"/>
        <w:ind w:firstLineChars="200" w:firstLine="482"/>
        <w:rPr>
          <w:rFonts w:ascii="新宋体" w:eastAsia="新宋体" w:hAnsi="新宋体" w:cs="新宋体"/>
          <w:b/>
          <w:color w:val="000000" w:themeColor="text1"/>
          <w:sz w:val="24"/>
          <w:szCs w:val="24"/>
        </w:rPr>
      </w:pPr>
      <w:r>
        <w:rPr>
          <w:rFonts w:ascii="新宋体" w:eastAsia="新宋体" w:hAnsi="新宋体" w:cs="新宋体" w:hint="eastAsia"/>
          <w:b/>
          <w:color w:val="000000" w:themeColor="text1"/>
          <w:sz w:val="24"/>
          <w:szCs w:val="24"/>
        </w:rPr>
        <w:t>（二）</w:t>
      </w:r>
      <w:r>
        <w:rPr>
          <w:rFonts w:ascii="新宋体" w:eastAsia="新宋体" w:hAnsi="新宋体" w:cs="新宋体" w:hint="eastAsia"/>
          <w:bCs/>
          <w:color w:val="000000" w:themeColor="text1"/>
          <w:sz w:val="24"/>
          <w:szCs w:val="24"/>
        </w:rPr>
        <w:t>评标委员会</w:t>
      </w:r>
    </w:p>
    <w:p w:rsidR="000D58E0" w:rsidRDefault="004733F1">
      <w:pPr>
        <w:spacing w:line="360" w:lineRule="auto"/>
        <w:ind w:firstLineChars="200" w:firstLine="480"/>
        <w:rPr>
          <w:rFonts w:ascii="新宋体" w:eastAsia="新宋体" w:hAnsi="新宋体" w:cs="新宋体"/>
          <w:color w:val="000000" w:themeColor="text1"/>
          <w:sz w:val="24"/>
          <w:szCs w:val="24"/>
        </w:rPr>
      </w:pPr>
      <w:r>
        <w:rPr>
          <w:rFonts w:ascii="新宋体" w:eastAsia="新宋体" w:hAnsi="新宋体" w:cs="新宋体" w:hint="eastAsia"/>
          <w:sz w:val="24"/>
          <w:szCs w:val="24"/>
        </w:rPr>
        <w:t>本次招标依法组建评标委员会。</w:t>
      </w:r>
      <w:r>
        <w:rPr>
          <w:rFonts w:ascii="新宋体" w:eastAsia="新宋体" w:hAnsi="新宋体" w:cs="新宋体" w:hint="eastAsia"/>
          <w:color w:val="000000" w:themeColor="text1"/>
          <w:sz w:val="24"/>
          <w:szCs w:val="24"/>
        </w:rPr>
        <w:t>评标委员会将本着公平、公正、科学、择优的原则，严格按照法律法规和招标文件设定的程序和规则推荐评审结果，任何单位和个人不得非法干预或者影响评标过程和结果。</w:t>
      </w:r>
    </w:p>
    <w:p w:rsidR="000D58E0" w:rsidRDefault="004733F1">
      <w:pPr>
        <w:pStyle w:val="a4"/>
        <w:spacing w:line="360" w:lineRule="auto"/>
        <w:ind w:firstLineChars="200" w:firstLine="482"/>
        <w:jc w:val="left"/>
        <w:rPr>
          <w:rFonts w:ascii="楷体" w:eastAsia="楷体" w:hAnsi="楷体" w:cs="楷体"/>
          <w:b/>
          <w:color w:val="000000" w:themeColor="text1"/>
          <w:sz w:val="24"/>
          <w:szCs w:val="24"/>
        </w:rPr>
      </w:pPr>
      <w:r>
        <w:rPr>
          <w:rFonts w:ascii="楷体" w:eastAsia="楷体" w:hAnsi="楷体" w:cs="楷体" w:hint="eastAsia"/>
          <w:b/>
          <w:color w:val="000000" w:themeColor="text1"/>
          <w:sz w:val="24"/>
          <w:szCs w:val="24"/>
        </w:rPr>
        <w:t>三、评审办法</w:t>
      </w:r>
    </w:p>
    <w:p w:rsidR="000D58E0" w:rsidRDefault="004733F1">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（一）本次评审采用综合评分法。</w:t>
      </w:r>
    </w:p>
    <w:p w:rsidR="000D58E0" w:rsidRDefault="004733F1">
      <w:pPr>
        <w:spacing w:line="360" w:lineRule="auto"/>
        <w:ind w:firstLineChars="200" w:firstLine="480"/>
        <w:jc w:val="left"/>
        <w:rPr>
          <w:rFonts w:ascii="宋体" w:hAnsi="宋体" w:cs="宋体"/>
          <w:color w:val="000000" w:themeColor="text1"/>
          <w:sz w:val="24"/>
          <w:szCs w:val="24"/>
        </w:rPr>
      </w:pPr>
      <w:r>
        <w:rPr>
          <w:rFonts w:ascii="宋体" w:hAnsi="宋体" w:cs="宋体" w:hint="eastAsia"/>
          <w:color w:val="000000" w:themeColor="text1"/>
          <w:sz w:val="24"/>
          <w:szCs w:val="24"/>
        </w:rPr>
        <w:t>（二）投标文件的修正原则</w:t>
      </w:r>
    </w:p>
    <w:p w:rsidR="000D58E0" w:rsidRDefault="004733F1">
      <w:pPr>
        <w:snapToGrid w:val="0"/>
        <w:spacing w:line="360" w:lineRule="auto"/>
        <w:ind w:left="425"/>
        <w:rPr>
          <w:rFonts w:ascii="新宋体" w:eastAsia="新宋体" w:hAnsi="新宋体" w:cs="新宋体"/>
          <w:color w:val="000000" w:themeColor="text1"/>
          <w:sz w:val="24"/>
          <w:szCs w:val="24"/>
          <w:lang w:val="en-GB"/>
        </w:rPr>
      </w:pPr>
      <w:r>
        <w:rPr>
          <w:rFonts w:ascii="新宋体" w:eastAsia="新宋体" w:hAnsi="新宋体" w:cs="新宋体" w:hint="eastAsia"/>
          <w:color w:val="000000" w:themeColor="text1"/>
          <w:sz w:val="24"/>
          <w:szCs w:val="24"/>
          <w:lang w:val="en-GB"/>
        </w:rPr>
        <w:lastRenderedPageBreak/>
        <w:t>投标文件报价出现前后不一致的，按照下列规定修正：</w:t>
      </w:r>
    </w:p>
    <w:p w:rsidR="000D58E0" w:rsidRDefault="004733F1">
      <w:pPr>
        <w:numPr>
          <w:ilvl w:val="0"/>
          <w:numId w:val="7"/>
        </w:numPr>
        <w:spacing w:line="360" w:lineRule="auto"/>
        <w:rPr>
          <w:rFonts w:ascii="新宋体" w:eastAsia="新宋体" w:hAnsi="新宋体" w:cs="新宋体"/>
          <w:color w:val="000000" w:themeColor="text1"/>
          <w:sz w:val="24"/>
          <w:szCs w:val="24"/>
          <w:lang w:val="en-GB"/>
        </w:rPr>
      </w:pPr>
      <w:r>
        <w:rPr>
          <w:rFonts w:ascii="新宋体" w:eastAsia="新宋体" w:hAnsi="新宋体" w:cs="新宋体" w:hint="eastAsia"/>
          <w:color w:val="000000" w:themeColor="text1"/>
          <w:sz w:val="24"/>
          <w:szCs w:val="24"/>
          <w:lang w:val="en-GB"/>
        </w:rPr>
        <w:t>投标文件中开标一览表内容与投标文件中相应内容不一致的，以开标一览表为准；</w:t>
      </w:r>
    </w:p>
    <w:p w:rsidR="000D58E0" w:rsidRDefault="004733F1">
      <w:pPr>
        <w:numPr>
          <w:ilvl w:val="0"/>
          <w:numId w:val="7"/>
        </w:numPr>
        <w:tabs>
          <w:tab w:val="left" w:pos="7624"/>
        </w:tabs>
        <w:spacing w:line="360" w:lineRule="auto"/>
        <w:rPr>
          <w:rFonts w:ascii="新宋体" w:eastAsia="新宋体" w:hAnsi="新宋体" w:cs="新宋体"/>
          <w:color w:val="000000" w:themeColor="text1"/>
          <w:sz w:val="24"/>
          <w:szCs w:val="24"/>
          <w:lang w:val="en-GB"/>
        </w:rPr>
      </w:pPr>
      <w:r>
        <w:rPr>
          <w:rFonts w:ascii="新宋体" w:eastAsia="新宋体" w:hAnsi="新宋体" w:cs="新宋体" w:hint="eastAsia"/>
          <w:color w:val="000000" w:themeColor="text1"/>
          <w:sz w:val="24"/>
          <w:szCs w:val="24"/>
          <w:lang w:val="en-GB"/>
        </w:rPr>
        <w:t>大写金额和小写金额不一致的，以大写金额为准；</w:t>
      </w:r>
      <w:r>
        <w:rPr>
          <w:rFonts w:ascii="新宋体" w:eastAsia="新宋体" w:hAnsi="新宋体" w:cs="新宋体" w:hint="eastAsia"/>
          <w:color w:val="000000" w:themeColor="text1"/>
          <w:sz w:val="24"/>
          <w:szCs w:val="24"/>
          <w:lang w:val="en-GB"/>
        </w:rPr>
        <w:tab/>
      </w:r>
    </w:p>
    <w:p w:rsidR="000D58E0" w:rsidRDefault="004733F1">
      <w:pPr>
        <w:numPr>
          <w:ilvl w:val="0"/>
          <w:numId w:val="7"/>
        </w:numPr>
        <w:spacing w:line="360" w:lineRule="auto"/>
        <w:rPr>
          <w:rFonts w:ascii="新宋体" w:eastAsia="新宋体" w:hAnsi="新宋体" w:cs="新宋体"/>
          <w:color w:val="000000" w:themeColor="text1"/>
          <w:sz w:val="24"/>
          <w:szCs w:val="24"/>
          <w:lang w:val="en-GB"/>
        </w:rPr>
      </w:pPr>
      <w:r>
        <w:rPr>
          <w:rFonts w:ascii="新宋体" w:eastAsia="新宋体" w:hAnsi="新宋体" w:cs="新宋体" w:hint="eastAsia"/>
          <w:color w:val="000000" w:themeColor="text1"/>
          <w:sz w:val="24"/>
          <w:szCs w:val="24"/>
          <w:lang w:val="en-GB"/>
        </w:rPr>
        <w:t>单价金额小数点有明显错位的，以开标一览表的总价为准，并修改单价；</w:t>
      </w:r>
    </w:p>
    <w:p w:rsidR="000D58E0" w:rsidRDefault="004733F1">
      <w:pPr>
        <w:snapToGrid w:val="0"/>
        <w:spacing w:line="360" w:lineRule="auto"/>
        <w:ind w:firstLineChars="200" w:firstLine="480"/>
        <w:rPr>
          <w:color w:val="000000" w:themeColor="text1"/>
        </w:rPr>
      </w:pPr>
      <w:r>
        <w:rPr>
          <w:rFonts w:ascii="新宋体" w:eastAsia="新宋体" w:hAnsi="新宋体" w:cs="新宋体" w:hint="eastAsia"/>
          <w:color w:val="000000" w:themeColor="text1"/>
          <w:sz w:val="24"/>
          <w:szCs w:val="24"/>
          <w:lang w:val="en-GB"/>
        </w:rPr>
        <w:t>同时出现2种或以上（含2种）不一致的，按照前款规定的顺序依次修正。修正后的报价须经供应商确认后产生约束力，供应商确认应当以书面形式，并加盖公章，或者由法定代表人或其授权的代表签字；投标人不确认的，其报价无效。</w:t>
      </w:r>
    </w:p>
    <w:p w:rsidR="000D58E0" w:rsidRDefault="004733F1">
      <w:pPr>
        <w:numPr>
          <w:ilvl w:val="0"/>
          <w:numId w:val="8"/>
        </w:numPr>
        <w:snapToGrid w:val="0"/>
        <w:spacing w:line="360" w:lineRule="auto"/>
        <w:ind w:left="540"/>
        <w:outlineLvl w:val="1"/>
        <w:rPr>
          <w:rFonts w:ascii="楷体" w:eastAsia="楷体" w:hAnsi="楷体" w:cs="楷体"/>
          <w:b/>
          <w:color w:val="000000" w:themeColor="text1"/>
          <w:sz w:val="24"/>
          <w:szCs w:val="24"/>
        </w:rPr>
      </w:pPr>
      <w:bookmarkStart w:id="26" w:name="_Toc382314779"/>
      <w:bookmarkStart w:id="27" w:name="_Toc17080"/>
      <w:bookmarkStart w:id="28" w:name="_Toc416720525"/>
      <w:bookmarkStart w:id="29" w:name="_Toc383532393"/>
      <w:r>
        <w:rPr>
          <w:rFonts w:ascii="楷体" w:eastAsia="楷体" w:hAnsi="楷体" w:cs="楷体" w:hint="eastAsia"/>
          <w:b/>
          <w:color w:val="000000" w:themeColor="text1"/>
          <w:sz w:val="24"/>
          <w:szCs w:val="24"/>
        </w:rPr>
        <w:t>评标程序</w:t>
      </w:r>
      <w:bookmarkEnd w:id="26"/>
      <w:bookmarkEnd w:id="27"/>
      <w:bookmarkEnd w:id="28"/>
      <w:bookmarkEnd w:id="29"/>
    </w:p>
    <w:p w:rsidR="000D58E0" w:rsidRDefault="004733F1">
      <w:pPr>
        <w:snapToGrid w:val="0"/>
        <w:spacing w:line="360" w:lineRule="auto"/>
        <w:ind w:firstLineChars="200" w:firstLine="480"/>
        <w:rPr>
          <w:rFonts w:ascii="宋体" w:hAnsi="宋体" w:cs="宋体"/>
          <w:color w:val="000000" w:themeColor="text1"/>
          <w:sz w:val="24"/>
          <w:szCs w:val="24"/>
        </w:rPr>
      </w:pPr>
      <w:r>
        <w:rPr>
          <w:rFonts w:ascii="新宋体" w:eastAsia="新宋体" w:hAnsi="新宋体" w:cs="新宋体" w:hint="eastAsia"/>
          <w:color w:val="000000" w:themeColor="text1"/>
          <w:sz w:val="24"/>
        </w:rPr>
        <w:t>1.项目开标结束后，评标委员会应当依法对报价人的资格性和符合性进行审查（详见附件一：</w:t>
      </w:r>
      <w:r>
        <w:rPr>
          <w:rFonts w:ascii="新宋体" w:eastAsia="新宋体" w:hAnsi="新宋体" w:cs="新宋体" w:hint="eastAsia"/>
          <w:color w:val="000000" w:themeColor="text1"/>
          <w:sz w:val="24"/>
          <w:szCs w:val="24"/>
        </w:rPr>
        <w:t>资格性和符合性审查表</w:t>
      </w:r>
      <w:r>
        <w:rPr>
          <w:rFonts w:hAnsi="宋体" w:cs="宋体" w:hint="eastAsia"/>
          <w:b/>
          <w:bCs/>
          <w:color w:val="000000" w:themeColor="text1"/>
          <w:sz w:val="24"/>
          <w:szCs w:val="24"/>
        </w:rPr>
        <w:t>）</w:t>
      </w:r>
      <w:r>
        <w:rPr>
          <w:rFonts w:ascii="新宋体" w:eastAsia="新宋体" w:hAnsi="新宋体" w:cs="新宋体" w:hint="eastAsia"/>
          <w:color w:val="000000" w:themeColor="text1"/>
          <w:sz w:val="24"/>
        </w:rPr>
        <w:t>，出现不符合，视为资格性和符合性审查不通过。</w:t>
      </w:r>
      <w:r>
        <w:rPr>
          <w:rFonts w:ascii="宋体" w:hAnsi="宋体" w:cs="宋体" w:hint="eastAsia"/>
          <w:color w:val="000000" w:themeColor="text1"/>
          <w:sz w:val="24"/>
          <w:szCs w:val="24"/>
        </w:rPr>
        <w:t>通过资格性和符合性审查的报价单位的投标文件将进入下一环节的评分。</w:t>
      </w:r>
    </w:p>
    <w:p w:rsidR="000D58E0" w:rsidRDefault="004733F1">
      <w:pPr>
        <w:pStyle w:val="a4"/>
        <w:spacing w:line="360" w:lineRule="auto"/>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2.招标人对满足招标文件实质性要求的投标文件，按照招标文件规定的评分标准进行打分，评审过程中如发现存在不满足招标文件实质性要求的投标文件不予评分。</w:t>
      </w:r>
    </w:p>
    <w:p w:rsidR="000D58E0" w:rsidRDefault="004733F1">
      <w:pPr>
        <w:pStyle w:val="a4"/>
        <w:spacing w:line="360" w:lineRule="auto"/>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3.评分按照各报价人总得分从高到低排列先后次序。若两家或以上的报价人总得分相同时，则报价部分得分高的排前；若报价部分得分相同，则由投标文件提交顺序较早的排前（详见附件二：综合评分表）。</w:t>
      </w:r>
    </w:p>
    <w:p w:rsidR="000D58E0" w:rsidRDefault="004733F1">
      <w:pPr>
        <w:pStyle w:val="a4"/>
        <w:adjustRightInd w:val="0"/>
        <w:snapToGrid w:val="0"/>
        <w:spacing w:line="360" w:lineRule="auto"/>
        <w:ind w:firstLineChars="200" w:firstLine="480"/>
        <w:jc w:val="left"/>
        <w:rPr>
          <w:rFonts w:eastAsia="宋体" w:hAnsi="宋体" w:cs="宋体"/>
          <w:color w:val="000000" w:themeColor="text1"/>
          <w:kern w:val="0"/>
          <w:sz w:val="24"/>
          <w:szCs w:val="24"/>
        </w:rPr>
      </w:pPr>
      <w:r>
        <w:rPr>
          <w:rFonts w:eastAsia="宋体" w:hAnsi="宋体" w:cs="宋体" w:hint="eastAsia"/>
          <w:color w:val="000000" w:themeColor="text1"/>
          <w:sz w:val="24"/>
          <w:szCs w:val="24"/>
        </w:rPr>
        <w:t>4.</w:t>
      </w:r>
      <w:r>
        <w:rPr>
          <w:rFonts w:eastAsia="宋体" w:hAnsi="宋体" w:cs="宋体" w:hint="eastAsia"/>
          <w:color w:val="000000" w:themeColor="text1"/>
          <w:kern w:val="0"/>
          <w:sz w:val="24"/>
          <w:szCs w:val="24"/>
        </w:rPr>
        <w:t>若本项目满足</w:t>
      </w:r>
      <w:r>
        <w:rPr>
          <w:rFonts w:eastAsia="宋体" w:hAnsi="宋体" w:cs="宋体" w:hint="eastAsia"/>
          <w:color w:val="000000" w:themeColor="text1"/>
          <w:sz w:val="24"/>
          <w:szCs w:val="24"/>
        </w:rPr>
        <w:t>资格性和符合性审查</w:t>
      </w:r>
      <w:r>
        <w:rPr>
          <w:rFonts w:eastAsia="宋体" w:hAnsi="宋体" w:cs="宋体" w:hint="eastAsia"/>
          <w:color w:val="000000" w:themeColor="text1"/>
          <w:kern w:val="0"/>
          <w:sz w:val="24"/>
          <w:szCs w:val="24"/>
        </w:rPr>
        <w:t>合格条件的报价人不足3家或经评审有效的报价人不足3家，则本次招标失败，招标人将视情况重新组织招标。</w:t>
      </w:r>
    </w:p>
    <w:p w:rsidR="000D58E0" w:rsidRDefault="004733F1">
      <w:pPr>
        <w:snapToGrid w:val="0"/>
        <w:spacing w:line="460" w:lineRule="exact"/>
        <w:ind w:left="540"/>
        <w:outlineLvl w:val="1"/>
        <w:rPr>
          <w:rFonts w:eastAsia="楷体" w:hAnsi="宋体" w:cs="宋体"/>
          <w:color w:val="000000" w:themeColor="text1"/>
          <w:kern w:val="0"/>
          <w:sz w:val="24"/>
          <w:szCs w:val="24"/>
        </w:rPr>
      </w:pPr>
      <w:bookmarkStart w:id="30" w:name="_Toc101775131"/>
      <w:bookmarkStart w:id="31" w:name="_Toc42313169"/>
      <w:bookmarkStart w:id="32" w:name="_Toc101843131"/>
      <w:bookmarkStart w:id="33" w:name="_Toc98580290"/>
      <w:bookmarkStart w:id="34" w:name="_Toc41723933"/>
      <w:bookmarkStart w:id="35" w:name="_Toc98579008"/>
      <w:bookmarkStart w:id="36" w:name="_Toc101771378"/>
      <w:bookmarkStart w:id="37" w:name="_Toc42394514"/>
      <w:bookmarkStart w:id="38" w:name="_Toc42394670"/>
      <w:bookmarkStart w:id="39" w:name="_Toc13152"/>
      <w:bookmarkStart w:id="40" w:name="_Toc382314781"/>
      <w:bookmarkStart w:id="41" w:name="_Toc416720527"/>
      <w:bookmarkStart w:id="42" w:name="_Toc98579607"/>
      <w:bookmarkStart w:id="43" w:name="_Toc50276154"/>
      <w:bookmarkStart w:id="44" w:name="_Toc41884703"/>
      <w:bookmarkStart w:id="45" w:name="_Toc98579066"/>
      <w:bookmarkStart w:id="46" w:name="_Toc101951269"/>
      <w:bookmarkStart w:id="47" w:name="_Toc383532395"/>
      <w:r>
        <w:rPr>
          <w:rFonts w:ascii="楷体" w:eastAsia="楷体" w:hAnsi="楷体" w:cs="楷体" w:hint="eastAsia"/>
          <w:b/>
          <w:color w:val="000000" w:themeColor="text1"/>
          <w:sz w:val="24"/>
          <w:szCs w:val="24"/>
        </w:rPr>
        <w:t>五、定标</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0D58E0" w:rsidRDefault="004733F1">
      <w:pPr>
        <w:pStyle w:val="a4"/>
        <w:spacing w:line="360" w:lineRule="auto"/>
        <w:ind w:firstLineChars="200" w:firstLine="480"/>
        <w:jc w:val="left"/>
        <w:rPr>
          <w:rFonts w:eastAsia="宋体" w:hAnsi="宋体" w:cs="宋体"/>
          <w:color w:val="000000" w:themeColor="text1"/>
          <w:sz w:val="24"/>
          <w:szCs w:val="24"/>
        </w:rPr>
      </w:pPr>
      <w:r>
        <w:rPr>
          <w:rFonts w:eastAsia="宋体" w:hAnsi="宋体" w:cs="宋体" w:hint="eastAsia"/>
          <w:color w:val="000000" w:themeColor="text1"/>
          <w:sz w:val="24"/>
          <w:szCs w:val="24"/>
        </w:rPr>
        <w:t>招标代理在评标结束后将评标报告送招标人，招标人在评标报告确定的中标候选人名单中按顺序确定中标人。第一中标候选人放弃中标或被依法认定中标无效的，招标人可以按顺序选择第二中标候选人或重新招标。</w:t>
      </w:r>
    </w:p>
    <w:p w:rsidR="000D58E0" w:rsidRDefault="000D58E0">
      <w:pPr>
        <w:tabs>
          <w:tab w:val="left" w:pos="5220"/>
        </w:tabs>
        <w:adjustRightInd w:val="0"/>
        <w:snapToGrid w:val="0"/>
        <w:spacing w:line="360" w:lineRule="auto"/>
        <w:jc w:val="center"/>
        <w:rPr>
          <w:rFonts w:ascii="宋体" w:hAnsi="宋体" w:cs="宋体"/>
          <w:b/>
          <w:bCs/>
          <w:color w:val="000000" w:themeColor="text1"/>
          <w:kern w:val="28"/>
          <w:sz w:val="24"/>
          <w:szCs w:val="24"/>
        </w:rPr>
      </w:pPr>
    </w:p>
    <w:p w:rsidR="000D58E0" w:rsidRDefault="004733F1">
      <w:pPr>
        <w:tabs>
          <w:tab w:val="left" w:pos="5220"/>
        </w:tabs>
        <w:adjustRightInd w:val="0"/>
        <w:snapToGrid w:val="0"/>
        <w:spacing w:line="360" w:lineRule="auto"/>
        <w:jc w:val="center"/>
        <w:rPr>
          <w:rFonts w:ascii="宋体" w:hAnsi="宋体" w:cs="宋体"/>
          <w:b/>
          <w:bCs/>
          <w:color w:val="000000" w:themeColor="text1"/>
          <w:kern w:val="28"/>
          <w:sz w:val="24"/>
          <w:szCs w:val="24"/>
        </w:rPr>
      </w:pPr>
      <w:r>
        <w:rPr>
          <w:rFonts w:ascii="宋体" w:hAnsi="宋体" w:cs="宋体" w:hint="eastAsia"/>
          <w:b/>
          <w:bCs/>
          <w:color w:val="000000" w:themeColor="text1"/>
          <w:kern w:val="28"/>
          <w:sz w:val="24"/>
          <w:szCs w:val="24"/>
        </w:rPr>
        <w:t>第三章 投标文件</w:t>
      </w:r>
    </w:p>
    <w:p w:rsidR="000D58E0" w:rsidRDefault="004733F1">
      <w:pPr>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一.投标文件编制要求</w:t>
      </w:r>
    </w:p>
    <w:p w:rsidR="000D58E0" w:rsidRDefault="004733F1">
      <w:pPr>
        <w:spacing w:line="360" w:lineRule="auto"/>
        <w:ind w:firstLineChars="200" w:firstLine="480"/>
        <w:textAlignment w:val="top"/>
        <w:rPr>
          <w:rFonts w:ascii="宋体" w:hAnsi="宋体" w:cs="宋体"/>
          <w:color w:val="000000" w:themeColor="text1"/>
          <w:sz w:val="24"/>
          <w:szCs w:val="24"/>
        </w:rPr>
      </w:pPr>
      <w:r>
        <w:rPr>
          <w:rFonts w:ascii="宋体" w:hAnsi="宋体" w:cs="宋体" w:hint="eastAsia"/>
          <w:color w:val="000000" w:themeColor="text1"/>
          <w:sz w:val="24"/>
          <w:szCs w:val="24"/>
        </w:rPr>
        <w:t>1.投标文件编制规范、签署合格、报价唯一固定、报价无重大漏项及重大不合理。</w:t>
      </w:r>
    </w:p>
    <w:p w:rsidR="000D58E0" w:rsidRDefault="004733F1">
      <w:pPr>
        <w:spacing w:line="360" w:lineRule="auto"/>
        <w:ind w:firstLineChars="200" w:firstLine="480"/>
        <w:textAlignment w:val="top"/>
        <w:rPr>
          <w:rFonts w:ascii="宋体" w:hAnsi="宋体" w:cs="宋体"/>
          <w:sz w:val="24"/>
          <w:szCs w:val="24"/>
        </w:rPr>
      </w:pPr>
      <w:r>
        <w:rPr>
          <w:rFonts w:ascii="宋体" w:hAnsi="宋体" w:cs="宋体" w:hint="eastAsia"/>
          <w:color w:val="000000" w:themeColor="text1"/>
          <w:sz w:val="24"/>
          <w:szCs w:val="24"/>
        </w:rPr>
        <w:t>2.投标文件份数为一正四副。投标文件须用不褪色的黑色墨水书写</w:t>
      </w:r>
      <w:r>
        <w:rPr>
          <w:rFonts w:ascii="宋体" w:hAnsi="宋体" w:cs="宋体" w:hint="eastAsia"/>
          <w:sz w:val="24"/>
          <w:szCs w:val="24"/>
        </w:rPr>
        <w:t>或打印，投标文件应装订成册，并加盖单位公章装入同一个密封袋。</w:t>
      </w:r>
      <w:r>
        <w:rPr>
          <w:rFonts w:ascii="宋体" w:hAnsi="宋体" w:cs="宋体" w:hint="eastAsia"/>
          <w:b/>
          <w:bCs/>
          <w:kern w:val="0"/>
          <w:sz w:val="24"/>
          <w:szCs w:val="24"/>
        </w:rPr>
        <w:t>封口须以封条并加盖公章密封，否则投标文件当无效处理。</w:t>
      </w:r>
    </w:p>
    <w:p w:rsidR="000D58E0" w:rsidRDefault="004733F1">
      <w:pPr>
        <w:spacing w:line="360" w:lineRule="auto"/>
        <w:rPr>
          <w:rFonts w:ascii="宋体" w:hAnsi="宋体" w:cs="宋体"/>
          <w:sz w:val="24"/>
          <w:szCs w:val="24"/>
        </w:rPr>
      </w:pPr>
      <w:r>
        <w:rPr>
          <w:rFonts w:ascii="宋体" w:hAnsi="宋体" w:cs="宋体" w:hint="eastAsia"/>
          <w:sz w:val="24"/>
          <w:szCs w:val="24"/>
        </w:rPr>
        <w:lastRenderedPageBreak/>
        <w:t xml:space="preserve">   3.投标文件密封在一个包封内，外包装材料不应留有可在包封后添加或抽取投标文件的空隙。外面应标注“项目名称”、“投标文件”、“联系人”、“联系方式”和“报价单位”等字样。</w:t>
      </w:r>
    </w:p>
    <w:p w:rsidR="000D58E0" w:rsidRDefault="004733F1">
      <w:pPr>
        <w:adjustRightInd w:val="0"/>
        <w:snapToGrid w:val="0"/>
        <w:spacing w:line="360" w:lineRule="auto"/>
        <w:ind w:firstLineChars="200" w:firstLine="480"/>
        <w:rPr>
          <w:rFonts w:ascii="宋体" w:hAnsi="宋体" w:cs="宋体"/>
        </w:rPr>
      </w:pPr>
      <w:r>
        <w:rPr>
          <w:rFonts w:ascii="宋体" w:hAnsi="宋体" w:cs="宋体" w:hint="eastAsia"/>
          <w:sz w:val="24"/>
          <w:szCs w:val="24"/>
        </w:rPr>
        <w:t>4.投标文件中的所有材料内容（复印件、截图证明等）</w:t>
      </w:r>
      <w:r>
        <w:rPr>
          <w:rFonts w:ascii="宋体" w:hAnsi="宋体" w:cs="宋体" w:hint="eastAsia"/>
          <w:b/>
          <w:bCs/>
          <w:sz w:val="24"/>
          <w:szCs w:val="24"/>
        </w:rPr>
        <w:t>须清晰可见，模糊不清晰的则当无效材料处理</w:t>
      </w:r>
      <w:r>
        <w:rPr>
          <w:rFonts w:ascii="宋体" w:hAnsi="宋体" w:cs="宋体" w:hint="eastAsia"/>
          <w:sz w:val="24"/>
          <w:szCs w:val="24"/>
        </w:rPr>
        <w:t>。投标文件须附上材料目录（附页码）。</w:t>
      </w:r>
    </w:p>
    <w:p w:rsidR="000D58E0" w:rsidRDefault="004733F1">
      <w:pPr>
        <w:widowControl/>
        <w:adjustRightInd w:val="0"/>
        <w:snapToGrid w:val="0"/>
        <w:spacing w:line="360" w:lineRule="auto"/>
        <w:jc w:val="left"/>
        <w:rPr>
          <w:rFonts w:ascii="宋体" w:hAnsi="宋体" w:cs="宋体"/>
          <w:b/>
          <w:bCs/>
          <w:color w:val="000000"/>
          <w:sz w:val="24"/>
          <w:szCs w:val="24"/>
        </w:rPr>
      </w:pPr>
      <w:r>
        <w:rPr>
          <w:rFonts w:ascii="宋体" w:hAnsi="宋体" w:cs="宋体" w:hint="eastAsia"/>
          <w:b/>
          <w:bCs/>
          <w:color w:val="000000"/>
          <w:sz w:val="24"/>
          <w:szCs w:val="24"/>
        </w:rPr>
        <w:t>二、完整的投标文件至少包括以下内容：</w:t>
      </w:r>
    </w:p>
    <w:p w:rsidR="000D58E0" w:rsidRDefault="004733F1">
      <w:pPr>
        <w:widowControl/>
        <w:spacing w:line="360" w:lineRule="auto"/>
        <w:ind w:firstLineChars="200" w:firstLine="480"/>
        <w:jc w:val="left"/>
        <w:rPr>
          <w:rFonts w:ascii="宋体" w:hAnsi="宋体" w:cs="宋体"/>
          <w:kern w:val="0"/>
          <w:sz w:val="24"/>
          <w:szCs w:val="20"/>
          <w:shd w:val="clear" w:color="auto" w:fill="FFFFFF"/>
          <w:lang/>
        </w:rPr>
      </w:pPr>
      <w:r>
        <w:rPr>
          <w:rFonts w:ascii="宋体" w:hAnsi="宋体" w:cs="宋体" w:hint="eastAsia"/>
          <w:kern w:val="0"/>
          <w:sz w:val="24"/>
          <w:szCs w:val="20"/>
          <w:shd w:val="clear" w:color="auto" w:fill="FFFFFF"/>
          <w:lang/>
        </w:rPr>
        <w:t>1、投标单位简介；</w:t>
      </w:r>
    </w:p>
    <w:p w:rsidR="000D58E0" w:rsidRDefault="004733F1">
      <w:pPr>
        <w:widowControl/>
        <w:spacing w:line="360" w:lineRule="auto"/>
        <w:ind w:firstLineChars="200" w:firstLine="480"/>
        <w:jc w:val="left"/>
        <w:rPr>
          <w:rFonts w:ascii="宋体" w:hAnsi="宋体" w:cs="宋体"/>
          <w:kern w:val="0"/>
          <w:sz w:val="24"/>
          <w:szCs w:val="20"/>
          <w:shd w:val="clear" w:color="auto" w:fill="FFFFFF"/>
          <w:lang/>
        </w:rPr>
      </w:pPr>
      <w:r>
        <w:rPr>
          <w:rFonts w:ascii="宋体" w:hAnsi="宋体" w:cs="宋体" w:hint="eastAsia"/>
          <w:kern w:val="0"/>
          <w:sz w:val="24"/>
          <w:szCs w:val="20"/>
          <w:shd w:val="clear" w:color="auto" w:fill="FFFFFF"/>
          <w:lang/>
        </w:rPr>
        <w:t>2、在中华人民共和国境内注册的、具有独立承担民事责任能力的物业管理公司或劳务公司；</w:t>
      </w:r>
    </w:p>
    <w:p w:rsidR="000D58E0" w:rsidRDefault="004733F1">
      <w:pPr>
        <w:widowControl/>
        <w:spacing w:line="360" w:lineRule="auto"/>
        <w:ind w:firstLineChars="200" w:firstLine="480"/>
        <w:jc w:val="left"/>
        <w:rPr>
          <w:rFonts w:ascii="宋体" w:hAnsi="宋体" w:cs="宋体"/>
          <w:kern w:val="0"/>
          <w:sz w:val="24"/>
          <w:szCs w:val="20"/>
          <w:shd w:val="clear" w:color="auto" w:fill="FFFFFF"/>
          <w:lang/>
        </w:rPr>
      </w:pPr>
      <w:r>
        <w:rPr>
          <w:rFonts w:ascii="宋体" w:hAnsi="宋体" w:cs="宋体" w:hint="eastAsia"/>
          <w:kern w:val="0"/>
          <w:sz w:val="24"/>
          <w:szCs w:val="20"/>
          <w:shd w:val="clear" w:color="auto" w:fill="FFFFFF"/>
          <w:lang/>
        </w:rPr>
        <w:t>3、报价书（原件）；</w:t>
      </w:r>
    </w:p>
    <w:p w:rsidR="000D58E0" w:rsidRDefault="004733F1">
      <w:pPr>
        <w:widowControl/>
        <w:spacing w:line="360" w:lineRule="auto"/>
        <w:ind w:firstLineChars="200" w:firstLine="480"/>
        <w:jc w:val="left"/>
      </w:pPr>
      <w:r>
        <w:rPr>
          <w:rFonts w:ascii="宋体" w:hAnsi="宋体" w:cs="宋体" w:hint="eastAsia"/>
          <w:kern w:val="0"/>
          <w:sz w:val="24"/>
          <w:szCs w:val="20"/>
          <w:shd w:val="clear" w:color="auto" w:fill="FFFFFF"/>
          <w:lang/>
        </w:rPr>
        <w:t>4、法定代表人身份证明书（</w:t>
      </w:r>
      <w:r>
        <w:rPr>
          <w:rFonts w:ascii="宋体" w:hAnsi="宋体" w:cs="宋体" w:hint="eastAsia"/>
          <w:sz w:val="24"/>
          <w:szCs w:val="24"/>
        </w:rPr>
        <w:t>原件）、授权代表委托书（原件）；</w:t>
      </w:r>
    </w:p>
    <w:p w:rsidR="000D58E0" w:rsidRDefault="004733F1">
      <w:pPr>
        <w:widowControl/>
        <w:spacing w:line="360" w:lineRule="auto"/>
        <w:ind w:firstLineChars="200" w:firstLine="480"/>
        <w:jc w:val="left"/>
        <w:rPr>
          <w:rFonts w:ascii="宋体" w:hAnsi="宋体" w:cs="宋体"/>
          <w:kern w:val="0"/>
          <w:sz w:val="24"/>
          <w:szCs w:val="20"/>
          <w:shd w:val="clear" w:color="auto" w:fill="FFFFFF"/>
          <w:lang/>
        </w:rPr>
      </w:pPr>
      <w:r>
        <w:rPr>
          <w:rFonts w:ascii="宋体" w:hAnsi="宋体" w:cs="宋体" w:hint="eastAsia"/>
          <w:kern w:val="0"/>
          <w:sz w:val="24"/>
          <w:szCs w:val="20"/>
          <w:shd w:val="clear" w:color="auto" w:fill="FFFFFF"/>
          <w:lang/>
        </w:rPr>
        <w:t>5、</w:t>
      </w:r>
      <w:r>
        <w:rPr>
          <w:rFonts w:ascii="宋体" w:hAnsi="宋体" w:cs="宋体" w:hint="eastAsia"/>
          <w:sz w:val="24"/>
          <w:szCs w:val="24"/>
        </w:rPr>
        <w:t>具有良好的商业信誉和健全的财务会计制度（提供2019年度会计事务所出具的财务报表复印件）；</w:t>
      </w:r>
    </w:p>
    <w:p w:rsidR="000D58E0" w:rsidRDefault="004733F1">
      <w:pPr>
        <w:spacing w:line="360" w:lineRule="auto"/>
        <w:ind w:firstLineChars="200" w:firstLine="480"/>
        <w:rPr>
          <w:rFonts w:ascii="宋体" w:hAnsi="宋体" w:cs="宋体"/>
          <w:sz w:val="24"/>
          <w:szCs w:val="24"/>
        </w:rPr>
      </w:pPr>
      <w:r>
        <w:rPr>
          <w:rFonts w:ascii="宋体" w:hAnsi="宋体" w:cs="宋体" w:hint="eastAsia"/>
          <w:sz w:val="24"/>
          <w:szCs w:val="24"/>
        </w:rPr>
        <w:t>6、具有履行合同所必需的设备和专业技术能力；</w:t>
      </w:r>
      <w:r>
        <w:rPr>
          <w:rFonts w:hAnsi="宋体" w:cs="宋体" w:hint="eastAsia"/>
          <w:sz w:val="24"/>
          <w:szCs w:val="24"/>
        </w:rPr>
        <w:t>（提供承诺书，格式自拟）</w:t>
      </w:r>
    </w:p>
    <w:p w:rsidR="000D58E0" w:rsidRDefault="004733F1">
      <w:pPr>
        <w:spacing w:line="360" w:lineRule="auto"/>
        <w:ind w:firstLineChars="200" w:firstLine="480"/>
        <w:rPr>
          <w:rFonts w:ascii="宋体" w:hAnsi="宋体" w:cs="宋体"/>
          <w:sz w:val="24"/>
          <w:szCs w:val="24"/>
        </w:rPr>
      </w:pPr>
      <w:r>
        <w:rPr>
          <w:rFonts w:ascii="宋体" w:hAnsi="宋体" w:cs="宋体" w:hint="eastAsia"/>
          <w:sz w:val="24"/>
          <w:szCs w:val="24"/>
        </w:rPr>
        <w:t>6、有依法缴纳税收和社会保障资金的良好记录（提供单位近一年的纳税证明和社保缴纳证明）；</w:t>
      </w:r>
    </w:p>
    <w:p w:rsidR="000D58E0" w:rsidRDefault="004733F1">
      <w:pPr>
        <w:spacing w:line="360" w:lineRule="auto"/>
        <w:ind w:firstLineChars="200" w:firstLine="480"/>
        <w:rPr>
          <w:rFonts w:hAnsi="宋体" w:cs="宋体"/>
          <w:sz w:val="24"/>
          <w:szCs w:val="24"/>
        </w:rPr>
      </w:pPr>
      <w:r>
        <w:rPr>
          <w:rFonts w:ascii="宋体" w:hAnsi="宋体" w:cs="宋体" w:hint="eastAsia"/>
          <w:sz w:val="24"/>
          <w:szCs w:val="24"/>
        </w:rPr>
        <w:t>7、参加本次购买服务前三年内，在经营活动中没有重大违法记录；</w:t>
      </w:r>
      <w:r>
        <w:rPr>
          <w:rFonts w:hAnsi="宋体" w:cs="宋体" w:hint="eastAsia"/>
          <w:sz w:val="24"/>
          <w:szCs w:val="24"/>
        </w:rPr>
        <w:t>（提供承诺书，格式自拟）</w:t>
      </w:r>
    </w:p>
    <w:p w:rsidR="000D58E0" w:rsidRDefault="004733F1">
      <w:pPr>
        <w:pStyle w:val="4"/>
        <w:ind w:firstLineChars="200" w:firstLine="480"/>
      </w:pPr>
      <w:r>
        <w:rPr>
          <w:rFonts w:hAnsi="宋体" w:cs="宋体" w:hint="eastAsia"/>
          <w:color w:val="auto"/>
          <w:sz w:val="24"/>
          <w:szCs w:val="24"/>
        </w:rPr>
        <w:t>8、</w:t>
      </w:r>
      <w:r>
        <w:rPr>
          <w:rFonts w:hAnsi="宋体" w:hint="eastAsia"/>
          <w:color w:val="auto"/>
          <w:sz w:val="24"/>
          <w:szCs w:val="24"/>
        </w:rPr>
        <w:t xml:space="preserve"> 投标人不得被列为“失信惩戒”，以“信用中国”网站（www.creditchina.gov.cn）查询为准；投标人提供从“信用中国”网站截图“失信惩戒”页面并加盖公章（未提交截图或截图信息不清晰将作否决投标处理，同时下载信用信息报告（打印并加盖公章后附在投标文件中）；</w:t>
      </w:r>
    </w:p>
    <w:p w:rsidR="000D58E0" w:rsidRDefault="004733F1">
      <w:pPr>
        <w:pStyle w:val="4"/>
      </w:pPr>
      <w:r>
        <w:rPr>
          <w:rFonts w:hAnsi="宋体" w:cs="宋体" w:hint="eastAsia"/>
          <w:sz w:val="24"/>
          <w:szCs w:val="24"/>
        </w:rPr>
        <w:t xml:space="preserve">    9、</w:t>
      </w:r>
      <w:r>
        <w:rPr>
          <w:rFonts w:hAnsi="宋体" w:cs="宋体" w:hint="eastAsia"/>
          <w:color w:val="auto"/>
          <w:sz w:val="24"/>
          <w:szCs w:val="24"/>
        </w:rPr>
        <w:t>单位负责人为同一人或者存在控股、管理关系的不同单位，不得同时参加本项目的投标；（提供承诺书，格式自拟）</w:t>
      </w:r>
    </w:p>
    <w:p w:rsidR="000D58E0" w:rsidRDefault="004733F1">
      <w:pPr>
        <w:adjustRightInd w:val="0"/>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10、其他投标人认为需要提供的资料。</w:t>
      </w:r>
    </w:p>
    <w:p w:rsidR="000D58E0" w:rsidRDefault="004733F1">
      <w:pPr>
        <w:adjustRightInd w:val="0"/>
        <w:snapToGrid w:val="0"/>
        <w:spacing w:line="360" w:lineRule="auto"/>
        <w:ind w:firstLine="480"/>
        <w:jc w:val="left"/>
        <w:rPr>
          <w:rFonts w:ascii="宋体" w:hAnsi="宋体" w:cs="宋体"/>
          <w:sz w:val="24"/>
          <w:szCs w:val="24"/>
        </w:rPr>
      </w:pPr>
      <w:r>
        <w:rPr>
          <w:rFonts w:ascii="宋体" w:hAnsi="宋体" w:cs="宋体" w:hint="eastAsia"/>
          <w:sz w:val="24"/>
          <w:szCs w:val="24"/>
        </w:rPr>
        <w:t>以上复印件材料均需盖上单位公章。</w:t>
      </w:r>
    </w:p>
    <w:p w:rsidR="000D58E0" w:rsidRDefault="004733F1">
      <w:pPr>
        <w:pStyle w:val="a4"/>
        <w:adjustRightInd w:val="0"/>
        <w:snapToGrid w:val="0"/>
        <w:spacing w:line="360" w:lineRule="auto"/>
        <w:jc w:val="left"/>
        <w:rPr>
          <w:rFonts w:eastAsia="宋体" w:hAnsi="宋体" w:cs="宋体"/>
          <w:b/>
          <w:bCs/>
          <w:sz w:val="24"/>
          <w:szCs w:val="24"/>
        </w:rPr>
      </w:pPr>
      <w:r>
        <w:rPr>
          <w:rFonts w:eastAsia="宋体" w:hAnsi="宋体" w:cs="宋体" w:hint="eastAsia"/>
          <w:b/>
          <w:bCs/>
          <w:sz w:val="24"/>
          <w:szCs w:val="24"/>
        </w:rPr>
        <w:t>附件：</w:t>
      </w:r>
    </w:p>
    <w:p w:rsidR="000D58E0" w:rsidRDefault="004733F1">
      <w:pPr>
        <w:pStyle w:val="a4"/>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1.资格性和符合性审查表</w:t>
      </w:r>
    </w:p>
    <w:p w:rsidR="000D58E0" w:rsidRDefault="004733F1">
      <w:pPr>
        <w:pStyle w:val="a4"/>
        <w:adjustRightInd w:val="0"/>
        <w:snapToGrid w:val="0"/>
        <w:spacing w:line="360" w:lineRule="auto"/>
        <w:ind w:firstLineChars="200" w:firstLine="480"/>
        <w:jc w:val="left"/>
        <w:rPr>
          <w:rFonts w:eastAsia="宋体" w:hAnsi="宋体" w:cs="宋体"/>
          <w:sz w:val="24"/>
          <w:szCs w:val="24"/>
        </w:rPr>
      </w:pPr>
      <w:r>
        <w:rPr>
          <w:rFonts w:eastAsia="宋体" w:hAnsi="宋体" w:cs="宋体" w:hint="eastAsia"/>
          <w:sz w:val="24"/>
          <w:szCs w:val="24"/>
        </w:rPr>
        <w:t>2.综合评分表</w:t>
      </w:r>
    </w:p>
    <w:p w:rsidR="000D58E0" w:rsidRDefault="004733F1">
      <w:pPr>
        <w:pStyle w:val="a4"/>
        <w:adjustRightInd w:val="0"/>
        <w:snapToGrid w:val="0"/>
        <w:spacing w:line="360" w:lineRule="auto"/>
        <w:ind w:firstLineChars="200" w:firstLine="480"/>
        <w:jc w:val="left"/>
        <w:rPr>
          <w:rFonts w:eastAsia="宋体" w:hAnsi="宋体" w:cs="宋体"/>
          <w:color w:val="000000"/>
          <w:sz w:val="24"/>
          <w:szCs w:val="24"/>
        </w:rPr>
      </w:pPr>
      <w:r>
        <w:rPr>
          <w:rFonts w:eastAsia="宋体" w:hAnsi="宋体" w:cs="宋体" w:hint="eastAsia"/>
          <w:color w:val="000000"/>
          <w:sz w:val="24"/>
          <w:szCs w:val="24"/>
        </w:rPr>
        <w:t>3.报价书</w:t>
      </w:r>
    </w:p>
    <w:p w:rsidR="000D58E0" w:rsidRDefault="000D58E0">
      <w:pPr>
        <w:pStyle w:val="a4"/>
        <w:spacing w:line="360" w:lineRule="auto"/>
        <w:jc w:val="left"/>
        <w:rPr>
          <w:rFonts w:eastAsia="宋体" w:hAnsi="宋体" w:cs="宋体"/>
          <w:sz w:val="24"/>
          <w:szCs w:val="24"/>
        </w:rPr>
        <w:sectPr w:rsidR="000D58E0">
          <w:pgSz w:w="11906" w:h="16838"/>
          <w:pgMar w:top="1440" w:right="1519" w:bottom="1440" w:left="1519" w:header="851" w:footer="992" w:gutter="0"/>
          <w:cols w:space="720"/>
          <w:docGrid w:type="lines" w:linePitch="312"/>
        </w:sectPr>
      </w:pPr>
    </w:p>
    <w:p w:rsidR="000D58E0" w:rsidRDefault="004733F1">
      <w:pPr>
        <w:pStyle w:val="a4"/>
        <w:spacing w:line="360" w:lineRule="auto"/>
        <w:jc w:val="left"/>
        <w:rPr>
          <w:rFonts w:eastAsia="宋体" w:hAnsi="宋体" w:cs="宋体"/>
          <w:b/>
          <w:bCs/>
          <w:color w:val="000000"/>
          <w:sz w:val="24"/>
          <w:szCs w:val="24"/>
        </w:rPr>
      </w:pPr>
      <w:r>
        <w:rPr>
          <w:rFonts w:eastAsia="宋体" w:hAnsi="宋体" w:cs="宋体" w:hint="eastAsia"/>
          <w:color w:val="000000"/>
          <w:sz w:val="24"/>
          <w:szCs w:val="24"/>
        </w:rPr>
        <w:lastRenderedPageBreak/>
        <w:t xml:space="preserve">附件一                  </w:t>
      </w:r>
      <w:r>
        <w:rPr>
          <w:rFonts w:eastAsia="宋体" w:hAnsi="宋体" w:cs="宋体" w:hint="eastAsia"/>
          <w:b/>
          <w:bCs/>
          <w:color w:val="000000"/>
          <w:sz w:val="24"/>
          <w:szCs w:val="24"/>
        </w:rPr>
        <w:t>资格性和符合性审查表</w:t>
      </w:r>
    </w:p>
    <w:p w:rsidR="000D58E0" w:rsidRDefault="004733F1">
      <w:pPr>
        <w:spacing w:line="360" w:lineRule="auto"/>
        <w:jc w:val="left"/>
        <w:rPr>
          <w:rFonts w:ascii="宋体" w:hAnsi="宋体" w:cs="宋体"/>
          <w:b/>
          <w:bCs/>
          <w:sz w:val="24"/>
          <w:szCs w:val="24"/>
          <w:u w:val="single"/>
        </w:rPr>
      </w:pPr>
      <w:r>
        <w:rPr>
          <w:rFonts w:ascii="宋体" w:hAnsi="宋体" w:cs="宋体" w:hint="eastAsia"/>
          <w:color w:val="000000"/>
          <w:sz w:val="24"/>
          <w:szCs w:val="24"/>
        </w:rPr>
        <w:t>项目名称：</w:t>
      </w:r>
      <w:r w:rsidR="000A4F98">
        <w:rPr>
          <w:rFonts w:ascii="宋体" w:hAnsi="宋体" w:cs="宋体" w:hint="eastAsia"/>
          <w:sz w:val="24"/>
          <w:szCs w:val="24"/>
          <w:u w:val="single"/>
        </w:rPr>
        <w:t>沙面街关于向社会力量购买共享单车管理服务项目（第二次招标）</w:t>
      </w:r>
    </w:p>
    <w:tbl>
      <w:tblPr>
        <w:tblW w:w="8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72"/>
        <w:gridCol w:w="1185"/>
        <w:gridCol w:w="1353"/>
        <w:gridCol w:w="1301"/>
      </w:tblGrid>
      <w:tr w:rsidR="000D58E0">
        <w:trPr>
          <w:trHeight w:val="646"/>
        </w:trPr>
        <w:tc>
          <w:tcPr>
            <w:tcW w:w="817" w:type="dxa"/>
          </w:tcPr>
          <w:p w:rsidR="000D58E0" w:rsidRDefault="004733F1">
            <w:pPr>
              <w:pStyle w:val="a4"/>
              <w:spacing w:line="360" w:lineRule="auto"/>
              <w:jc w:val="center"/>
              <w:rPr>
                <w:rFonts w:eastAsia="宋体" w:hAnsi="宋体" w:cs="宋体"/>
                <w:color w:val="000000"/>
                <w:sz w:val="24"/>
                <w:szCs w:val="24"/>
              </w:rPr>
            </w:pPr>
            <w:r>
              <w:rPr>
                <w:rFonts w:eastAsia="宋体" w:hAnsi="宋体" w:cs="宋体" w:hint="eastAsia"/>
                <w:color w:val="000000"/>
                <w:sz w:val="24"/>
                <w:szCs w:val="24"/>
              </w:rPr>
              <w:t>序号</w:t>
            </w:r>
          </w:p>
        </w:tc>
        <w:tc>
          <w:tcPr>
            <w:tcW w:w="3872" w:type="dxa"/>
          </w:tcPr>
          <w:p w:rsidR="000D58E0" w:rsidRDefault="004733F1">
            <w:pPr>
              <w:pStyle w:val="a4"/>
              <w:spacing w:line="360" w:lineRule="auto"/>
              <w:jc w:val="center"/>
              <w:rPr>
                <w:rFonts w:eastAsia="宋体" w:hAnsi="宋体" w:cs="宋体"/>
                <w:color w:val="000000"/>
                <w:sz w:val="24"/>
                <w:szCs w:val="24"/>
              </w:rPr>
            </w:pPr>
            <w:r>
              <w:rPr>
                <w:rFonts w:eastAsia="宋体" w:hAnsi="宋体" w:cs="宋体" w:hint="eastAsia"/>
                <w:color w:val="000000"/>
                <w:sz w:val="24"/>
                <w:szCs w:val="24"/>
              </w:rPr>
              <w:t>审查内容</w:t>
            </w:r>
          </w:p>
        </w:tc>
        <w:tc>
          <w:tcPr>
            <w:tcW w:w="1185" w:type="dxa"/>
          </w:tcPr>
          <w:p w:rsidR="000D58E0" w:rsidRDefault="004733F1">
            <w:pPr>
              <w:pStyle w:val="a4"/>
              <w:spacing w:line="360" w:lineRule="auto"/>
              <w:jc w:val="center"/>
              <w:rPr>
                <w:rFonts w:eastAsia="宋体" w:hAnsi="宋体" w:cs="宋体"/>
                <w:color w:val="000000"/>
                <w:sz w:val="24"/>
                <w:szCs w:val="24"/>
              </w:rPr>
            </w:pPr>
            <w:r>
              <w:rPr>
                <w:rFonts w:eastAsia="宋体" w:hAnsi="宋体" w:cs="宋体" w:hint="eastAsia"/>
                <w:color w:val="000000"/>
                <w:sz w:val="24"/>
                <w:szCs w:val="24"/>
              </w:rPr>
              <w:t>报价人1</w:t>
            </w:r>
          </w:p>
        </w:tc>
        <w:tc>
          <w:tcPr>
            <w:tcW w:w="1353" w:type="dxa"/>
          </w:tcPr>
          <w:p w:rsidR="000D58E0" w:rsidRDefault="004733F1">
            <w:pPr>
              <w:pStyle w:val="a4"/>
              <w:spacing w:line="360" w:lineRule="auto"/>
              <w:jc w:val="center"/>
              <w:rPr>
                <w:rFonts w:eastAsia="宋体" w:hAnsi="宋体" w:cs="宋体"/>
                <w:color w:val="000000"/>
                <w:sz w:val="24"/>
                <w:szCs w:val="24"/>
              </w:rPr>
            </w:pPr>
            <w:r>
              <w:rPr>
                <w:rFonts w:eastAsia="宋体" w:hAnsi="宋体" w:cs="宋体" w:hint="eastAsia"/>
                <w:color w:val="000000"/>
                <w:sz w:val="24"/>
                <w:szCs w:val="24"/>
              </w:rPr>
              <w:t>报价人2</w:t>
            </w:r>
          </w:p>
        </w:tc>
        <w:tc>
          <w:tcPr>
            <w:tcW w:w="1301" w:type="dxa"/>
          </w:tcPr>
          <w:p w:rsidR="000D58E0" w:rsidRDefault="004733F1">
            <w:pPr>
              <w:pStyle w:val="a4"/>
              <w:spacing w:line="360" w:lineRule="auto"/>
              <w:jc w:val="center"/>
              <w:rPr>
                <w:rFonts w:eastAsia="宋体" w:hAnsi="宋体" w:cs="宋体"/>
                <w:color w:val="000000"/>
                <w:sz w:val="24"/>
                <w:szCs w:val="24"/>
              </w:rPr>
            </w:pPr>
            <w:r>
              <w:rPr>
                <w:rFonts w:eastAsia="宋体" w:hAnsi="宋体" w:cs="宋体" w:hint="eastAsia"/>
                <w:color w:val="000000"/>
                <w:sz w:val="24"/>
                <w:szCs w:val="24"/>
              </w:rPr>
              <w:t>.....</w:t>
            </w:r>
          </w:p>
        </w:tc>
      </w:tr>
      <w:tr w:rsidR="000D58E0">
        <w:trPr>
          <w:trHeight w:val="1323"/>
        </w:trPr>
        <w:tc>
          <w:tcPr>
            <w:tcW w:w="817" w:type="dxa"/>
            <w:vAlign w:val="center"/>
          </w:tcPr>
          <w:p w:rsidR="000D58E0" w:rsidRDefault="004733F1">
            <w:pPr>
              <w:pStyle w:val="a4"/>
              <w:spacing w:line="360" w:lineRule="auto"/>
              <w:jc w:val="center"/>
              <w:rPr>
                <w:rFonts w:eastAsia="宋体" w:hAnsi="宋体" w:cs="宋体"/>
                <w:color w:val="000000"/>
              </w:rPr>
            </w:pPr>
            <w:r>
              <w:rPr>
                <w:rFonts w:eastAsia="宋体" w:hAnsi="宋体" w:cs="宋体" w:hint="eastAsia"/>
                <w:color w:val="000000"/>
              </w:rPr>
              <w:t>1</w:t>
            </w:r>
          </w:p>
        </w:tc>
        <w:tc>
          <w:tcPr>
            <w:tcW w:w="3872" w:type="dxa"/>
            <w:vAlign w:val="center"/>
          </w:tcPr>
          <w:p w:rsidR="000D58E0" w:rsidRDefault="004733F1">
            <w:pPr>
              <w:pStyle w:val="a4"/>
              <w:jc w:val="left"/>
              <w:rPr>
                <w:rFonts w:eastAsia="宋体" w:hAnsi="宋体" w:cs="宋体"/>
                <w:color w:val="000000"/>
              </w:rPr>
            </w:pPr>
            <w:r>
              <w:rPr>
                <w:rFonts w:eastAsia="宋体" w:hAnsi="宋体" w:cs="宋体" w:hint="eastAsia"/>
                <w:color w:val="000000"/>
                <w:sz w:val="20"/>
              </w:rPr>
              <w:t>在中华人民共和国境内注册的、具有独立承担民事责任能力的物业管理公司或劳务公司；</w:t>
            </w:r>
          </w:p>
        </w:tc>
        <w:tc>
          <w:tcPr>
            <w:tcW w:w="1185" w:type="dxa"/>
          </w:tcPr>
          <w:p w:rsidR="000D58E0" w:rsidRDefault="000D58E0">
            <w:pPr>
              <w:pStyle w:val="a4"/>
              <w:spacing w:line="360" w:lineRule="auto"/>
              <w:jc w:val="center"/>
              <w:rPr>
                <w:rFonts w:eastAsia="宋体" w:hAnsi="宋体" w:cs="宋体"/>
                <w:color w:val="000000"/>
                <w:sz w:val="24"/>
                <w:szCs w:val="24"/>
              </w:rPr>
            </w:pPr>
          </w:p>
        </w:tc>
        <w:tc>
          <w:tcPr>
            <w:tcW w:w="1353" w:type="dxa"/>
          </w:tcPr>
          <w:p w:rsidR="000D58E0" w:rsidRDefault="000D58E0">
            <w:pPr>
              <w:pStyle w:val="a4"/>
              <w:spacing w:line="360" w:lineRule="auto"/>
              <w:jc w:val="center"/>
              <w:rPr>
                <w:rFonts w:eastAsia="宋体" w:hAnsi="宋体" w:cs="宋体"/>
                <w:color w:val="000000"/>
                <w:sz w:val="24"/>
                <w:szCs w:val="24"/>
              </w:rPr>
            </w:pPr>
          </w:p>
        </w:tc>
        <w:tc>
          <w:tcPr>
            <w:tcW w:w="1301" w:type="dxa"/>
          </w:tcPr>
          <w:p w:rsidR="000D58E0" w:rsidRDefault="000D58E0">
            <w:pPr>
              <w:pStyle w:val="a4"/>
              <w:spacing w:line="360" w:lineRule="auto"/>
              <w:jc w:val="center"/>
              <w:rPr>
                <w:rFonts w:eastAsia="宋体" w:hAnsi="宋体" w:cs="宋体"/>
                <w:color w:val="000000"/>
                <w:sz w:val="24"/>
                <w:szCs w:val="24"/>
              </w:rPr>
            </w:pPr>
          </w:p>
        </w:tc>
      </w:tr>
      <w:tr w:rsidR="000D58E0">
        <w:trPr>
          <w:trHeight w:val="1122"/>
        </w:trPr>
        <w:tc>
          <w:tcPr>
            <w:tcW w:w="817" w:type="dxa"/>
            <w:vAlign w:val="center"/>
          </w:tcPr>
          <w:p w:rsidR="000D58E0" w:rsidRDefault="004733F1">
            <w:pPr>
              <w:pStyle w:val="a4"/>
              <w:spacing w:line="360" w:lineRule="auto"/>
              <w:jc w:val="center"/>
              <w:rPr>
                <w:rFonts w:eastAsia="宋体" w:hAnsi="宋体" w:cs="宋体"/>
                <w:color w:val="000000"/>
              </w:rPr>
            </w:pPr>
            <w:r>
              <w:rPr>
                <w:rFonts w:eastAsia="宋体" w:hAnsi="宋体" w:cs="宋体" w:hint="eastAsia"/>
                <w:color w:val="000000"/>
              </w:rPr>
              <w:t>2</w:t>
            </w:r>
          </w:p>
        </w:tc>
        <w:tc>
          <w:tcPr>
            <w:tcW w:w="3872" w:type="dxa"/>
            <w:vAlign w:val="center"/>
          </w:tcPr>
          <w:p w:rsidR="000D58E0" w:rsidRDefault="004733F1">
            <w:pPr>
              <w:widowControl/>
              <w:jc w:val="left"/>
              <w:textAlignment w:val="baseline"/>
              <w:rPr>
                <w:rFonts w:hAnsi="宋体" w:cs="宋体"/>
                <w:color w:val="000000"/>
                <w:sz w:val="20"/>
              </w:rPr>
            </w:pPr>
            <w:r>
              <w:rPr>
                <w:rFonts w:ascii="宋体" w:hAnsi="宋体" w:cs="宋体" w:hint="eastAsia"/>
                <w:color w:val="000000"/>
                <w:sz w:val="20"/>
                <w:szCs w:val="20"/>
              </w:rPr>
              <w:t>具有良好的商业信誉和健全的财务会计制度</w:t>
            </w:r>
            <w:r>
              <w:rPr>
                <w:rFonts w:hAnsi="宋体" w:cs="宋体" w:hint="eastAsia"/>
              </w:rPr>
              <w:t>（</w:t>
            </w:r>
            <w:r>
              <w:rPr>
                <w:rFonts w:ascii="宋体" w:hAnsi="宋体" w:cs="宋体" w:hint="eastAsia"/>
                <w:color w:val="000000"/>
                <w:sz w:val="20"/>
                <w:szCs w:val="20"/>
              </w:rPr>
              <w:t>提供2019年度会计事务所出具的财务报表复印件）</w:t>
            </w:r>
          </w:p>
        </w:tc>
        <w:tc>
          <w:tcPr>
            <w:tcW w:w="1185" w:type="dxa"/>
          </w:tcPr>
          <w:p w:rsidR="000D58E0" w:rsidRDefault="000D58E0">
            <w:pPr>
              <w:pStyle w:val="a4"/>
              <w:spacing w:line="360" w:lineRule="auto"/>
              <w:jc w:val="center"/>
              <w:rPr>
                <w:rFonts w:eastAsia="宋体" w:hAnsi="宋体" w:cs="宋体"/>
                <w:color w:val="000000"/>
                <w:sz w:val="24"/>
                <w:szCs w:val="24"/>
              </w:rPr>
            </w:pPr>
          </w:p>
        </w:tc>
        <w:tc>
          <w:tcPr>
            <w:tcW w:w="1353" w:type="dxa"/>
          </w:tcPr>
          <w:p w:rsidR="000D58E0" w:rsidRDefault="000D58E0">
            <w:pPr>
              <w:pStyle w:val="a4"/>
              <w:spacing w:line="360" w:lineRule="auto"/>
              <w:jc w:val="center"/>
              <w:rPr>
                <w:rFonts w:eastAsia="宋体" w:hAnsi="宋体" w:cs="宋体"/>
                <w:color w:val="000000"/>
                <w:sz w:val="24"/>
                <w:szCs w:val="24"/>
              </w:rPr>
            </w:pPr>
          </w:p>
        </w:tc>
        <w:tc>
          <w:tcPr>
            <w:tcW w:w="1301" w:type="dxa"/>
          </w:tcPr>
          <w:p w:rsidR="000D58E0" w:rsidRDefault="000D58E0">
            <w:pPr>
              <w:pStyle w:val="a4"/>
              <w:spacing w:line="360" w:lineRule="auto"/>
              <w:jc w:val="center"/>
              <w:rPr>
                <w:rFonts w:eastAsia="宋体" w:hAnsi="宋体" w:cs="宋体"/>
                <w:color w:val="000000"/>
                <w:sz w:val="24"/>
                <w:szCs w:val="24"/>
              </w:rPr>
            </w:pPr>
          </w:p>
        </w:tc>
      </w:tr>
      <w:tr w:rsidR="000D58E0">
        <w:trPr>
          <w:trHeight w:val="944"/>
        </w:trPr>
        <w:tc>
          <w:tcPr>
            <w:tcW w:w="817" w:type="dxa"/>
            <w:vAlign w:val="center"/>
          </w:tcPr>
          <w:p w:rsidR="000D58E0" w:rsidRDefault="004733F1">
            <w:pPr>
              <w:pStyle w:val="a4"/>
              <w:spacing w:line="360" w:lineRule="auto"/>
              <w:jc w:val="center"/>
              <w:rPr>
                <w:rFonts w:eastAsia="宋体" w:hAnsi="宋体" w:cs="宋体"/>
                <w:color w:val="000000"/>
              </w:rPr>
            </w:pPr>
            <w:r>
              <w:rPr>
                <w:rFonts w:eastAsia="宋体" w:hAnsi="宋体" w:cs="宋体" w:hint="eastAsia"/>
                <w:color w:val="000000"/>
              </w:rPr>
              <w:t>3</w:t>
            </w:r>
          </w:p>
        </w:tc>
        <w:tc>
          <w:tcPr>
            <w:tcW w:w="3872" w:type="dxa"/>
            <w:vAlign w:val="center"/>
          </w:tcPr>
          <w:p w:rsidR="000D58E0" w:rsidRDefault="004733F1">
            <w:pPr>
              <w:pStyle w:val="a4"/>
              <w:jc w:val="left"/>
              <w:rPr>
                <w:rFonts w:eastAsia="宋体" w:hAnsi="宋体" w:cs="宋体"/>
              </w:rPr>
            </w:pPr>
            <w:r>
              <w:rPr>
                <w:rFonts w:eastAsia="宋体" w:hAnsi="宋体" w:cs="宋体" w:hint="eastAsia"/>
              </w:rPr>
              <w:t>具有履行合同所必需的设备和专业技术能力（提供承诺书，格式自拟）</w:t>
            </w:r>
          </w:p>
        </w:tc>
        <w:tc>
          <w:tcPr>
            <w:tcW w:w="1185" w:type="dxa"/>
          </w:tcPr>
          <w:p w:rsidR="000D58E0" w:rsidRDefault="000D58E0">
            <w:pPr>
              <w:pStyle w:val="a4"/>
              <w:spacing w:line="360" w:lineRule="auto"/>
              <w:jc w:val="center"/>
              <w:rPr>
                <w:rFonts w:eastAsia="宋体" w:hAnsi="宋体" w:cs="宋体"/>
                <w:color w:val="000000"/>
                <w:sz w:val="24"/>
                <w:szCs w:val="24"/>
              </w:rPr>
            </w:pPr>
          </w:p>
        </w:tc>
        <w:tc>
          <w:tcPr>
            <w:tcW w:w="1353" w:type="dxa"/>
          </w:tcPr>
          <w:p w:rsidR="000D58E0" w:rsidRDefault="000D58E0">
            <w:pPr>
              <w:pStyle w:val="a4"/>
              <w:spacing w:line="360" w:lineRule="auto"/>
              <w:jc w:val="center"/>
              <w:rPr>
                <w:rFonts w:eastAsia="宋体" w:hAnsi="宋体" w:cs="宋体"/>
                <w:color w:val="000000"/>
                <w:sz w:val="24"/>
                <w:szCs w:val="24"/>
              </w:rPr>
            </w:pPr>
          </w:p>
        </w:tc>
        <w:tc>
          <w:tcPr>
            <w:tcW w:w="1301" w:type="dxa"/>
          </w:tcPr>
          <w:p w:rsidR="000D58E0" w:rsidRDefault="000D58E0">
            <w:pPr>
              <w:pStyle w:val="a4"/>
              <w:spacing w:line="360" w:lineRule="auto"/>
              <w:jc w:val="center"/>
              <w:rPr>
                <w:rFonts w:eastAsia="宋体" w:hAnsi="宋体" w:cs="宋体"/>
                <w:color w:val="000000"/>
                <w:sz w:val="24"/>
                <w:szCs w:val="24"/>
              </w:rPr>
            </w:pPr>
          </w:p>
        </w:tc>
      </w:tr>
      <w:tr w:rsidR="000D58E0">
        <w:trPr>
          <w:trHeight w:val="944"/>
        </w:trPr>
        <w:tc>
          <w:tcPr>
            <w:tcW w:w="817" w:type="dxa"/>
            <w:vAlign w:val="center"/>
          </w:tcPr>
          <w:p w:rsidR="000D58E0" w:rsidRDefault="004733F1">
            <w:pPr>
              <w:pStyle w:val="a4"/>
              <w:spacing w:line="360" w:lineRule="auto"/>
              <w:jc w:val="center"/>
              <w:rPr>
                <w:rFonts w:eastAsia="宋体" w:hAnsi="宋体" w:cs="宋体"/>
              </w:rPr>
            </w:pPr>
            <w:r>
              <w:rPr>
                <w:rFonts w:eastAsia="宋体" w:hAnsi="宋体" w:cs="宋体" w:hint="eastAsia"/>
              </w:rPr>
              <w:t>4</w:t>
            </w:r>
          </w:p>
        </w:tc>
        <w:tc>
          <w:tcPr>
            <w:tcW w:w="3872" w:type="dxa"/>
            <w:vAlign w:val="center"/>
          </w:tcPr>
          <w:p w:rsidR="000D58E0" w:rsidRDefault="004733F1">
            <w:pPr>
              <w:pStyle w:val="a4"/>
              <w:jc w:val="left"/>
              <w:rPr>
                <w:rFonts w:eastAsia="宋体" w:hAnsi="宋体" w:cs="宋体"/>
              </w:rPr>
            </w:pPr>
            <w:r>
              <w:rPr>
                <w:rFonts w:eastAsia="宋体" w:hAnsi="宋体" w:cs="宋体" w:hint="eastAsia"/>
              </w:rPr>
              <w:t>有依法缴纳税收和社会保障资金的良好记录（提供单位近一年的纳税证明和社保缴纳证明）</w:t>
            </w:r>
          </w:p>
        </w:tc>
        <w:tc>
          <w:tcPr>
            <w:tcW w:w="1185" w:type="dxa"/>
          </w:tcPr>
          <w:p w:rsidR="000D58E0" w:rsidRDefault="000D58E0">
            <w:pPr>
              <w:pStyle w:val="a4"/>
              <w:spacing w:line="360" w:lineRule="auto"/>
              <w:jc w:val="center"/>
              <w:rPr>
                <w:rFonts w:eastAsia="宋体" w:hAnsi="宋体" w:cs="宋体"/>
                <w:color w:val="000000"/>
                <w:sz w:val="24"/>
                <w:szCs w:val="24"/>
              </w:rPr>
            </w:pPr>
          </w:p>
        </w:tc>
        <w:tc>
          <w:tcPr>
            <w:tcW w:w="1353" w:type="dxa"/>
          </w:tcPr>
          <w:p w:rsidR="000D58E0" w:rsidRDefault="000D58E0">
            <w:pPr>
              <w:pStyle w:val="a4"/>
              <w:spacing w:line="360" w:lineRule="auto"/>
              <w:jc w:val="center"/>
              <w:rPr>
                <w:rFonts w:eastAsia="宋体" w:hAnsi="宋体" w:cs="宋体"/>
                <w:color w:val="000000"/>
                <w:sz w:val="24"/>
                <w:szCs w:val="24"/>
              </w:rPr>
            </w:pPr>
          </w:p>
        </w:tc>
        <w:tc>
          <w:tcPr>
            <w:tcW w:w="1301" w:type="dxa"/>
          </w:tcPr>
          <w:p w:rsidR="000D58E0" w:rsidRDefault="000D58E0">
            <w:pPr>
              <w:pStyle w:val="a4"/>
              <w:spacing w:line="360" w:lineRule="auto"/>
              <w:jc w:val="center"/>
              <w:rPr>
                <w:rFonts w:eastAsia="宋体" w:hAnsi="宋体" w:cs="宋体"/>
                <w:color w:val="000000"/>
                <w:sz w:val="24"/>
                <w:szCs w:val="24"/>
              </w:rPr>
            </w:pPr>
          </w:p>
        </w:tc>
      </w:tr>
      <w:tr w:rsidR="000D58E0">
        <w:trPr>
          <w:trHeight w:val="944"/>
        </w:trPr>
        <w:tc>
          <w:tcPr>
            <w:tcW w:w="817" w:type="dxa"/>
            <w:vAlign w:val="center"/>
          </w:tcPr>
          <w:p w:rsidR="000D58E0" w:rsidRDefault="004733F1">
            <w:pPr>
              <w:pStyle w:val="a4"/>
              <w:spacing w:line="360" w:lineRule="auto"/>
              <w:jc w:val="center"/>
              <w:rPr>
                <w:rFonts w:eastAsia="宋体" w:hAnsi="宋体" w:cs="宋体"/>
              </w:rPr>
            </w:pPr>
            <w:r>
              <w:rPr>
                <w:rFonts w:eastAsia="宋体" w:hAnsi="宋体" w:cs="宋体" w:hint="eastAsia"/>
              </w:rPr>
              <w:t>5</w:t>
            </w:r>
          </w:p>
        </w:tc>
        <w:tc>
          <w:tcPr>
            <w:tcW w:w="3872" w:type="dxa"/>
            <w:vAlign w:val="center"/>
          </w:tcPr>
          <w:p w:rsidR="000D58E0" w:rsidRDefault="004733F1">
            <w:pPr>
              <w:pStyle w:val="a4"/>
              <w:jc w:val="left"/>
              <w:rPr>
                <w:rFonts w:eastAsia="宋体" w:hAnsi="宋体" w:cs="宋体"/>
              </w:rPr>
            </w:pPr>
            <w:r>
              <w:rPr>
                <w:rFonts w:eastAsia="宋体" w:hAnsi="宋体" w:cs="宋体" w:hint="eastAsia"/>
              </w:rPr>
              <w:t>参加本次购买服务前三年内，在经营活动中没有重大违法记录；（提供承诺书，格式自拟）</w:t>
            </w:r>
          </w:p>
        </w:tc>
        <w:tc>
          <w:tcPr>
            <w:tcW w:w="1185" w:type="dxa"/>
          </w:tcPr>
          <w:p w:rsidR="000D58E0" w:rsidRDefault="000D58E0">
            <w:pPr>
              <w:pStyle w:val="a4"/>
              <w:spacing w:line="360" w:lineRule="auto"/>
              <w:jc w:val="center"/>
              <w:rPr>
                <w:rFonts w:eastAsia="宋体" w:hAnsi="宋体" w:cs="宋体"/>
                <w:color w:val="000000"/>
                <w:sz w:val="24"/>
                <w:szCs w:val="24"/>
              </w:rPr>
            </w:pPr>
          </w:p>
        </w:tc>
        <w:tc>
          <w:tcPr>
            <w:tcW w:w="1353" w:type="dxa"/>
          </w:tcPr>
          <w:p w:rsidR="000D58E0" w:rsidRDefault="000D58E0">
            <w:pPr>
              <w:pStyle w:val="a4"/>
              <w:spacing w:line="360" w:lineRule="auto"/>
              <w:jc w:val="center"/>
              <w:rPr>
                <w:rFonts w:eastAsia="宋体" w:hAnsi="宋体" w:cs="宋体"/>
                <w:color w:val="000000"/>
                <w:sz w:val="24"/>
                <w:szCs w:val="24"/>
              </w:rPr>
            </w:pPr>
          </w:p>
        </w:tc>
        <w:tc>
          <w:tcPr>
            <w:tcW w:w="1301" w:type="dxa"/>
          </w:tcPr>
          <w:p w:rsidR="000D58E0" w:rsidRDefault="000D58E0">
            <w:pPr>
              <w:pStyle w:val="a4"/>
              <w:spacing w:line="360" w:lineRule="auto"/>
              <w:jc w:val="center"/>
              <w:rPr>
                <w:rFonts w:eastAsia="宋体" w:hAnsi="宋体" w:cs="宋体"/>
                <w:color w:val="000000"/>
                <w:sz w:val="24"/>
                <w:szCs w:val="24"/>
              </w:rPr>
            </w:pPr>
          </w:p>
        </w:tc>
      </w:tr>
      <w:tr w:rsidR="000D58E0">
        <w:trPr>
          <w:trHeight w:val="944"/>
        </w:trPr>
        <w:tc>
          <w:tcPr>
            <w:tcW w:w="817" w:type="dxa"/>
            <w:vAlign w:val="center"/>
          </w:tcPr>
          <w:p w:rsidR="000D58E0" w:rsidRDefault="004733F1">
            <w:pPr>
              <w:pStyle w:val="a4"/>
              <w:spacing w:line="360" w:lineRule="auto"/>
              <w:jc w:val="center"/>
              <w:rPr>
                <w:rFonts w:eastAsia="宋体" w:hAnsi="宋体" w:cs="宋体"/>
              </w:rPr>
            </w:pPr>
            <w:r>
              <w:rPr>
                <w:rFonts w:eastAsia="宋体" w:hAnsi="宋体" w:cs="宋体" w:hint="eastAsia"/>
              </w:rPr>
              <w:t>6</w:t>
            </w:r>
          </w:p>
        </w:tc>
        <w:tc>
          <w:tcPr>
            <w:tcW w:w="3872" w:type="dxa"/>
            <w:vAlign w:val="center"/>
          </w:tcPr>
          <w:p w:rsidR="000D58E0" w:rsidRDefault="004733F1">
            <w:pPr>
              <w:pStyle w:val="a4"/>
              <w:jc w:val="left"/>
              <w:rPr>
                <w:rFonts w:eastAsia="宋体" w:hAnsi="宋体" w:cs="宋体"/>
              </w:rPr>
            </w:pPr>
            <w:r>
              <w:rPr>
                <w:rFonts w:eastAsia="宋体" w:hAnsi="宋体" w:cs="宋体" w:hint="eastAsia"/>
              </w:rPr>
              <w:t>投标人不得被列为“失信惩戒”，以“信用中国”网站（www.creditchina.gov.cn）查询为准；投标人提供从“信用中国”网站截图“失信惩戒”页面并加盖公章（未提交截图或截图信息不清晰将作否决投标处理，同时下载信用信息报告</w:t>
            </w:r>
          </w:p>
        </w:tc>
        <w:tc>
          <w:tcPr>
            <w:tcW w:w="1185" w:type="dxa"/>
          </w:tcPr>
          <w:p w:rsidR="000D58E0" w:rsidRDefault="000D58E0">
            <w:pPr>
              <w:pStyle w:val="a4"/>
              <w:spacing w:line="360" w:lineRule="auto"/>
              <w:jc w:val="center"/>
              <w:rPr>
                <w:rFonts w:eastAsia="宋体" w:hAnsi="宋体" w:cs="宋体"/>
                <w:color w:val="000000"/>
                <w:sz w:val="24"/>
                <w:szCs w:val="24"/>
              </w:rPr>
            </w:pPr>
          </w:p>
        </w:tc>
        <w:tc>
          <w:tcPr>
            <w:tcW w:w="1353" w:type="dxa"/>
          </w:tcPr>
          <w:p w:rsidR="000D58E0" w:rsidRDefault="000D58E0">
            <w:pPr>
              <w:pStyle w:val="a4"/>
              <w:spacing w:line="360" w:lineRule="auto"/>
              <w:jc w:val="center"/>
              <w:rPr>
                <w:rFonts w:eastAsia="宋体" w:hAnsi="宋体" w:cs="宋体"/>
                <w:color w:val="000000"/>
                <w:sz w:val="24"/>
                <w:szCs w:val="24"/>
              </w:rPr>
            </w:pPr>
          </w:p>
        </w:tc>
        <w:tc>
          <w:tcPr>
            <w:tcW w:w="1301" w:type="dxa"/>
          </w:tcPr>
          <w:p w:rsidR="000D58E0" w:rsidRDefault="000D58E0">
            <w:pPr>
              <w:pStyle w:val="a4"/>
              <w:spacing w:line="360" w:lineRule="auto"/>
              <w:jc w:val="center"/>
              <w:rPr>
                <w:rFonts w:eastAsia="宋体" w:hAnsi="宋体" w:cs="宋体"/>
                <w:color w:val="000000"/>
                <w:sz w:val="24"/>
                <w:szCs w:val="24"/>
              </w:rPr>
            </w:pPr>
          </w:p>
        </w:tc>
      </w:tr>
      <w:tr w:rsidR="000D58E0">
        <w:trPr>
          <w:trHeight w:val="542"/>
        </w:trPr>
        <w:tc>
          <w:tcPr>
            <w:tcW w:w="817" w:type="dxa"/>
            <w:vAlign w:val="center"/>
          </w:tcPr>
          <w:p w:rsidR="000D58E0" w:rsidRDefault="004733F1">
            <w:pPr>
              <w:pStyle w:val="a4"/>
              <w:spacing w:line="360" w:lineRule="auto"/>
              <w:jc w:val="center"/>
              <w:rPr>
                <w:rFonts w:eastAsia="宋体" w:hAnsi="宋体" w:cs="宋体"/>
                <w:color w:val="000000"/>
              </w:rPr>
            </w:pPr>
            <w:r>
              <w:rPr>
                <w:rFonts w:eastAsia="宋体" w:hAnsi="宋体" w:cs="宋体" w:hint="eastAsia"/>
                <w:color w:val="000000"/>
              </w:rPr>
              <w:t>7</w:t>
            </w:r>
          </w:p>
        </w:tc>
        <w:tc>
          <w:tcPr>
            <w:tcW w:w="3872" w:type="dxa"/>
            <w:vAlign w:val="center"/>
          </w:tcPr>
          <w:p w:rsidR="000D58E0" w:rsidRDefault="004733F1">
            <w:pPr>
              <w:pStyle w:val="a4"/>
              <w:jc w:val="left"/>
              <w:rPr>
                <w:rFonts w:eastAsia="宋体" w:hAnsi="宋体" w:cs="宋体"/>
              </w:rPr>
            </w:pPr>
            <w:r>
              <w:rPr>
                <w:rFonts w:eastAsia="宋体" w:hAnsi="宋体" w:cs="宋体" w:hint="eastAsia"/>
              </w:rPr>
              <w:t>单位负责人为同一人或者存在控股、管理关系的不同单位，不得同时参加本项目的投标</w:t>
            </w:r>
          </w:p>
        </w:tc>
        <w:tc>
          <w:tcPr>
            <w:tcW w:w="1185" w:type="dxa"/>
          </w:tcPr>
          <w:p w:rsidR="000D58E0" w:rsidRDefault="000D58E0">
            <w:pPr>
              <w:pStyle w:val="a4"/>
              <w:spacing w:line="360" w:lineRule="auto"/>
              <w:jc w:val="center"/>
              <w:rPr>
                <w:rFonts w:eastAsia="宋体" w:hAnsi="宋体" w:cs="宋体"/>
                <w:color w:val="000000"/>
                <w:sz w:val="24"/>
                <w:szCs w:val="24"/>
              </w:rPr>
            </w:pPr>
          </w:p>
        </w:tc>
        <w:tc>
          <w:tcPr>
            <w:tcW w:w="1353" w:type="dxa"/>
          </w:tcPr>
          <w:p w:rsidR="000D58E0" w:rsidRDefault="000D58E0">
            <w:pPr>
              <w:pStyle w:val="a4"/>
              <w:spacing w:line="360" w:lineRule="auto"/>
              <w:jc w:val="center"/>
              <w:rPr>
                <w:rFonts w:eastAsia="宋体" w:hAnsi="宋体" w:cs="宋体"/>
                <w:color w:val="000000"/>
                <w:sz w:val="24"/>
                <w:szCs w:val="24"/>
              </w:rPr>
            </w:pPr>
          </w:p>
        </w:tc>
        <w:tc>
          <w:tcPr>
            <w:tcW w:w="1301" w:type="dxa"/>
          </w:tcPr>
          <w:p w:rsidR="000D58E0" w:rsidRDefault="000D58E0">
            <w:pPr>
              <w:pStyle w:val="a4"/>
              <w:spacing w:line="360" w:lineRule="auto"/>
              <w:jc w:val="center"/>
              <w:rPr>
                <w:rFonts w:eastAsia="宋体" w:hAnsi="宋体" w:cs="宋体"/>
                <w:color w:val="000000"/>
                <w:sz w:val="24"/>
                <w:szCs w:val="24"/>
              </w:rPr>
            </w:pPr>
          </w:p>
        </w:tc>
      </w:tr>
      <w:tr w:rsidR="000D58E0">
        <w:tc>
          <w:tcPr>
            <w:tcW w:w="817" w:type="dxa"/>
            <w:vAlign w:val="center"/>
          </w:tcPr>
          <w:p w:rsidR="000D58E0" w:rsidRDefault="004733F1">
            <w:pPr>
              <w:pStyle w:val="a4"/>
              <w:jc w:val="center"/>
              <w:rPr>
                <w:rFonts w:eastAsia="宋体" w:hAnsi="宋体" w:cs="宋体"/>
                <w:color w:val="000000"/>
              </w:rPr>
            </w:pPr>
            <w:r>
              <w:rPr>
                <w:rFonts w:eastAsia="宋体" w:hAnsi="宋体" w:cs="宋体" w:hint="eastAsia"/>
                <w:color w:val="000000"/>
              </w:rPr>
              <w:t>8</w:t>
            </w:r>
          </w:p>
        </w:tc>
        <w:tc>
          <w:tcPr>
            <w:tcW w:w="3872" w:type="dxa"/>
            <w:vAlign w:val="center"/>
          </w:tcPr>
          <w:p w:rsidR="000D58E0" w:rsidRDefault="004733F1">
            <w:pPr>
              <w:pStyle w:val="a4"/>
              <w:jc w:val="left"/>
              <w:rPr>
                <w:rFonts w:eastAsia="宋体" w:hAnsi="宋体" w:cs="宋体"/>
                <w:color w:val="000000"/>
              </w:rPr>
            </w:pPr>
            <w:r>
              <w:rPr>
                <w:rFonts w:eastAsia="宋体" w:hAnsi="宋体" w:cs="宋体" w:hint="eastAsia"/>
              </w:rPr>
              <w:t>报价总金额是固定价且是唯一的，未超过本项目最高报价限价</w:t>
            </w:r>
          </w:p>
        </w:tc>
        <w:tc>
          <w:tcPr>
            <w:tcW w:w="1185" w:type="dxa"/>
          </w:tcPr>
          <w:p w:rsidR="000D58E0" w:rsidRDefault="000D58E0">
            <w:pPr>
              <w:pStyle w:val="a4"/>
              <w:spacing w:line="360" w:lineRule="auto"/>
              <w:jc w:val="center"/>
              <w:rPr>
                <w:rFonts w:eastAsia="宋体" w:hAnsi="宋体" w:cs="宋体"/>
                <w:color w:val="000000"/>
                <w:sz w:val="24"/>
                <w:szCs w:val="24"/>
              </w:rPr>
            </w:pPr>
          </w:p>
        </w:tc>
        <w:tc>
          <w:tcPr>
            <w:tcW w:w="1353" w:type="dxa"/>
          </w:tcPr>
          <w:p w:rsidR="000D58E0" w:rsidRDefault="000D58E0">
            <w:pPr>
              <w:pStyle w:val="a4"/>
              <w:spacing w:line="360" w:lineRule="auto"/>
              <w:jc w:val="center"/>
              <w:rPr>
                <w:rFonts w:eastAsia="宋体" w:hAnsi="宋体" w:cs="宋体"/>
                <w:color w:val="000000"/>
                <w:sz w:val="24"/>
                <w:szCs w:val="24"/>
              </w:rPr>
            </w:pPr>
          </w:p>
        </w:tc>
        <w:tc>
          <w:tcPr>
            <w:tcW w:w="1301" w:type="dxa"/>
          </w:tcPr>
          <w:p w:rsidR="000D58E0" w:rsidRDefault="000D58E0">
            <w:pPr>
              <w:pStyle w:val="a4"/>
              <w:spacing w:line="360" w:lineRule="auto"/>
              <w:jc w:val="center"/>
              <w:rPr>
                <w:rFonts w:eastAsia="宋体" w:hAnsi="宋体" w:cs="宋体"/>
                <w:color w:val="000000"/>
                <w:sz w:val="24"/>
                <w:szCs w:val="24"/>
              </w:rPr>
            </w:pPr>
          </w:p>
        </w:tc>
      </w:tr>
      <w:tr w:rsidR="000D58E0">
        <w:tc>
          <w:tcPr>
            <w:tcW w:w="817" w:type="dxa"/>
            <w:vAlign w:val="center"/>
          </w:tcPr>
          <w:p w:rsidR="000D58E0" w:rsidRDefault="004733F1">
            <w:pPr>
              <w:pStyle w:val="a4"/>
              <w:jc w:val="center"/>
              <w:rPr>
                <w:rFonts w:eastAsia="宋体" w:hAnsi="宋体" w:cs="宋体"/>
                <w:color w:val="000000"/>
              </w:rPr>
            </w:pPr>
            <w:r>
              <w:rPr>
                <w:rFonts w:eastAsia="宋体" w:hAnsi="宋体" w:cs="宋体" w:hint="eastAsia"/>
                <w:color w:val="000000"/>
              </w:rPr>
              <w:t>9</w:t>
            </w:r>
          </w:p>
        </w:tc>
        <w:tc>
          <w:tcPr>
            <w:tcW w:w="3872" w:type="dxa"/>
            <w:vAlign w:val="center"/>
          </w:tcPr>
          <w:p w:rsidR="000D58E0" w:rsidRDefault="004733F1">
            <w:pPr>
              <w:pStyle w:val="a4"/>
              <w:jc w:val="left"/>
              <w:rPr>
                <w:rFonts w:eastAsia="宋体" w:hAnsi="宋体" w:cs="宋体"/>
              </w:rPr>
            </w:pPr>
            <w:r>
              <w:rPr>
                <w:rFonts w:eastAsia="宋体" w:hAnsi="宋体" w:cs="宋体" w:hint="eastAsia"/>
              </w:rPr>
              <w:t>投标文件按招标文件的要求编制、签署及盖章。</w:t>
            </w:r>
          </w:p>
        </w:tc>
        <w:tc>
          <w:tcPr>
            <w:tcW w:w="1185" w:type="dxa"/>
          </w:tcPr>
          <w:p w:rsidR="000D58E0" w:rsidRDefault="000D58E0">
            <w:pPr>
              <w:pStyle w:val="a4"/>
              <w:spacing w:line="360" w:lineRule="auto"/>
              <w:jc w:val="center"/>
              <w:rPr>
                <w:rFonts w:eastAsia="宋体" w:hAnsi="宋体" w:cs="宋体"/>
                <w:color w:val="000000"/>
                <w:sz w:val="24"/>
                <w:szCs w:val="24"/>
              </w:rPr>
            </w:pPr>
          </w:p>
        </w:tc>
        <w:tc>
          <w:tcPr>
            <w:tcW w:w="1353" w:type="dxa"/>
          </w:tcPr>
          <w:p w:rsidR="000D58E0" w:rsidRDefault="000D58E0">
            <w:pPr>
              <w:pStyle w:val="a4"/>
              <w:spacing w:line="360" w:lineRule="auto"/>
              <w:jc w:val="center"/>
              <w:rPr>
                <w:rFonts w:eastAsia="宋体" w:hAnsi="宋体" w:cs="宋体"/>
                <w:color w:val="000000"/>
                <w:sz w:val="24"/>
                <w:szCs w:val="24"/>
              </w:rPr>
            </w:pPr>
          </w:p>
        </w:tc>
        <w:tc>
          <w:tcPr>
            <w:tcW w:w="1301" w:type="dxa"/>
          </w:tcPr>
          <w:p w:rsidR="000D58E0" w:rsidRDefault="000D58E0">
            <w:pPr>
              <w:pStyle w:val="a4"/>
              <w:spacing w:line="360" w:lineRule="auto"/>
              <w:jc w:val="center"/>
              <w:rPr>
                <w:rFonts w:eastAsia="宋体" w:hAnsi="宋体" w:cs="宋体"/>
                <w:color w:val="000000"/>
                <w:sz w:val="24"/>
                <w:szCs w:val="24"/>
              </w:rPr>
            </w:pPr>
          </w:p>
        </w:tc>
      </w:tr>
      <w:tr w:rsidR="000D58E0">
        <w:tc>
          <w:tcPr>
            <w:tcW w:w="817" w:type="dxa"/>
            <w:vAlign w:val="center"/>
          </w:tcPr>
          <w:p w:rsidR="000D58E0" w:rsidRDefault="004733F1">
            <w:pPr>
              <w:pStyle w:val="a4"/>
              <w:jc w:val="center"/>
              <w:rPr>
                <w:rFonts w:eastAsia="宋体" w:hAnsi="宋体" w:cs="宋体"/>
                <w:color w:val="000000"/>
              </w:rPr>
            </w:pPr>
            <w:r>
              <w:rPr>
                <w:rFonts w:eastAsia="宋体" w:hAnsi="宋体" w:cs="宋体" w:hint="eastAsia"/>
                <w:color w:val="000000"/>
              </w:rPr>
              <w:t>10</w:t>
            </w:r>
          </w:p>
        </w:tc>
        <w:tc>
          <w:tcPr>
            <w:tcW w:w="3872" w:type="dxa"/>
            <w:vAlign w:val="center"/>
          </w:tcPr>
          <w:p w:rsidR="000D58E0" w:rsidRDefault="004733F1">
            <w:pPr>
              <w:pStyle w:val="a4"/>
              <w:jc w:val="left"/>
              <w:rPr>
                <w:rFonts w:eastAsia="宋体" w:hAnsi="宋体" w:cs="宋体"/>
              </w:rPr>
            </w:pPr>
            <w:r>
              <w:rPr>
                <w:rFonts w:eastAsia="宋体" w:hAnsi="宋体" w:cs="宋体" w:hint="eastAsia"/>
              </w:rPr>
              <w:t>本项目不接受联合体投标。</w:t>
            </w:r>
          </w:p>
        </w:tc>
        <w:tc>
          <w:tcPr>
            <w:tcW w:w="1185" w:type="dxa"/>
          </w:tcPr>
          <w:p w:rsidR="000D58E0" w:rsidRDefault="000D58E0">
            <w:pPr>
              <w:pStyle w:val="a4"/>
              <w:spacing w:line="360" w:lineRule="auto"/>
              <w:jc w:val="center"/>
              <w:rPr>
                <w:rFonts w:eastAsia="宋体" w:hAnsi="宋体" w:cs="宋体"/>
                <w:color w:val="000000"/>
                <w:sz w:val="24"/>
                <w:szCs w:val="24"/>
              </w:rPr>
            </w:pPr>
          </w:p>
        </w:tc>
        <w:tc>
          <w:tcPr>
            <w:tcW w:w="1353" w:type="dxa"/>
          </w:tcPr>
          <w:p w:rsidR="000D58E0" w:rsidRDefault="000D58E0">
            <w:pPr>
              <w:pStyle w:val="a4"/>
              <w:spacing w:line="360" w:lineRule="auto"/>
              <w:jc w:val="center"/>
              <w:rPr>
                <w:rFonts w:eastAsia="宋体" w:hAnsi="宋体" w:cs="宋体"/>
                <w:color w:val="000000"/>
                <w:sz w:val="24"/>
                <w:szCs w:val="24"/>
              </w:rPr>
            </w:pPr>
          </w:p>
        </w:tc>
        <w:tc>
          <w:tcPr>
            <w:tcW w:w="1301" w:type="dxa"/>
          </w:tcPr>
          <w:p w:rsidR="000D58E0" w:rsidRDefault="000D58E0">
            <w:pPr>
              <w:pStyle w:val="a4"/>
              <w:spacing w:line="360" w:lineRule="auto"/>
              <w:jc w:val="center"/>
              <w:rPr>
                <w:rFonts w:eastAsia="宋体" w:hAnsi="宋体" w:cs="宋体"/>
                <w:color w:val="000000"/>
                <w:sz w:val="24"/>
                <w:szCs w:val="24"/>
              </w:rPr>
            </w:pPr>
          </w:p>
        </w:tc>
      </w:tr>
      <w:tr w:rsidR="000D58E0">
        <w:tc>
          <w:tcPr>
            <w:tcW w:w="4689" w:type="dxa"/>
            <w:gridSpan w:val="2"/>
          </w:tcPr>
          <w:p w:rsidR="000D58E0" w:rsidRDefault="004733F1">
            <w:pPr>
              <w:pStyle w:val="a4"/>
              <w:spacing w:line="360" w:lineRule="auto"/>
              <w:jc w:val="center"/>
              <w:rPr>
                <w:rFonts w:eastAsia="宋体" w:hAnsi="宋体" w:cs="宋体"/>
                <w:color w:val="000000"/>
                <w:sz w:val="24"/>
                <w:szCs w:val="24"/>
              </w:rPr>
            </w:pPr>
            <w:r>
              <w:rPr>
                <w:rFonts w:eastAsia="宋体" w:hAnsi="宋体" w:cs="宋体" w:hint="eastAsia"/>
                <w:color w:val="000000"/>
                <w:sz w:val="24"/>
                <w:szCs w:val="24"/>
              </w:rPr>
              <w:t>结论</w:t>
            </w:r>
          </w:p>
        </w:tc>
        <w:tc>
          <w:tcPr>
            <w:tcW w:w="1185" w:type="dxa"/>
          </w:tcPr>
          <w:p w:rsidR="000D58E0" w:rsidRDefault="000D58E0">
            <w:pPr>
              <w:pStyle w:val="a4"/>
              <w:spacing w:line="360" w:lineRule="auto"/>
              <w:jc w:val="center"/>
              <w:rPr>
                <w:rFonts w:eastAsia="宋体" w:hAnsi="宋体" w:cs="宋体"/>
                <w:color w:val="000000"/>
                <w:sz w:val="24"/>
                <w:szCs w:val="24"/>
              </w:rPr>
            </w:pPr>
          </w:p>
        </w:tc>
        <w:tc>
          <w:tcPr>
            <w:tcW w:w="1353" w:type="dxa"/>
          </w:tcPr>
          <w:p w:rsidR="000D58E0" w:rsidRDefault="000D58E0">
            <w:pPr>
              <w:pStyle w:val="a4"/>
              <w:spacing w:line="360" w:lineRule="auto"/>
              <w:jc w:val="center"/>
              <w:rPr>
                <w:rFonts w:eastAsia="宋体" w:hAnsi="宋体" w:cs="宋体"/>
                <w:color w:val="000000"/>
                <w:sz w:val="24"/>
                <w:szCs w:val="24"/>
              </w:rPr>
            </w:pPr>
          </w:p>
        </w:tc>
        <w:tc>
          <w:tcPr>
            <w:tcW w:w="1301" w:type="dxa"/>
          </w:tcPr>
          <w:p w:rsidR="000D58E0" w:rsidRDefault="000D58E0">
            <w:pPr>
              <w:pStyle w:val="a4"/>
              <w:spacing w:line="360" w:lineRule="auto"/>
              <w:jc w:val="center"/>
              <w:rPr>
                <w:rFonts w:eastAsia="宋体" w:hAnsi="宋体" w:cs="宋体"/>
                <w:color w:val="000000"/>
                <w:sz w:val="24"/>
                <w:szCs w:val="24"/>
              </w:rPr>
            </w:pPr>
          </w:p>
        </w:tc>
      </w:tr>
    </w:tbl>
    <w:p w:rsidR="000D58E0" w:rsidRDefault="004733F1">
      <w:pPr>
        <w:pStyle w:val="a4"/>
        <w:spacing w:line="360" w:lineRule="auto"/>
        <w:jc w:val="left"/>
        <w:rPr>
          <w:rFonts w:eastAsia="宋体" w:hAnsi="宋体" w:cs="宋体"/>
          <w:color w:val="000000"/>
        </w:rPr>
      </w:pPr>
      <w:r>
        <w:rPr>
          <w:rFonts w:eastAsia="宋体" w:hAnsi="宋体" w:cs="宋体" w:hint="eastAsia"/>
          <w:color w:val="000000"/>
        </w:rPr>
        <w:t>注：1. 每一项符合的打“√”，不符合的打“×”。</w:t>
      </w:r>
    </w:p>
    <w:p w:rsidR="000D58E0" w:rsidRDefault="004733F1">
      <w:pPr>
        <w:pStyle w:val="a4"/>
        <w:numPr>
          <w:ilvl w:val="0"/>
          <w:numId w:val="9"/>
        </w:numPr>
        <w:spacing w:line="360" w:lineRule="auto"/>
        <w:ind w:firstLineChars="200" w:firstLine="420"/>
        <w:jc w:val="left"/>
        <w:rPr>
          <w:rFonts w:eastAsia="宋体" w:hAnsi="宋体" w:cs="宋体"/>
        </w:rPr>
      </w:pPr>
      <w:r>
        <w:rPr>
          <w:rFonts w:eastAsia="宋体" w:hAnsi="宋体" w:cs="宋体" w:hint="eastAsia"/>
          <w:color w:val="000000"/>
        </w:rPr>
        <w:t>“结论”一栏填写“通过”或“不通过”；任何一项出现“×”的，结论为不通过；不通过的为无效投标。</w:t>
      </w:r>
    </w:p>
    <w:p w:rsidR="000D58E0" w:rsidRDefault="004733F1">
      <w:pPr>
        <w:pStyle w:val="a4"/>
        <w:spacing w:line="360" w:lineRule="auto"/>
        <w:jc w:val="left"/>
        <w:rPr>
          <w:rFonts w:eastAsia="宋体" w:hAnsi="宋体" w:cs="宋体"/>
          <w:b/>
          <w:bCs/>
          <w:color w:val="000000"/>
          <w:sz w:val="24"/>
          <w:szCs w:val="24"/>
        </w:rPr>
      </w:pPr>
      <w:r>
        <w:rPr>
          <w:rFonts w:eastAsia="宋体" w:hAnsi="宋体" w:cs="宋体" w:hint="eastAsia"/>
          <w:b/>
          <w:bCs/>
          <w:color w:val="000000"/>
          <w:sz w:val="24"/>
          <w:szCs w:val="24"/>
        </w:rPr>
        <w:lastRenderedPageBreak/>
        <w:t>附件二                        综合评分表</w:t>
      </w:r>
    </w:p>
    <w:p w:rsidR="000D58E0" w:rsidRDefault="004733F1">
      <w:pPr>
        <w:pStyle w:val="a4"/>
        <w:spacing w:line="360" w:lineRule="auto"/>
        <w:jc w:val="left"/>
        <w:rPr>
          <w:rFonts w:eastAsia="宋体" w:hAnsi="宋体" w:cs="宋体"/>
        </w:rPr>
      </w:pPr>
      <w:r>
        <w:rPr>
          <w:rFonts w:eastAsia="宋体" w:hAnsi="宋体" w:cs="宋体" w:hint="eastAsia"/>
        </w:rPr>
        <w:t>项目名称：</w:t>
      </w:r>
      <w:r w:rsidR="000A4F98">
        <w:rPr>
          <w:rFonts w:eastAsia="宋体" w:hAnsi="宋体" w:cs="宋体" w:hint="eastAsia"/>
        </w:rPr>
        <w:t>沙面街关于向社会力量购买共享单车管理服务项目（第二次招标）</w:t>
      </w:r>
    </w:p>
    <w:tbl>
      <w:tblPr>
        <w:tblpPr w:leftFromText="180" w:rightFromText="180" w:vertAnchor="text" w:horzAnchor="page" w:tblpX="1697" w:tblpY="820"/>
        <w:tblOverlap w:val="neve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2255"/>
        <w:gridCol w:w="6280"/>
      </w:tblGrid>
      <w:tr w:rsidR="000D58E0">
        <w:trPr>
          <w:trHeight w:val="660"/>
        </w:trPr>
        <w:tc>
          <w:tcPr>
            <w:tcW w:w="760" w:type="dxa"/>
            <w:vAlign w:val="center"/>
          </w:tcPr>
          <w:p w:rsidR="000D58E0" w:rsidRDefault="004733F1">
            <w:pPr>
              <w:spacing w:line="240" w:lineRule="exact"/>
              <w:jc w:val="center"/>
              <w:rPr>
                <w:rFonts w:ascii="宋体" w:hAnsi="宋体" w:cs="宋体"/>
                <w:sz w:val="24"/>
                <w:szCs w:val="24"/>
              </w:rPr>
            </w:pPr>
            <w:r>
              <w:rPr>
                <w:rFonts w:ascii="宋体" w:hAnsi="宋体" w:cs="宋体" w:hint="eastAsia"/>
                <w:sz w:val="24"/>
                <w:szCs w:val="24"/>
              </w:rPr>
              <w:t>序号</w:t>
            </w:r>
          </w:p>
        </w:tc>
        <w:tc>
          <w:tcPr>
            <w:tcW w:w="2255" w:type="dxa"/>
            <w:vAlign w:val="center"/>
          </w:tcPr>
          <w:p w:rsidR="000D58E0" w:rsidRDefault="004733F1">
            <w:pPr>
              <w:tabs>
                <w:tab w:val="left" w:pos="7780"/>
              </w:tabs>
              <w:spacing w:line="360" w:lineRule="exact"/>
              <w:ind w:right="-23"/>
              <w:jc w:val="center"/>
              <w:rPr>
                <w:rFonts w:ascii="宋体" w:hAnsi="宋体" w:cs="宋体"/>
                <w:sz w:val="24"/>
                <w:szCs w:val="24"/>
              </w:rPr>
            </w:pPr>
            <w:r>
              <w:rPr>
                <w:rFonts w:ascii="宋体" w:hAnsi="宋体" w:cs="宋体" w:hint="eastAsia"/>
                <w:sz w:val="24"/>
                <w:szCs w:val="24"/>
              </w:rPr>
              <w:t>项目</w:t>
            </w:r>
          </w:p>
        </w:tc>
        <w:tc>
          <w:tcPr>
            <w:tcW w:w="6280" w:type="dxa"/>
            <w:vAlign w:val="center"/>
          </w:tcPr>
          <w:p w:rsidR="000D58E0" w:rsidRDefault="004733F1">
            <w:pPr>
              <w:tabs>
                <w:tab w:val="left" w:pos="7780"/>
              </w:tabs>
              <w:spacing w:line="360" w:lineRule="exact"/>
              <w:ind w:right="-23"/>
              <w:jc w:val="center"/>
              <w:rPr>
                <w:rFonts w:ascii="宋体" w:hAnsi="宋体" w:cs="宋体"/>
                <w:sz w:val="24"/>
                <w:szCs w:val="24"/>
              </w:rPr>
            </w:pPr>
            <w:r>
              <w:rPr>
                <w:rFonts w:ascii="宋体" w:hAnsi="宋体" w:cs="宋体" w:hint="eastAsia"/>
                <w:sz w:val="24"/>
                <w:szCs w:val="24"/>
              </w:rPr>
              <w:t>评审标准</w:t>
            </w:r>
          </w:p>
        </w:tc>
      </w:tr>
      <w:tr w:rsidR="000D58E0">
        <w:trPr>
          <w:trHeight w:val="995"/>
        </w:trPr>
        <w:tc>
          <w:tcPr>
            <w:tcW w:w="760" w:type="dxa"/>
            <w:vAlign w:val="center"/>
          </w:tcPr>
          <w:p w:rsidR="000D58E0" w:rsidRDefault="004733F1">
            <w:pPr>
              <w:jc w:val="center"/>
              <w:rPr>
                <w:rFonts w:ascii="宋体" w:hAnsi="宋体" w:cs="宋体"/>
                <w:szCs w:val="21"/>
              </w:rPr>
            </w:pPr>
            <w:r>
              <w:rPr>
                <w:rFonts w:ascii="宋体" w:hAnsi="宋体" w:cs="宋体" w:hint="eastAsia"/>
                <w:szCs w:val="21"/>
              </w:rPr>
              <w:t>一</w:t>
            </w:r>
          </w:p>
        </w:tc>
        <w:tc>
          <w:tcPr>
            <w:tcW w:w="2255" w:type="dxa"/>
            <w:vAlign w:val="center"/>
          </w:tcPr>
          <w:p w:rsidR="000D58E0" w:rsidRDefault="004733F1">
            <w:pPr>
              <w:tabs>
                <w:tab w:val="left" w:pos="7780"/>
              </w:tabs>
              <w:ind w:right="-23"/>
              <w:rPr>
                <w:rFonts w:ascii="宋体" w:hAnsi="宋体" w:cs="宋体"/>
                <w:szCs w:val="21"/>
              </w:rPr>
            </w:pPr>
            <w:r>
              <w:rPr>
                <w:rFonts w:ascii="宋体" w:hAnsi="宋体" w:cs="宋体" w:hint="eastAsia"/>
                <w:szCs w:val="21"/>
              </w:rPr>
              <w:t>投标服务方案（12分）</w:t>
            </w:r>
          </w:p>
        </w:tc>
        <w:tc>
          <w:tcPr>
            <w:tcW w:w="6280" w:type="dxa"/>
            <w:vAlign w:val="center"/>
          </w:tcPr>
          <w:p w:rsidR="000D58E0" w:rsidRDefault="004733F1">
            <w:pPr>
              <w:tabs>
                <w:tab w:val="left" w:pos="7780"/>
              </w:tabs>
              <w:ind w:right="-23"/>
              <w:rPr>
                <w:rFonts w:ascii="宋体" w:hAnsi="宋体" w:cs="宋体"/>
                <w:szCs w:val="21"/>
              </w:rPr>
            </w:pPr>
            <w:r>
              <w:rPr>
                <w:rFonts w:ascii="宋体" w:hAnsi="宋体" w:cs="宋体" w:hint="eastAsia"/>
                <w:szCs w:val="21"/>
              </w:rPr>
              <w:t>总体服务模式科学合理，亮点多，针对性强，对比最优得12分；总体服务模式有一定特点，亮点少，针对性不强，对比次之得8分；总体服务模式无特点，无针对性，对比一般得4分；总体服务模式不合理，对比最差得0分。</w:t>
            </w:r>
          </w:p>
        </w:tc>
      </w:tr>
      <w:tr w:rsidR="000D58E0">
        <w:trPr>
          <w:trHeight w:val="1062"/>
        </w:trPr>
        <w:tc>
          <w:tcPr>
            <w:tcW w:w="760" w:type="dxa"/>
            <w:vAlign w:val="center"/>
          </w:tcPr>
          <w:p w:rsidR="000D58E0" w:rsidRDefault="004733F1">
            <w:pPr>
              <w:widowControl/>
              <w:jc w:val="center"/>
              <w:rPr>
                <w:rFonts w:ascii="宋体" w:hAnsi="宋体" w:cs="宋体"/>
                <w:szCs w:val="21"/>
              </w:rPr>
            </w:pPr>
            <w:r>
              <w:rPr>
                <w:rFonts w:ascii="宋体" w:hAnsi="宋体" w:cs="宋体" w:hint="eastAsia"/>
                <w:szCs w:val="21"/>
              </w:rPr>
              <w:t>二</w:t>
            </w:r>
          </w:p>
        </w:tc>
        <w:tc>
          <w:tcPr>
            <w:tcW w:w="2255" w:type="dxa"/>
            <w:vAlign w:val="center"/>
          </w:tcPr>
          <w:p w:rsidR="000D58E0" w:rsidRDefault="004733F1">
            <w:pPr>
              <w:jc w:val="left"/>
            </w:pPr>
            <w:r>
              <w:rPr>
                <w:rFonts w:hint="eastAsia"/>
              </w:rPr>
              <w:t>服务工作目标及管理方案（</w:t>
            </w:r>
            <w:r>
              <w:rPr>
                <w:rFonts w:hint="eastAsia"/>
              </w:rPr>
              <w:t>8</w:t>
            </w:r>
            <w:r>
              <w:rPr>
                <w:rFonts w:hint="eastAsia"/>
              </w:rPr>
              <w:t>分）</w:t>
            </w:r>
          </w:p>
        </w:tc>
        <w:tc>
          <w:tcPr>
            <w:tcW w:w="6280" w:type="dxa"/>
            <w:vAlign w:val="center"/>
          </w:tcPr>
          <w:p w:rsidR="000D58E0" w:rsidRDefault="004733F1">
            <w:pPr>
              <w:jc w:val="left"/>
            </w:pPr>
            <w:r>
              <w:rPr>
                <w:rFonts w:hint="eastAsia"/>
              </w:rPr>
              <w:t>方案合理，内容详细，对比最优得</w:t>
            </w:r>
            <w:r>
              <w:rPr>
                <w:rFonts w:hint="eastAsia"/>
              </w:rPr>
              <w:t>8</w:t>
            </w:r>
            <w:r>
              <w:rPr>
                <w:rFonts w:hint="eastAsia"/>
              </w:rPr>
              <w:t>分；方案合理、内容详细，对比次之得</w:t>
            </w:r>
            <w:r>
              <w:rPr>
                <w:rFonts w:hint="eastAsia"/>
              </w:rPr>
              <w:t>5</w:t>
            </w:r>
            <w:r>
              <w:rPr>
                <w:rFonts w:hint="eastAsia"/>
              </w:rPr>
              <w:t>分；方案比较合理，内容较详细，对比一般得</w:t>
            </w:r>
            <w:r>
              <w:rPr>
                <w:rFonts w:hint="eastAsia"/>
              </w:rPr>
              <w:t>2</w:t>
            </w:r>
            <w:r>
              <w:rPr>
                <w:rFonts w:hint="eastAsia"/>
              </w:rPr>
              <w:t>分；方案不合理，不能满足招标人实际需求，对比最差得</w:t>
            </w:r>
            <w:r>
              <w:rPr>
                <w:rFonts w:hint="eastAsia"/>
              </w:rPr>
              <w:t>0</w:t>
            </w:r>
            <w:r>
              <w:rPr>
                <w:rFonts w:hint="eastAsia"/>
              </w:rPr>
              <w:t>分。</w:t>
            </w:r>
          </w:p>
        </w:tc>
      </w:tr>
      <w:tr w:rsidR="000D58E0">
        <w:trPr>
          <w:trHeight w:val="1033"/>
        </w:trPr>
        <w:tc>
          <w:tcPr>
            <w:tcW w:w="760" w:type="dxa"/>
            <w:vAlign w:val="center"/>
          </w:tcPr>
          <w:p w:rsidR="000D58E0" w:rsidRDefault="004733F1">
            <w:pPr>
              <w:widowControl/>
              <w:jc w:val="center"/>
              <w:rPr>
                <w:rFonts w:ascii="宋体" w:hAnsi="宋体" w:cs="宋体"/>
                <w:szCs w:val="21"/>
              </w:rPr>
            </w:pPr>
            <w:r>
              <w:rPr>
                <w:rFonts w:ascii="宋体" w:hAnsi="宋体" w:cs="宋体" w:hint="eastAsia"/>
                <w:szCs w:val="21"/>
              </w:rPr>
              <w:t>三</w:t>
            </w:r>
          </w:p>
        </w:tc>
        <w:tc>
          <w:tcPr>
            <w:tcW w:w="2255" w:type="dxa"/>
            <w:vAlign w:val="center"/>
          </w:tcPr>
          <w:p w:rsidR="000D58E0" w:rsidRDefault="004733F1">
            <w:pPr>
              <w:jc w:val="left"/>
            </w:pPr>
            <w:r>
              <w:rPr>
                <w:rFonts w:hint="eastAsia"/>
              </w:rPr>
              <w:t>机构设立、运作流程、管理计划（</w:t>
            </w:r>
            <w:r>
              <w:rPr>
                <w:rFonts w:hint="eastAsia"/>
              </w:rPr>
              <w:t>8</w:t>
            </w:r>
            <w:r>
              <w:rPr>
                <w:rFonts w:hint="eastAsia"/>
              </w:rPr>
              <w:t>分）</w:t>
            </w:r>
          </w:p>
        </w:tc>
        <w:tc>
          <w:tcPr>
            <w:tcW w:w="6280" w:type="dxa"/>
            <w:vAlign w:val="center"/>
          </w:tcPr>
          <w:p w:rsidR="000D58E0" w:rsidRDefault="004733F1">
            <w:pPr>
              <w:jc w:val="left"/>
            </w:pPr>
            <w:r>
              <w:rPr>
                <w:rFonts w:hint="eastAsia"/>
              </w:rPr>
              <w:t>依据投标人的响应评审，对机构设立、运作流程、管理计划的响应情况进行比较。对比最优得</w:t>
            </w:r>
            <w:r>
              <w:rPr>
                <w:rFonts w:hint="eastAsia"/>
              </w:rPr>
              <w:t>8</w:t>
            </w:r>
            <w:r>
              <w:rPr>
                <w:rFonts w:hint="eastAsia"/>
              </w:rPr>
              <w:t>分；对比次之得</w:t>
            </w:r>
            <w:r>
              <w:rPr>
                <w:rFonts w:hint="eastAsia"/>
              </w:rPr>
              <w:t>5</w:t>
            </w:r>
            <w:r>
              <w:rPr>
                <w:rFonts w:hint="eastAsia"/>
              </w:rPr>
              <w:t>分；对比一般得</w:t>
            </w:r>
            <w:r>
              <w:rPr>
                <w:rFonts w:hint="eastAsia"/>
              </w:rPr>
              <w:t>3</w:t>
            </w:r>
            <w:r>
              <w:rPr>
                <w:rFonts w:hint="eastAsia"/>
              </w:rPr>
              <w:t>分；对比最差得</w:t>
            </w:r>
            <w:r>
              <w:rPr>
                <w:rFonts w:hint="eastAsia"/>
              </w:rPr>
              <w:t>0</w:t>
            </w:r>
            <w:r>
              <w:rPr>
                <w:rFonts w:hint="eastAsia"/>
              </w:rPr>
              <w:t>分。</w:t>
            </w:r>
          </w:p>
        </w:tc>
      </w:tr>
      <w:tr w:rsidR="000D58E0">
        <w:trPr>
          <w:trHeight w:val="813"/>
        </w:trPr>
        <w:tc>
          <w:tcPr>
            <w:tcW w:w="760" w:type="dxa"/>
            <w:vAlign w:val="center"/>
          </w:tcPr>
          <w:p w:rsidR="000D58E0" w:rsidRDefault="004733F1">
            <w:pPr>
              <w:widowControl/>
              <w:jc w:val="center"/>
              <w:rPr>
                <w:rFonts w:ascii="宋体" w:hAnsi="宋体" w:cs="宋体"/>
                <w:szCs w:val="21"/>
              </w:rPr>
            </w:pPr>
            <w:r>
              <w:rPr>
                <w:rFonts w:ascii="宋体" w:hAnsi="宋体" w:cs="宋体" w:hint="eastAsia"/>
                <w:szCs w:val="21"/>
              </w:rPr>
              <w:t>四</w:t>
            </w:r>
          </w:p>
        </w:tc>
        <w:tc>
          <w:tcPr>
            <w:tcW w:w="2255" w:type="dxa"/>
            <w:vAlign w:val="center"/>
          </w:tcPr>
          <w:p w:rsidR="000D58E0" w:rsidRDefault="004733F1">
            <w:pPr>
              <w:jc w:val="left"/>
            </w:pPr>
            <w:r>
              <w:rPr>
                <w:rFonts w:hint="eastAsia"/>
              </w:rPr>
              <w:t>质量保证体系及措施（</w:t>
            </w:r>
            <w:r>
              <w:rPr>
                <w:rFonts w:hint="eastAsia"/>
              </w:rPr>
              <w:t>5</w:t>
            </w:r>
            <w:r>
              <w:rPr>
                <w:rFonts w:hint="eastAsia"/>
              </w:rPr>
              <w:t>分）</w:t>
            </w:r>
          </w:p>
        </w:tc>
        <w:tc>
          <w:tcPr>
            <w:tcW w:w="6280" w:type="dxa"/>
            <w:vAlign w:val="center"/>
          </w:tcPr>
          <w:p w:rsidR="000D58E0" w:rsidRDefault="004733F1">
            <w:pPr>
              <w:jc w:val="left"/>
            </w:pPr>
            <w:r>
              <w:rPr>
                <w:rFonts w:hint="eastAsia"/>
              </w:rPr>
              <w:t>质量保证体系完整，配套措施完善，对比最优得</w:t>
            </w:r>
            <w:r>
              <w:rPr>
                <w:rFonts w:hint="eastAsia"/>
              </w:rPr>
              <w:t>5</w:t>
            </w:r>
            <w:r>
              <w:rPr>
                <w:rFonts w:hint="eastAsia"/>
              </w:rPr>
              <w:t>分；对比次之得</w:t>
            </w:r>
            <w:r>
              <w:rPr>
                <w:rFonts w:hint="eastAsia"/>
              </w:rPr>
              <w:t>3</w:t>
            </w:r>
            <w:r>
              <w:rPr>
                <w:rFonts w:hint="eastAsia"/>
              </w:rPr>
              <w:t>分；对比一般得</w:t>
            </w:r>
            <w:r>
              <w:rPr>
                <w:rFonts w:hint="eastAsia"/>
              </w:rPr>
              <w:t>2</w:t>
            </w:r>
            <w:r>
              <w:rPr>
                <w:rFonts w:hint="eastAsia"/>
              </w:rPr>
              <w:t>分；对比最差得</w:t>
            </w:r>
            <w:r>
              <w:rPr>
                <w:rFonts w:hint="eastAsia"/>
              </w:rPr>
              <w:t>0</w:t>
            </w:r>
            <w:r>
              <w:rPr>
                <w:rFonts w:hint="eastAsia"/>
              </w:rPr>
              <w:t>分。</w:t>
            </w:r>
          </w:p>
        </w:tc>
      </w:tr>
      <w:tr w:rsidR="000D58E0">
        <w:trPr>
          <w:trHeight w:val="1303"/>
        </w:trPr>
        <w:tc>
          <w:tcPr>
            <w:tcW w:w="760" w:type="dxa"/>
            <w:vAlign w:val="center"/>
          </w:tcPr>
          <w:p w:rsidR="000D58E0" w:rsidRDefault="004733F1">
            <w:pPr>
              <w:widowControl/>
              <w:jc w:val="center"/>
              <w:rPr>
                <w:rFonts w:ascii="宋体" w:hAnsi="宋体" w:cs="宋体"/>
                <w:szCs w:val="21"/>
              </w:rPr>
            </w:pPr>
            <w:r>
              <w:rPr>
                <w:rFonts w:ascii="宋体" w:hAnsi="宋体" w:cs="宋体" w:hint="eastAsia"/>
                <w:szCs w:val="21"/>
              </w:rPr>
              <w:t>五</w:t>
            </w:r>
          </w:p>
        </w:tc>
        <w:tc>
          <w:tcPr>
            <w:tcW w:w="2255" w:type="dxa"/>
            <w:vAlign w:val="center"/>
          </w:tcPr>
          <w:p w:rsidR="000D58E0" w:rsidRDefault="004733F1">
            <w:pPr>
              <w:jc w:val="left"/>
            </w:pPr>
            <w:r>
              <w:rPr>
                <w:rFonts w:hint="eastAsia"/>
              </w:rPr>
              <w:t>应急服务预案（</w:t>
            </w:r>
            <w:r>
              <w:rPr>
                <w:rFonts w:hint="eastAsia"/>
              </w:rPr>
              <w:t>7</w:t>
            </w:r>
            <w:r>
              <w:rPr>
                <w:rFonts w:hint="eastAsia"/>
              </w:rPr>
              <w:t>分）</w:t>
            </w:r>
          </w:p>
        </w:tc>
        <w:tc>
          <w:tcPr>
            <w:tcW w:w="6280" w:type="dxa"/>
            <w:vAlign w:val="center"/>
          </w:tcPr>
          <w:p w:rsidR="000D58E0" w:rsidRDefault="004733F1">
            <w:pPr>
              <w:jc w:val="left"/>
            </w:pPr>
            <w:r>
              <w:rPr>
                <w:rFonts w:hint="eastAsia"/>
              </w:rPr>
              <w:t>1</w:t>
            </w:r>
            <w:r>
              <w:rPr>
                <w:rFonts w:hint="eastAsia"/>
              </w:rPr>
              <w:t>、方案科学合理、突发事件处理能力、内容详细、切实可行，得</w:t>
            </w:r>
            <w:r>
              <w:rPr>
                <w:rFonts w:hint="eastAsia"/>
              </w:rPr>
              <w:t>6</w:t>
            </w:r>
            <w:r>
              <w:rPr>
                <w:rFonts w:hint="eastAsia"/>
              </w:rPr>
              <w:t>分；对比次之得</w:t>
            </w:r>
            <w:r>
              <w:rPr>
                <w:rFonts w:hint="eastAsia"/>
              </w:rPr>
              <w:t>4</w:t>
            </w:r>
            <w:r>
              <w:rPr>
                <w:rFonts w:hint="eastAsia"/>
              </w:rPr>
              <w:t>分；对比一般得</w:t>
            </w:r>
            <w:r>
              <w:rPr>
                <w:rFonts w:hint="eastAsia"/>
              </w:rPr>
              <w:t>2</w:t>
            </w:r>
            <w:r>
              <w:rPr>
                <w:rFonts w:hint="eastAsia"/>
              </w:rPr>
              <w:t>分；对比差得</w:t>
            </w:r>
            <w:r>
              <w:rPr>
                <w:rFonts w:hint="eastAsia"/>
              </w:rPr>
              <w:t>0</w:t>
            </w:r>
            <w:r>
              <w:rPr>
                <w:rFonts w:hint="eastAsia"/>
              </w:rPr>
              <w:t>分。</w:t>
            </w:r>
          </w:p>
          <w:p w:rsidR="000D58E0" w:rsidRDefault="004733F1">
            <w:pPr>
              <w:jc w:val="left"/>
            </w:pPr>
            <w:r>
              <w:rPr>
                <w:rFonts w:hint="eastAsia"/>
              </w:rPr>
              <w:t>2</w:t>
            </w:r>
            <w:r>
              <w:rPr>
                <w:rFonts w:hint="eastAsia"/>
              </w:rPr>
              <w:t>、具有安监部门或应急管理部门颁发的“生产经营单位生产安全事故应急预案备案登记表”的，得</w:t>
            </w:r>
            <w:r>
              <w:rPr>
                <w:rFonts w:hint="eastAsia"/>
              </w:rPr>
              <w:t>1</w:t>
            </w:r>
            <w:r>
              <w:rPr>
                <w:rFonts w:hint="eastAsia"/>
              </w:rPr>
              <w:t>分，无，得</w:t>
            </w:r>
            <w:r>
              <w:rPr>
                <w:rFonts w:hint="eastAsia"/>
              </w:rPr>
              <w:t>0</w:t>
            </w:r>
            <w:r>
              <w:rPr>
                <w:rFonts w:hint="eastAsia"/>
              </w:rPr>
              <w:t>分。最高得</w:t>
            </w:r>
            <w:r>
              <w:rPr>
                <w:rFonts w:hint="eastAsia"/>
              </w:rPr>
              <w:t>1</w:t>
            </w:r>
            <w:r>
              <w:rPr>
                <w:rFonts w:hint="eastAsia"/>
              </w:rPr>
              <w:t>分。</w:t>
            </w:r>
          </w:p>
        </w:tc>
      </w:tr>
      <w:tr w:rsidR="000D58E0">
        <w:trPr>
          <w:trHeight w:val="2062"/>
        </w:trPr>
        <w:tc>
          <w:tcPr>
            <w:tcW w:w="760" w:type="dxa"/>
            <w:vAlign w:val="center"/>
          </w:tcPr>
          <w:p w:rsidR="000D58E0" w:rsidRDefault="004733F1">
            <w:pPr>
              <w:widowControl/>
              <w:jc w:val="center"/>
              <w:rPr>
                <w:rFonts w:ascii="宋体" w:hAnsi="宋体" w:cs="宋体"/>
                <w:szCs w:val="21"/>
              </w:rPr>
            </w:pPr>
            <w:r>
              <w:rPr>
                <w:rFonts w:ascii="宋体" w:hAnsi="宋体" w:cs="宋体" w:hint="eastAsia"/>
                <w:szCs w:val="21"/>
              </w:rPr>
              <w:t>六</w:t>
            </w:r>
          </w:p>
        </w:tc>
        <w:tc>
          <w:tcPr>
            <w:tcW w:w="2255" w:type="dxa"/>
            <w:vAlign w:val="center"/>
          </w:tcPr>
          <w:p w:rsidR="000D58E0" w:rsidRDefault="004733F1">
            <w:pPr>
              <w:jc w:val="left"/>
              <w:rPr>
                <w:rFonts w:ascii="宋体" w:hAnsi="宋体" w:cs="宋体"/>
                <w:szCs w:val="21"/>
              </w:rPr>
            </w:pPr>
            <w:r>
              <w:rPr>
                <w:rFonts w:ascii="宋体" w:hAnsi="宋体" w:cs="宋体" w:hint="eastAsia"/>
                <w:szCs w:val="21"/>
              </w:rPr>
              <w:t>依据2016年以来的完成物业管理服务项目合同情况进行评审【分支机构投标的，总公司（总所）业绩可纳入评审】（10分）</w:t>
            </w:r>
          </w:p>
        </w:tc>
        <w:tc>
          <w:tcPr>
            <w:tcW w:w="6280" w:type="dxa"/>
            <w:vAlign w:val="center"/>
          </w:tcPr>
          <w:p w:rsidR="000D58E0" w:rsidRDefault="004733F1">
            <w:pPr>
              <w:pStyle w:val="aa"/>
              <w:ind w:firstLine="0"/>
              <w:jc w:val="left"/>
              <w:rPr>
                <w:kern w:val="2"/>
                <w:sz w:val="21"/>
                <w:szCs w:val="22"/>
              </w:rPr>
            </w:pPr>
            <w:r>
              <w:rPr>
                <w:rFonts w:hint="eastAsia"/>
                <w:kern w:val="2"/>
                <w:sz w:val="21"/>
                <w:szCs w:val="22"/>
              </w:rPr>
              <w:t>每提供一个同类项目合同或验收报告得</w:t>
            </w:r>
            <w:r>
              <w:rPr>
                <w:rFonts w:hint="eastAsia"/>
                <w:kern w:val="2"/>
                <w:sz w:val="21"/>
                <w:szCs w:val="22"/>
              </w:rPr>
              <w:t>2</w:t>
            </w:r>
            <w:r>
              <w:rPr>
                <w:rFonts w:hint="eastAsia"/>
                <w:kern w:val="2"/>
                <w:sz w:val="21"/>
                <w:szCs w:val="22"/>
              </w:rPr>
              <w:t>分，最高得</w:t>
            </w:r>
            <w:r>
              <w:rPr>
                <w:rFonts w:hint="eastAsia"/>
                <w:kern w:val="2"/>
                <w:sz w:val="21"/>
                <w:szCs w:val="22"/>
              </w:rPr>
              <w:t>10</w:t>
            </w:r>
            <w:r>
              <w:rPr>
                <w:rFonts w:hint="eastAsia"/>
                <w:kern w:val="2"/>
                <w:sz w:val="21"/>
                <w:szCs w:val="22"/>
              </w:rPr>
              <w:t>分。请投标人严格按照要求提交相关证明材料，否则有可能影响评审结果。</w:t>
            </w:r>
          </w:p>
        </w:tc>
      </w:tr>
      <w:tr w:rsidR="000D58E0">
        <w:trPr>
          <w:trHeight w:val="1438"/>
        </w:trPr>
        <w:tc>
          <w:tcPr>
            <w:tcW w:w="760" w:type="dxa"/>
            <w:vAlign w:val="center"/>
          </w:tcPr>
          <w:p w:rsidR="000D58E0" w:rsidRDefault="004733F1">
            <w:pPr>
              <w:widowControl/>
              <w:jc w:val="center"/>
              <w:rPr>
                <w:rFonts w:ascii="宋体" w:hAnsi="宋体" w:cs="宋体"/>
                <w:szCs w:val="21"/>
              </w:rPr>
            </w:pPr>
            <w:r>
              <w:rPr>
                <w:rFonts w:ascii="宋体" w:hAnsi="宋体" w:cs="宋体" w:hint="eastAsia"/>
                <w:szCs w:val="21"/>
              </w:rPr>
              <w:t>七</w:t>
            </w:r>
          </w:p>
        </w:tc>
        <w:tc>
          <w:tcPr>
            <w:tcW w:w="2255" w:type="dxa"/>
            <w:vAlign w:val="center"/>
          </w:tcPr>
          <w:p w:rsidR="000D58E0" w:rsidRDefault="004733F1">
            <w:pPr>
              <w:tabs>
                <w:tab w:val="left" w:pos="7780"/>
              </w:tabs>
              <w:ind w:right="-23"/>
              <w:jc w:val="left"/>
              <w:rPr>
                <w:rFonts w:ascii="宋体" w:hAnsi="宋体" w:cs="宋体"/>
                <w:szCs w:val="21"/>
              </w:rPr>
            </w:pPr>
            <w:r>
              <w:rPr>
                <w:rFonts w:ascii="宋体" w:hAnsi="宋体" w:cs="宋体" w:hint="eastAsia"/>
                <w:szCs w:val="21"/>
              </w:rPr>
              <w:t>履约能力、财务状况（依据2019年度由会计事务所出具的财务报表）（4分）</w:t>
            </w:r>
          </w:p>
        </w:tc>
        <w:tc>
          <w:tcPr>
            <w:tcW w:w="6280" w:type="dxa"/>
            <w:vAlign w:val="center"/>
          </w:tcPr>
          <w:p w:rsidR="000D58E0" w:rsidRDefault="004733F1">
            <w:pPr>
              <w:tabs>
                <w:tab w:val="left" w:pos="7780"/>
              </w:tabs>
              <w:ind w:right="-23"/>
              <w:jc w:val="left"/>
              <w:rPr>
                <w:rFonts w:ascii="宋体" w:hAnsi="宋体" w:cs="宋体"/>
                <w:szCs w:val="21"/>
              </w:rPr>
            </w:pPr>
            <w:r>
              <w:rPr>
                <w:rFonts w:ascii="宋体" w:hAnsi="宋体" w:cs="宋体" w:hint="eastAsia"/>
                <w:szCs w:val="21"/>
              </w:rPr>
              <w:t>能提供有审计资质的第三方出具的2019年度《审计报告》，得4分；无，得0分。本项最高得4分。</w:t>
            </w:r>
          </w:p>
        </w:tc>
      </w:tr>
      <w:tr w:rsidR="000D58E0">
        <w:trPr>
          <w:trHeight w:val="1630"/>
        </w:trPr>
        <w:tc>
          <w:tcPr>
            <w:tcW w:w="760" w:type="dxa"/>
            <w:vAlign w:val="center"/>
          </w:tcPr>
          <w:p w:rsidR="000D58E0" w:rsidRDefault="004733F1">
            <w:pPr>
              <w:jc w:val="center"/>
              <w:rPr>
                <w:rFonts w:ascii="宋体" w:hAnsi="宋体" w:cs="宋体"/>
                <w:szCs w:val="21"/>
              </w:rPr>
            </w:pPr>
            <w:r>
              <w:rPr>
                <w:rFonts w:ascii="宋体" w:hAnsi="宋体" w:cs="宋体" w:hint="eastAsia"/>
                <w:szCs w:val="21"/>
              </w:rPr>
              <w:t>八</w:t>
            </w:r>
          </w:p>
        </w:tc>
        <w:tc>
          <w:tcPr>
            <w:tcW w:w="2255" w:type="dxa"/>
            <w:vAlign w:val="center"/>
          </w:tcPr>
          <w:p w:rsidR="000D58E0" w:rsidRDefault="004733F1">
            <w:pPr>
              <w:tabs>
                <w:tab w:val="left" w:pos="7780"/>
              </w:tabs>
              <w:ind w:right="-23"/>
              <w:jc w:val="left"/>
              <w:rPr>
                <w:rFonts w:ascii="宋体" w:hAnsi="宋体" w:cs="宋体"/>
                <w:szCs w:val="21"/>
              </w:rPr>
            </w:pPr>
            <w:r>
              <w:rPr>
                <w:rFonts w:ascii="宋体" w:hAnsi="宋体" w:cs="宋体" w:hint="eastAsia"/>
                <w:szCs w:val="21"/>
              </w:rPr>
              <w:t>在有效期内的质量管理体系、环境管理体系、职业健康安全管理体系认证情况（9分）</w:t>
            </w:r>
          </w:p>
        </w:tc>
        <w:tc>
          <w:tcPr>
            <w:tcW w:w="6280" w:type="dxa"/>
            <w:vAlign w:val="center"/>
          </w:tcPr>
          <w:p w:rsidR="000D58E0" w:rsidRDefault="004733F1">
            <w:pPr>
              <w:tabs>
                <w:tab w:val="left" w:pos="7780"/>
              </w:tabs>
              <w:ind w:right="-23"/>
              <w:jc w:val="left"/>
              <w:rPr>
                <w:rFonts w:ascii="宋体" w:hAnsi="宋体" w:cs="宋体"/>
                <w:szCs w:val="21"/>
              </w:rPr>
            </w:pPr>
            <w:r>
              <w:rPr>
                <w:rFonts w:ascii="宋体" w:hAnsi="宋体" w:cs="宋体" w:hint="eastAsia"/>
                <w:szCs w:val="21"/>
              </w:rPr>
              <w:t>每具有一项得3分，最高得9分。</w:t>
            </w:r>
          </w:p>
        </w:tc>
      </w:tr>
      <w:tr w:rsidR="000D58E0">
        <w:trPr>
          <w:trHeight w:val="1162"/>
        </w:trPr>
        <w:tc>
          <w:tcPr>
            <w:tcW w:w="760" w:type="dxa"/>
            <w:vAlign w:val="center"/>
          </w:tcPr>
          <w:p w:rsidR="000D58E0" w:rsidRDefault="004733F1">
            <w:pPr>
              <w:jc w:val="center"/>
              <w:rPr>
                <w:rFonts w:ascii="宋体" w:hAnsi="宋体" w:cs="宋体"/>
                <w:szCs w:val="21"/>
              </w:rPr>
            </w:pPr>
            <w:r>
              <w:rPr>
                <w:rFonts w:ascii="宋体" w:hAnsi="宋体" w:cs="宋体" w:hint="eastAsia"/>
                <w:szCs w:val="21"/>
              </w:rPr>
              <w:lastRenderedPageBreak/>
              <w:t>九</w:t>
            </w:r>
          </w:p>
        </w:tc>
        <w:tc>
          <w:tcPr>
            <w:tcW w:w="2255" w:type="dxa"/>
            <w:vAlign w:val="center"/>
          </w:tcPr>
          <w:p w:rsidR="000D58E0" w:rsidRDefault="004733F1">
            <w:pPr>
              <w:tabs>
                <w:tab w:val="left" w:pos="7780"/>
              </w:tabs>
              <w:ind w:right="-23"/>
              <w:jc w:val="left"/>
              <w:rPr>
                <w:rFonts w:ascii="宋体" w:hAnsi="宋体" w:cs="宋体"/>
                <w:szCs w:val="21"/>
              </w:rPr>
            </w:pPr>
            <w:r>
              <w:rPr>
                <w:rFonts w:ascii="宋体" w:hAnsi="宋体" w:cs="宋体" w:hint="eastAsia"/>
                <w:szCs w:val="21"/>
              </w:rPr>
              <w:t>获得国家有关部门或行业协会颁发的资质或奖项（如劳动用工守法优秀企业、省级或以上青年文明号、党建示范企业、标准化良好行为证书等，提供相关证书扫描件）（8分）</w:t>
            </w:r>
          </w:p>
        </w:tc>
        <w:tc>
          <w:tcPr>
            <w:tcW w:w="6280" w:type="dxa"/>
            <w:vAlign w:val="center"/>
          </w:tcPr>
          <w:p w:rsidR="000D58E0" w:rsidRDefault="004733F1">
            <w:pPr>
              <w:tabs>
                <w:tab w:val="left" w:pos="7780"/>
              </w:tabs>
              <w:ind w:right="-23"/>
              <w:jc w:val="left"/>
              <w:rPr>
                <w:rFonts w:ascii="宋体" w:hAnsi="宋体" w:cs="宋体"/>
                <w:szCs w:val="21"/>
              </w:rPr>
            </w:pPr>
            <w:r>
              <w:rPr>
                <w:rFonts w:ascii="宋体" w:hAnsi="宋体" w:cs="宋体" w:hint="eastAsia"/>
                <w:szCs w:val="21"/>
              </w:rPr>
              <w:t>每提供一个，得2分，最高得8分。（提供证书或证明材料扫描件）</w:t>
            </w:r>
          </w:p>
        </w:tc>
      </w:tr>
      <w:tr w:rsidR="000D58E0">
        <w:trPr>
          <w:trHeight w:val="1162"/>
        </w:trPr>
        <w:tc>
          <w:tcPr>
            <w:tcW w:w="760" w:type="dxa"/>
            <w:vAlign w:val="center"/>
          </w:tcPr>
          <w:p w:rsidR="000D58E0" w:rsidRDefault="004733F1">
            <w:pPr>
              <w:jc w:val="center"/>
              <w:rPr>
                <w:rFonts w:ascii="宋体" w:hAnsi="宋体" w:cs="宋体"/>
                <w:szCs w:val="21"/>
              </w:rPr>
            </w:pPr>
            <w:r>
              <w:rPr>
                <w:rFonts w:ascii="宋体" w:hAnsi="宋体" w:cs="宋体" w:hint="eastAsia"/>
                <w:szCs w:val="21"/>
              </w:rPr>
              <w:t>十</w:t>
            </w:r>
          </w:p>
        </w:tc>
        <w:tc>
          <w:tcPr>
            <w:tcW w:w="2255" w:type="dxa"/>
            <w:vAlign w:val="center"/>
          </w:tcPr>
          <w:p w:rsidR="000D58E0" w:rsidRDefault="004733F1">
            <w:pPr>
              <w:tabs>
                <w:tab w:val="left" w:pos="7780"/>
              </w:tabs>
              <w:ind w:right="-23"/>
              <w:jc w:val="left"/>
              <w:rPr>
                <w:rFonts w:ascii="宋体" w:hAnsi="宋体" w:cs="宋体"/>
                <w:szCs w:val="21"/>
              </w:rPr>
            </w:pPr>
            <w:r>
              <w:rPr>
                <w:rFonts w:ascii="宋体" w:hAnsi="宋体" w:cs="宋体" w:hint="eastAsia"/>
                <w:szCs w:val="21"/>
              </w:rPr>
              <w:t>投标人稳定员工队伍的保障措施（9分）</w:t>
            </w:r>
          </w:p>
        </w:tc>
        <w:tc>
          <w:tcPr>
            <w:tcW w:w="6280" w:type="dxa"/>
            <w:vAlign w:val="center"/>
          </w:tcPr>
          <w:p w:rsidR="000D58E0" w:rsidRDefault="004733F1">
            <w:pPr>
              <w:tabs>
                <w:tab w:val="left" w:pos="7780"/>
              </w:tabs>
              <w:ind w:right="-23"/>
              <w:jc w:val="left"/>
              <w:rPr>
                <w:rFonts w:ascii="宋体" w:hAnsi="宋体" w:cs="宋体"/>
                <w:szCs w:val="21"/>
              </w:rPr>
            </w:pPr>
            <w:r>
              <w:rPr>
                <w:rFonts w:ascii="宋体" w:hAnsi="宋体" w:cs="宋体" w:hint="eastAsia"/>
                <w:szCs w:val="21"/>
              </w:rPr>
              <w:t>1.成立工会组织的，得4分；无，得0分。（须提供工会法人资格证书作为证明文件，无提供证书的不得分）；2.成立中国共产党组织的，得5分；无，得0分。（须提供上级党组织批文作为证明文件，无提供文件的不得分）。</w:t>
            </w:r>
          </w:p>
        </w:tc>
      </w:tr>
      <w:tr w:rsidR="000D58E0">
        <w:trPr>
          <w:trHeight w:val="1162"/>
        </w:trPr>
        <w:tc>
          <w:tcPr>
            <w:tcW w:w="760" w:type="dxa"/>
            <w:vAlign w:val="center"/>
          </w:tcPr>
          <w:p w:rsidR="000D58E0" w:rsidRDefault="004733F1">
            <w:pPr>
              <w:jc w:val="center"/>
              <w:rPr>
                <w:rFonts w:ascii="宋体" w:hAnsi="宋体" w:cs="宋体"/>
                <w:szCs w:val="21"/>
              </w:rPr>
            </w:pPr>
            <w:r>
              <w:rPr>
                <w:rFonts w:ascii="宋体" w:hAnsi="宋体" w:cs="宋体" w:hint="eastAsia"/>
                <w:szCs w:val="21"/>
              </w:rPr>
              <w:t>十一</w:t>
            </w:r>
          </w:p>
        </w:tc>
        <w:tc>
          <w:tcPr>
            <w:tcW w:w="2255" w:type="dxa"/>
            <w:vAlign w:val="center"/>
          </w:tcPr>
          <w:p w:rsidR="000D58E0" w:rsidRDefault="004733F1">
            <w:pPr>
              <w:tabs>
                <w:tab w:val="left" w:pos="7780"/>
              </w:tabs>
              <w:ind w:right="-23"/>
              <w:jc w:val="left"/>
              <w:rPr>
                <w:rFonts w:ascii="宋体" w:hAnsi="宋体" w:cs="宋体"/>
                <w:szCs w:val="21"/>
              </w:rPr>
            </w:pPr>
            <w:r>
              <w:rPr>
                <w:rFonts w:ascii="宋体" w:hAnsi="宋体" w:cs="宋体" w:hint="eastAsia"/>
                <w:szCs w:val="21"/>
              </w:rPr>
              <w:t>报价得分（20分）</w:t>
            </w:r>
          </w:p>
        </w:tc>
        <w:tc>
          <w:tcPr>
            <w:tcW w:w="6280" w:type="dxa"/>
            <w:vAlign w:val="center"/>
          </w:tcPr>
          <w:p w:rsidR="000D58E0" w:rsidRDefault="004733F1">
            <w:pPr>
              <w:tabs>
                <w:tab w:val="left" w:pos="7780"/>
              </w:tabs>
              <w:ind w:right="-23"/>
              <w:jc w:val="left"/>
              <w:rPr>
                <w:rFonts w:ascii="宋体" w:hAnsi="宋体" w:cs="宋体"/>
                <w:szCs w:val="21"/>
              </w:rPr>
            </w:pPr>
            <w:r>
              <w:rPr>
                <w:rFonts w:ascii="宋体" w:hAnsi="宋体" w:cs="宋体" w:hint="eastAsia"/>
                <w:szCs w:val="21"/>
              </w:rPr>
              <w:t>报价以竞争性报价形式，报价得分以评分基准价作为计算各有效报价得分的基础，当有效报价等于评分基准价时得20分；有效报价与评分基准价相比，每上偏1%扣1.5分，每下偏1%扣1分。（评分基准价：取所有有效报价人报价的平均值为评分基准价；评分如出现小数点，则保留小数点后两位，第三位四舍五入）</w:t>
            </w:r>
          </w:p>
        </w:tc>
      </w:tr>
      <w:tr w:rsidR="000D58E0">
        <w:trPr>
          <w:trHeight w:val="654"/>
        </w:trPr>
        <w:tc>
          <w:tcPr>
            <w:tcW w:w="3015" w:type="dxa"/>
            <w:gridSpan w:val="2"/>
            <w:vAlign w:val="center"/>
          </w:tcPr>
          <w:p w:rsidR="000D58E0" w:rsidRDefault="004733F1">
            <w:pPr>
              <w:tabs>
                <w:tab w:val="left" w:pos="7780"/>
              </w:tabs>
              <w:ind w:right="-23"/>
              <w:jc w:val="center"/>
              <w:rPr>
                <w:rFonts w:ascii="宋体" w:hAnsi="宋体" w:cs="宋体"/>
              </w:rPr>
            </w:pPr>
            <w:r>
              <w:rPr>
                <w:rFonts w:ascii="宋体" w:hAnsi="宋体" w:cs="宋体" w:hint="eastAsia"/>
              </w:rPr>
              <w:t>总得分100分</w:t>
            </w:r>
          </w:p>
        </w:tc>
        <w:tc>
          <w:tcPr>
            <w:tcW w:w="6280" w:type="dxa"/>
            <w:vAlign w:val="center"/>
          </w:tcPr>
          <w:p w:rsidR="000D58E0" w:rsidRDefault="000D58E0">
            <w:pPr>
              <w:tabs>
                <w:tab w:val="left" w:pos="7780"/>
              </w:tabs>
              <w:ind w:right="-23"/>
              <w:jc w:val="center"/>
              <w:rPr>
                <w:rFonts w:ascii="宋体" w:hAnsi="宋体" w:cs="宋体"/>
              </w:rPr>
            </w:pPr>
          </w:p>
        </w:tc>
      </w:tr>
    </w:tbl>
    <w:p w:rsidR="000D58E0" w:rsidRDefault="000D58E0">
      <w:pPr>
        <w:pStyle w:val="a4"/>
        <w:spacing w:line="360" w:lineRule="auto"/>
        <w:jc w:val="left"/>
        <w:rPr>
          <w:rFonts w:eastAsia="宋体" w:hAnsi="宋体" w:cs="宋体"/>
        </w:rPr>
      </w:pPr>
    </w:p>
    <w:p w:rsidR="000D58E0" w:rsidRDefault="000D58E0">
      <w:pPr>
        <w:pStyle w:val="a4"/>
        <w:spacing w:line="360" w:lineRule="auto"/>
        <w:jc w:val="left"/>
        <w:rPr>
          <w:rFonts w:eastAsia="宋体" w:hAnsi="宋体" w:cs="宋体"/>
        </w:rPr>
      </w:pPr>
    </w:p>
    <w:p w:rsidR="000D58E0" w:rsidRDefault="004733F1">
      <w:r>
        <w:rPr>
          <w:rFonts w:ascii="宋体" w:hAnsi="宋体" w:cs="宋体" w:hint="eastAsia"/>
          <w:color w:val="000000"/>
          <w:sz w:val="24"/>
          <w:szCs w:val="24"/>
        </w:rPr>
        <w:br w:type="page"/>
      </w:r>
    </w:p>
    <w:p w:rsidR="000D58E0" w:rsidRDefault="004733F1">
      <w:pPr>
        <w:pStyle w:val="a4"/>
        <w:spacing w:line="360" w:lineRule="auto"/>
        <w:jc w:val="left"/>
        <w:rPr>
          <w:rFonts w:eastAsia="宋体" w:hAnsi="宋体" w:cs="宋体"/>
          <w:color w:val="000000"/>
          <w:sz w:val="28"/>
          <w:szCs w:val="28"/>
          <w:shd w:val="clear" w:color="auto" w:fill="FFFFFF"/>
        </w:rPr>
      </w:pPr>
      <w:r>
        <w:rPr>
          <w:rFonts w:eastAsia="宋体" w:hAnsi="宋体" w:cs="宋体" w:hint="eastAsia"/>
          <w:color w:val="000000"/>
          <w:sz w:val="24"/>
          <w:szCs w:val="24"/>
        </w:rPr>
        <w:lastRenderedPageBreak/>
        <w:t>附件三</w:t>
      </w:r>
    </w:p>
    <w:p w:rsidR="000D58E0" w:rsidRDefault="004733F1">
      <w:pPr>
        <w:widowControl/>
        <w:shd w:val="clear" w:color="auto" w:fill="FFFFFF"/>
        <w:snapToGrid w:val="0"/>
        <w:spacing w:before="100" w:after="100"/>
        <w:ind w:firstLine="480"/>
        <w:jc w:val="center"/>
        <w:outlineLvl w:val="0"/>
        <w:rPr>
          <w:rFonts w:ascii="仿宋" w:eastAsia="仿宋" w:hAnsi="仿宋" w:cs="仿宋"/>
          <w:kern w:val="0"/>
          <w:sz w:val="44"/>
          <w:szCs w:val="32"/>
        </w:rPr>
      </w:pPr>
      <w:r>
        <w:rPr>
          <w:rFonts w:ascii="仿宋" w:eastAsia="仿宋" w:hAnsi="仿宋" w:cs="仿宋" w:hint="eastAsia"/>
          <w:kern w:val="0"/>
          <w:sz w:val="44"/>
          <w:szCs w:val="32"/>
        </w:rPr>
        <w:t>报   价   书</w:t>
      </w:r>
    </w:p>
    <w:p w:rsidR="000D58E0" w:rsidRDefault="004733F1">
      <w:pPr>
        <w:widowControl/>
        <w:shd w:val="clear" w:color="auto" w:fill="FFFFFF"/>
        <w:snapToGrid w:val="0"/>
        <w:spacing w:before="100" w:after="100"/>
        <w:ind w:firstLine="480"/>
        <w:jc w:val="left"/>
        <w:rPr>
          <w:rFonts w:ascii="仿宋" w:eastAsia="仿宋" w:hAnsi="仿宋" w:cs="仿宋"/>
          <w:kern w:val="0"/>
          <w:sz w:val="32"/>
          <w:szCs w:val="32"/>
        </w:rPr>
      </w:pPr>
      <w:r>
        <w:rPr>
          <w:rFonts w:ascii="仿宋" w:eastAsia="仿宋" w:hAnsi="仿宋" w:cs="仿宋" w:hint="eastAsia"/>
          <w:kern w:val="0"/>
          <w:sz w:val="32"/>
          <w:szCs w:val="32"/>
        </w:rPr>
        <w:t> </w:t>
      </w:r>
    </w:p>
    <w:p w:rsidR="000D58E0" w:rsidRDefault="004733F1">
      <w:pPr>
        <w:widowControl/>
        <w:shd w:val="clear" w:color="auto" w:fill="FFFFFF"/>
        <w:snapToGrid w:val="0"/>
        <w:spacing w:before="100" w:after="10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 致：广州市荔湾区人民政府</w:t>
      </w:r>
      <w:r>
        <w:rPr>
          <w:rFonts w:ascii="仿宋_GB2312" w:eastAsia="仿宋_GB2312" w:hAnsi="仿宋_GB2312" w:cs="仿宋_GB2312" w:hint="eastAsia"/>
          <w:sz w:val="32"/>
          <w:szCs w:val="32"/>
        </w:rPr>
        <w:t>沙面街道办事处</w:t>
      </w:r>
    </w:p>
    <w:p w:rsidR="000D58E0" w:rsidRDefault="004733F1">
      <w:pPr>
        <w:widowControl/>
        <w:shd w:val="clear" w:color="auto" w:fill="FFFFFF"/>
        <w:snapToGrid w:val="0"/>
        <w:spacing w:before="100" w:after="100"/>
        <w:ind w:firstLine="480"/>
        <w:jc w:val="left"/>
        <w:rPr>
          <w:rFonts w:ascii="仿宋" w:eastAsia="仿宋" w:hAnsi="仿宋" w:cs="仿宋"/>
          <w:kern w:val="0"/>
          <w:sz w:val="32"/>
          <w:szCs w:val="32"/>
        </w:rPr>
      </w:pPr>
      <w:r>
        <w:rPr>
          <w:rFonts w:ascii="仿宋" w:eastAsia="仿宋" w:hAnsi="仿宋" w:cs="仿宋" w:hint="eastAsia"/>
          <w:kern w:val="0"/>
          <w:sz w:val="32"/>
          <w:szCs w:val="32"/>
        </w:rPr>
        <w:t>一、我方收悉贵单位发布的招标公告，并已详细勘察现场且知晓服务内容等有关要求。</w:t>
      </w:r>
    </w:p>
    <w:p w:rsidR="000D58E0" w:rsidRDefault="004733F1">
      <w:pPr>
        <w:widowControl/>
        <w:shd w:val="clear" w:color="auto" w:fill="FFFFFF"/>
        <w:snapToGrid w:val="0"/>
        <w:spacing w:before="100" w:after="100"/>
        <w:ind w:firstLine="480"/>
        <w:jc w:val="left"/>
        <w:rPr>
          <w:rFonts w:ascii="仿宋" w:eastAsia="仿宋" w:hAnsi="仿宋" w:cs="仿宋"/>
          <w:kern w:val="0"/>
          <w:sz w:val="32"/>
          <w:szCs w:val="32"/>
        </w:rPr>
      </w:pPr>
      <w:r>
        <w:rPr>
          <w:rFonts w:ascii="仿宋" w:eastAsia="仿宋" w:hAnsi="仿宋" w:cs="仿宋" w:hint="eastAsia"/>
          <w:kern w:val="0"/>
          <w:sz w:val="32"/>
          <w:szCs w:val="32"/>
        </w:rPr>
        <w:t>二、根据你单位《关于</w:t>
      </w:r>
      <w:r w:rsidR="000A4F98">
        <w:rPr>
          <w:rFonts w:ascii="仿宋" w:eastAsia="仿宋" w:hAnsi="仿宋" w:cs="仿宋" w:hint="eastAsia"/>
          <w:kern w:val="0"/>
          <w:sz w:val="32"/>
          <w:szCs w:val="32"/>
        </w:rPr>
        <w:t>沙面街关于向社会力量购买共享单车管理服务项目（第二次招标）</w:t>
      </w:r>
      <w:r>
        <w:rPr>
          <w:rFonts w:ascii="仿宋" w:eastAsia="仿宋" w:hAnsi="仿宋" w:cs="仿宋" w:hint="eastAsia"/>
          <w:kern w:val="0"/>
          <w:sz w:val="32"/>
          <w:szCs w:val="32"/>
        </w:rPr>
        <w:t>招标公告》，经踏查项目现场，我方愿以人民币　　　　元（大写：　　　　）报价（下浮率为　　%），我方承诺按上述告知书要求承担该项目的服务工作。在合同实施期间，该报价保持不变。</w:t>
      </w:r>
    </w:p>
    <w:p w:rsidR="000D58E0" w:rsidRDefault="004733F1">
      <w:pPr>
        <w:widowControl/>
        <w:shd w:val="clear" w:color="auto" w:fill="FFFFFF"/>
        <w:snapToGrid w:val="0"/>
        <w:spacing w:before="100" w:after="100"/>
        <w:ind w:firstLine="480"/>
        <w:jc w:val="left"/>
        <w:rPr>
          <w:rFonts w:ascii="仿宋" w:eastAsia="仿宋" w:hAnsi="仿宋" w:cs="仿宋"/>
          <w:kern w:val="0"/>
          <w:sz w:val="32"/>
          <w:szCs w:val="32"/>
        </w:rPr>
      </w:pPr>
      <w:r>
        <w:rPr>
          <w:rFonts w:ascii="仿宋" w:eastAsia="仿宋" w:hAnsi="仿宋" w:cs="仿宋" w:hint="eastAsia"/>
          <w:kern w:val="0"/>
          <w:sz w:val="32"/>
          <w:szCs w:val="32"/>
        </w:rPr>
        <w:t>三、一旦我方报价，我方保证按上述告知书中规定的时间内完成相应工作，并提交工作成果。</w:t>
      </w:r>
    </w:p>
    <w:p w:rsidR="000D58E0" w:rsidRDefault="004733F1">
      <w:pPr>
        <w:widowControl/>
        <w:shd w:val="clear" w:color="auto" w:fill="FFFFFF"/>
        <w:snapToGrid w:val="0"/>
        <w:spacing w:before="100" w:after="100"/>
        <w:ind w:firstLine="480"/>
        <w:jc w:val="left"/>
        <w:rPr>
          <w:rFonts w:ascii="仿宋" w:eastAsia="仿宋" w:hAnsi="仿宋" w:cs="仿宋"/>
          <w:kern w:val="0"/>
          <w:sz w:val="32"/>
          <w:szCs w:val="32"/>
        </w:rPr>
      </w:pPr>
      <w:r>
        <w:rPr>
          <w:rFonts w:ascii="仿宋" w:eastAsia="仿宋" w:hAnsi="仿宋" w:cs="仿宋" w:hint="eastAsia"/>
          <w:kern w:val="0"/>
          <w:sz w:val="32"/>
          <w:szCs w:val="32"/>
        </w:rPr>
        <w:t>四、除非另外达成协议并生效，你单位的确认候选通知和本投标文件将成为约束双方的合同文件的组成部分。</w:t>
      </w:r>
    </w:p>
    <w:p w:rsidR="000D58E0" w:rsidRDefault="004733F1">
      <w:pPr>
        <w:widowControl/>
        <w:shd w:val="clear" w:color="auto" w:fill="FFFFFF"/>
        <w:snapToGrid w:val="0"/>
        <w:spacing w:before="100" w:after="10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                                    报价人（盖章）：</w:t>
      </w:r>
    </w:p>
    <w:p w:rsidR="000D58E0" w:rsidRDefault="004733F1">
      <w:pPr>
        <w:widowControl/>
        <w:shd w:val="clear" w:color="auto" w:fill="FFFFFF"/>
        <w:snapToGrid w:val="0"/>
        <w:spacing w:before="100" w:after="10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                                  日期： 20年  月  日</w:t>
      </w:r>
    </w:p>
    <w:p w:rsidR="000D58E0" w:rsidRDefault="004733F1">
      <w:pPr>
        <w:widowControl/>
        <w:shd w:val="clear" w:color="auto" w:fill="FFFFFF"/>
        <w:snapToGrid w:val="0"/>
        <w:spacing w:before="100" w:after="100"/>
        <w:ind w:firstLine="480"/>
        <w:jc w:val="left"/>
        <w:rPr>
          <w:rFonts w:ascii="仿宋" w:eastAsia="仿宋" w:hAnsi="仿宋" w:cs="仿宋"/>
          <w:kern w:val="0"/>
          <w:sz w:val="32"/>
          <w:szCs w:val="32"/>
        </w:rPr>
      </w:pPr>
      <w:r>
        <w:rPr>
          <w:rFonts w:ascii="仿宋" w:eastAsia="仿宋" w:hAnsi="仿宋" w:cs="仿宋" w:hint="eastAsia"/>
          <w:kern w:val="0"/>
          <w:sz w:val="32"/>
          <w:szCs w:val="32"/>
        </w:rPr>
        <w:t>                                                     </w:t>
      </w:r>
    </w:p>
    <w:p w:rsidR="000D58E0" w:rsidRDefault="004733F1">
      <w:pPr>
        <w:widowControl/>
        <w:shd w:val="clear" w:color="auto" w:fill="FFFFFF"/>
        <w:snapToGrid w:val="0"/>
        <w:spacing w:before="100" w:after="10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单位地址：</w:t>
      </w:r>
    </w:p>
    <w:p w:rsidR="000D58E0" w:rsidRDefault="004733F1">
      <w:pPr>
        <w:widowControl/>
        <w:shd w:val="clear" w:color="auto" w:fill="FFFFFF"/>
        <w:snapToGrid w:val="0"/>
        <w:spacing w:before="100" w:after="10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 xml:space="preserve">电话：　　　　　　　　　　　　　　</w:t>
      </w:r>
    </w:p>
    <w:p w:rsidR="000D58E0" w:rsidRDefault="004733F1">
      <w:pPr>
        <w:widowControl/>
        <w:shd w:val="clear" w:color="auto" w:fill="FFFFFF"/>
        <w:snapToGrid w:val="0"/>
        <w:spacing w:before="100" w:after="10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传真：</w:t>
      </w:r>
    </w:p>
    <w:p w:rsidR="000D58E0" w:rsidRDefault="004733F1">
      <w:pPr>
        <w:widowControl/>
        <w:shd w:val="clear" w:color="auto" w:fill="FFFFFF"/>
        <w:snapToGrid w:val="0"/>
        <w:spacing w:before="100"/>
        <w:ind w:firstLine="480"/>
        <w:jc w:val="left"/>
        <w:outlineLvl w:val="0"/>
        <w:rPr>
          <w:rFonts w:ascii="仿宋" w:eastAsia="仿宋" w:hAnsi="仿宋" w:cs="仿宋"/>
          <w:kern w:val="0"/>
          <w:sz w:val="32"/>
          <w:szCs w:val="32"/>
        </w:rPr>
      </w:pPr>
      <w:r>
        <w:rPr>
          <w:rFonts w:ascii="仿宋" w:eastAsia="仿宋" w:hAnsi="仿宋" w:cs="仿宋" w:hint="eastAsia"/>
          <w:kern w:val="0"/>
          <w:sz w:val="32"/>
          <w:szCs w:val="32"/>
        </w:rPr>
        <w:t>电子邮箱：</w:t>
      </w:r>
    </w:p>
    <w:p w:rsidR="000D58E0" w:rsidRDefault="000D58E0">
      <w:pPr>
        <w:rPr>
          <w:rFonts w:ascii="仿宋" w:eastAsia="仿宋" w:hAnsi="仿宋" w:cs="仿宋"/>
          <w:sz w:val="32"/>
          <w:szCs w:val="32"/>
        </w:rPr>
      </w:pPr>
    </w:p>
    <w:p w:rsidR="000D58E0" w:rsidRDefault="000D58E0">
      <w:pPr>
        <w:adjustRightInd w:val="0"/>
        <w:snapToGrid w:val="0"/>
        <w:spacing w:line="360" w:lineRule="auto"/>
        <w:rPr>
          <w:rFonts w:ascii="宋体" w:hAnsi="宋体" w:cs="宋体"/>
          <w:b/>
          <w:bCs/>
          <w:sz w:val="36"/>
          <w:szCs w:val="36"/>
        </w:rPr>
      </w:pPr>
    </w:p>
    <w:p w:rsidR="000D58E0" w:rsidRDefault="000D58E0">
      <w:pPr>
        <w:adjustRightInd w:val="0"/>
        <w:snapToGrid w:val="0"/>
        <w:spacing w:line="360" w:lineRule="auto"/>
        <w:rPr>
          <w:rFonts w:ascii="宋体" w:hAnsi="宋体" w:cs="宋体"/>
          <w:b/>
          <w:bCs/>
          <w:sz w:val="36"/>
          <w:szCs w:val="36"/>
        </w:rPr>
      </w:pPr>
    </w:p>
    <w:p w:rsidR="000D58E0" w:rsidRDefault="000D58E0">
      <w:pPr>
        <w:adjustRightInd w:val="0"/>
        <w:snapToGrid w:val="0"/>
        <w:spacing w:line="360" w:lineRule="auto"/>
        <w:rPr>
          <w:rFonts w:ascii="宋体" w:hAnsi="宋体" w:cs="宋体"/>
          <w:b/>
          <w:bCs/>
          <w:sz w:val="36"/>
          <w:szCs w:val="36"/>
        </w:rPr>
      </w:pPr>
    </w:p>
    <w:p w:rsidR="000D58E0" w:rsidRDefault="000D58E0" w:rsidP="004157EE">
      <w:pPr>
        <w:adjustRightInd w:val="0"/>
        <w:snapToGrid w:val="0"/>
        <w:spacing w:line="360" w:lineRule="auto"/>
        <w:ind w:right="480" w:firstLineChars="1500" w:firstLine="2700"/>
        <w:rPr>
          <w:color w:val="000000"/>
          <w:sz w:val="18"/>
          <w:szCs w:val="18"/>
          <w:shd w:val="clear" w:color="auto" w:fill="FFFFFF"/>
        </w:rPr>
      </w:pPr>
    </w:p>
    <w:sectPr w:rsidR="000D58E0" w:rsidSect="004157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F36" w:rsidRDefault="00C22F36">
      <w:r>
        <w:separator/>
      </w:r>
    </w:p>
  </w:endnote>
  <w:endnote w:type="continuationSeparator" w:id="1">
    <w:p w:rsidR="00C22F36" w:rsidRDefault="00C22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8E0" w:rsidRDefault="004157EE">
    <w:pPr>
      <w:pStyle w:val="a6"/>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D58E0" w:rsidRDefault="004157EE">
                <w:pPr>
                  <w:pStyle w:val="a6"/>
                </w:pPr>
                <w:r>
                  <w:rPr>
                    <w:rFonts w:hint="eastAsia"/>
                  </w:rPr>
                  <w:fldChar w:fldCharType="begin"/>
                </w:r>
                <w:r w:rsidR="004733F1">
                  <w:rPr>
                    <w:rFonts w:hint="eastAsia"/>
                  </w:rPr>
                  <w:instrText xml:space="preserve"> PAGE  \* MERGEFORMAT </w:instrText>
                </w:r>
                <w:r>
                  <w:rPr>
                    <w:rFonts w:hint="eastAsia"/>
                  </w:rPr>
                  <w:fldChar w:fldCharType="separate"/>
                </w:r>
                <w:r w:rsidR="003B6D14">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F36" w:rsidRDefault="00C22F36">
      <w:r>
        <w:separator/>
      </w:r>
    </w:p>
  </w:footnote>
  <w:footnote w:type="continuationSeparator" w:id="1">
    <w:p w:rsidR="00C22F36" w:rsidRDefault="00C22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8E0" w:rsidRDefault="000D58E0">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8E0" w:rsidRDefault="000D58E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426CA7"/>
    <w:multiLevelType w:val="singleLevel"/>
    <w:tmpl w:val="86426CA7"/>
    <w:lvl w:ilvl="0">
      <w:start w:val="2"/>
      <w:numFmt w:val="decimal"/>
      <w:suff w:val="space"/>
      <w:lvlText w:val="%1."/>
      <w:lvlJc w:val="left"/>
    </w:lvl>
  </w:abstractNum>
  <w:abstractNum w:abstractNumId="1">
    <w:nsid w:val="90E2CBBD"/>
    <w:multiLevelType w:val="singleLevel"/>
    <w:tmpl w:val="90E2CBBD"/>
    <w:lvl w:ilvl="0">
      <w:start w:val="9"/>
      <w:numFmt w:val="chineseCounting"/>
      <w:suff w:val="nothing"/>
      <w:lvlText w:val="%1、"/>
      <w:lvlJc w:val="left"/>
      <w:rPr>
        <w:rFonts w:hint="eastAsia"/>
      </w:rPr>
    </w:lvl>
  </w:abstractNum>
  <w:abstractNum w:abstractNumId="2">
    <w:nsid w:val="13A70F57"/>
    <w:multiLevelType w:val="multilevel"/>
    <w:tmpl w:val="13A70F57"/>
    <w:lvl w:ilvl="0">
      <w:start w:val="1"/>
      <w:numFmt w:val="chineseCountingThousand"/>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ascii="仿宋_GB2312" w:eastAsia="仿宋_GB2312" w:hint="eastAsia"/>
        <w:color w:val="auto"/>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47EC9D5A"/>
    <w:multiLevelType w:val="singleLevel"/>
    <w:tmpl w:val="47EC9D5A"/>
    <w:lvl w:ilvl="0">
      <w:start w:val="4"/>
      <w:numFmt w:val="chineseCounting"/>
      <w:suff w:val="nothing"/>
      <w:lvlText w:val="%1、"/>
      <w:lvlJc w:val="left"/>
      <w:rPr>
        <w:rFonts w:hint="eastAsia"/>
      </w:rPr>
    </w:lvl>
  </w:abstractNum>
  <w:abstractNum w:abstractNumId="4">
    <w:nsid w:val="4C230CE6"/>
    <w:multiLevelType w:val="multilevel"/>
    <w:tmpl w:val="4C230CE6"/>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992" w:hanging="567"/>
      </w:pPr>
      <w:rPr>
        <w:rFonts w:ascii="仿宋_GB2312" w:eastAsia="仿宋_GB2312"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541FA97C"/>
    <w:multiLevelType w:val="singleLevel"/>
    <w:tmpl w:val="541FA97C"/>
    <w:lvl w:ilvl="0">
      <w:start w:val="1"/>
      <w:numFmt w:val="decimal"/>
      <w:suff w:val="nothing"/>
      <w:lvlText w:val="%1．"/>
      <w:lvlJc w:val="left"/>
      <w:pPr>
        <w:ind w:left="0" w:firstLine="400"/>
      </w:pPr>
      <w:rPr>
        <w:rFonts w:hint="default"/>
      </w:rPr>
    </w:lvl>
  </w:abstractNum>
  <w:abstractNum w:abstractNumId="6">
    <w:nsid w:val="56DA8A8F"/>
    <w:multiLevelType w:val="singleLevel"/>
    <w:tmpl w:val="56DA8A8F"/>
    <w:lvl w:ilvl="0">
      <w:start w:val="1"/>
      <w:numFmt w:val="chineseCounting"/>
      <w:suff w:val="space"/>
      <w:lvlText w:val="第%1章"/>
      <w:lvlJc w:val="left"/>
      <w:rPr>
        <w:rFonts w:hint="eastAsia"/>
      </w:rPr>
    </w:lvl>
  </w:abstractNum>
  <w:abstractNum w:abstractNumId="7">
    <w:nsid w:val="757D2905"/>
    <w:multiLevelType w:val="singleLevel"/>
    <w:tmpl w:val="757D2905"/>
    <w:lvl w:ilvl="0">
      <w:start w:val="2"/>
      <w:numFmt w:val="chineseCounting"/>
      <w:suff w:val="nothing"/>
      <w:lvlText w:val="%1、"/>
      <w:lvlJc w:val="left"/>
      <w:rPr>
        <w:rFonts w:hint="eastAsia"/>
      </w:rPr>
    </w:lvl>
  </w:abstractNum>
  <w:abstractNum w:abstractNumId="8">
    <w:nsid w:val="774ADB1B"/>
    <w:multiLevelType w:val="singleLevel"/>
    <w:tmpl w:val="774ADB1B"/>
    <w:lvl w:ilvl="0">
      <w:start w:val="1"/>
      <w:numFmt w:val="decimal"/>
      <w:suff w:val="nothing"/>
      <w:lvlText w:val="（%1）"/>
      <w:lvlJc w:val="left"/>
    </w:lvl>
  </w:abstractNum>
  <w:num w:numId="1">
    <w:abstractNumId w:val="6"/>
  </w:num>
  <w:num w:numId="2">
    <w:abstractNumId w:val="7"/>
  </w:num>
  <w:num w:numId="3">
    <w:abstractNumId w:val="1"/>
  </w:num>
  <w:num w:numId="4">
    <w:abstractNumId w:val="2"/>
  </w:num>
  <w:num w:numId="5">
    <w:abstractNumId w:val="4"/>
  </w:num>
  <w:num w:numId="6">
    <w:abstractNumId w:val="8"/>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27B514A"/>
    <w:rsid w:val="0002548B"/>
    <w:rsid w:val="00055C9D"/>
    <w:rsid w:val="00090194"/>
    <w:rsid w:val="000A4F98"/>
    <w:rsid w:val="000D58E0"/>
    <w:rsid w:val="000F7E85"/>
    <w:rsid w:val="0010477B"/>
    <w:rsid w:val="00110F6D"/>
    <w:rsid w:val="00113BA4"/>
    <w:rsid w:val="00197984"/>
    <w:rsid w:val="001B10A4"/>
    <w:rsid w:val="001E1226"/>
    <w:rsid w:val="001E311F"/>
    <w:rsid w:val="00204A48"/>
    <w:rsid w:val="00240BD9"/>
    <w:rsid w:val="00246DED"/>
    <w:rsid w:val="0029247A"/>
    <w:rsid w:val="00295473"/>
    <w:rsid w:val="002A3D47"/>
    <w:rsid w:val="002A5E84"/>
    <w:rsid w:val="002A65E2"/>
    <w:rsid w:val="002F5034"/>
    <w:rsid w:val="00330CE9"/>
    <w:rsid w:val="0033310E"/>
    <w:rsid w:val="0037468D"/>
    <w:rsid w:val="003B6D14"/>
    <w:rsid w:val="003C3B36"/>
    <w:rsid w:val="00410BAB"/>
    <w:rsid w:val="004137B5"/>
    <w:rsid w:val="004157EE"/>
    <w:rsid w:val="00443D5E"/>
    <w:rsid w:val="00451A20"/>
    <w:rsid w:val="004733F1"/>
    <w:rsid w:val="004A151A"/>
    <w:rsid w:val="004D412E"/>
    <w:rsid w:val="004E7552"/>
    <w:rsid w:val="005239D9"/>
    <w:rsid w:val="005323AD"/>
    <w:rsid w:val="005645B4"/>
    <w:rsid w:val="00581D52"/>
    <w:rsid w:val="005E0718"/>
    <w:rsid w:val="00641D55"/>
    <w:rsid w:val="00643C25"/>
    <w:rsid w:val="00656B6C"/>
    <w:rsid w:val="00663B4B"/>
    <w:rsid w:val="006D32E5"/>
    <w:rsid w:val="006E4C35"/>
    <w:rsid w:val="006F26FD"/>
    <w:rsid w:val="0073070D"/>
    <w:rsid w:val="00782734"/>
    <w:rsid w:val="007A1E3B"/>
    <w:rsid w:val="007A2E96"/>
    <w:rsid w:val="007D679C"/>
    <w:rsid w:val="007F70AD"/>
    <w:rsid w:val="00841EA4"/>
    <w:rsid w:val="0085774A"/>
    <w:rsid w:val="008B20E3"/>
    <w:rsid w:val="008E0A24"/>
    <w:rsid w:val="008F3880"/>
    <w:rsid w:val="00911DBE"/>
    <w:rsid w:val="009343BD"/>
    <w:rsid w:val="00966869"/>
    <w:rsid w:val="00971973"/>
    <w:rsid w:val="009764DA"/>
    <w:rsid w:val="00980BAB"/>
    <w:rsid w:val="009C3933"/>
    <w:rsid w:val="00A10960"/>
    <w:rsid w:val="00A178C7"/>
    <w:rsid w:val="00A41C5C"/>
    <w:rsid w:val="00A83304"/>
    <w:rsid w:val="00AA147D"/>
    <w:rsid w:val="00AA1F79"/>
    <w:rsid w:val="00B12F74"/>
    <w:rsid w:val="00B56CAE"/>
    <w:rsid w:val="00BE36AF"/>
    <w:rsid w:val="00C05AE6"/>
    <w:rsid w:val="00C22F36"/>
    <w:rsid w:val="00C35B51"/>
    <w:rsid w:val="00C61589"/>
    <w:rsid w:val="00C668BA"/>
    <w:rsid w:val="00C716E4"/>
    <w:rsid w:val="00C73635"/>
    <w:rsid w:val="00C93017"/>
    <w:rsid w:val="00CD2933"/>
    <w:rsid w:val="00CE6590"/>
    <w:rsid w:val="00CF6A5B"/>
    <w:rsid w:val="00D12DD2"/>
    <w:rsid w:val="00D2784B"/>
    <w:rsid w:val="00D36194"/>
    <w:rsid w:val="00D629E2"/>
    <w:rsid w:val="00DB3061"/>
    <w:rsid w:val="00E7120D"/>
    <w:rsid w:val="00E81830"/>
    <w:rsid w:val="00EA6972"/>
    <w:rsid w:val="00EA777E"/>
    <w:rsid w:val="00F01D7B"/>
    <w:rsid w:val="00F32C83"/>
    <w:rsid w:val="00F37199"/>
    <w:rsid w:val="00F42A83"/>
    <w:rsid w:val="00F47D0D"/>
    <w:rsid w:val="00F93744"/>
    <w:rsid w:val="00FA02C9"/>
    <w:rsid w:val="00FB55F3"/>
    <w:rsid w:val="017C5904"/>
    <w:rsid w:val="01BC2465"/>
    <w:rsid w:val="01C025F7"/>
    <w:rsid w:val="02260F22"/>
    <w:rsid w:val="02E23D40"/>
    <w:rsid w:val="03135EA4"/>
    <w:rsid w:val="031E5534"/>
    <w:rsid w:val="0352438D"/>
    <w:rsid w:val="038F01CA"/>
    <w:rsid w:val="039A2127"/>
    <w:rsid w:val="03AA6D27"/>
    <w:rsid w:val="03CF1F49"/>
    <w:rsid w:val="03FA2B98"/>
    <w:rsid w:val="04031C21"/>
    <w:rsid w:val="04242F8F"/>
    <w:rsid w:val="043A3FF8"/>
    <w:rsid w:val="05080054"/>
    <w:rsid w:val="051764EE"/>
    <w:rsid w:val="051873A3"/>
    <w:rsid w:val="05506696"/>
    <w:rsid w:val="060A1330"/>
    <w:rsid w:val="062D64A9"/>
    <w:rsid w:val="064E455D"/>
    <w:rsid w:val="069F77E0"/>
    <w:rsid w:val="07917480"/>
    <w:rsid w:val="084503E4"/>
    <w:rsid w:val="085D0BF5"/>
    <w:rsid w:val="08BF646D"/>
    <w:rsid w:val="09083276"/>
    <w:rsid w:val="09180B3F"/>
    <w:rsid w:val="0A4D37CF"/>
    <w:rsid w:val="0A761E1A"/>
    <w:rsid w:val="0ACD219C"/>
    <w:rsid w:val="0AEA7555"/>
    <w:rsid w:val="0B24481C"/>
    <w:rsid w:val="0BC92C55"/>
    <w:rsid w:val="0CB24CE4"/>
    <w:rsid w:val="0D8B382B"/>
    <w:rsid w:val="0D8C5685"/>
    <w:rsid w:val="0D9C7564"/>
    <w:rsid w:val="0DF02E73"/>
    <w:rsid w:val="0E9D18A0"/>
    <w:rsid w:val="0ECB6AC6"/>
    <w:rsid w:val="0ED31CB3"/>
    <w:rsid w:val="0ED75F8D"/>
    <w:rsid w:val="0F207186"/>
    <w:rsid w:val="0F343EC4"/>
    <w:rsid w:val="0F45293E"/>
    <w:rsid w:val="0F620D66"/>
    <w:rsid w:val="0FC53975"/>
    <w:rsid w:val="0FCB41F2"/>
    <w:rsid w:val="103376FE"/>
    <w:rsid w:val="10976551"/>
    <w:rsid w:val="113D1C97"/>
    <w:rsid w:val="11A871E8"/>
    <w:rsid w:val="11AB1E5B"/>
    <w:rsid w:val="11AE4D28"/>
    <w:rsid w:val="122D0321"/>
    <w:rsid w:val="123D7A7E"/>
    <w:rsid w:val="12CB07B9"/>
    <w:rsid w:val="12DB4F62"/>
    <w:rsid w:val="132C5CD4"/>
    <w:rsid w:val="137F7791"/>
    <w:rsid w:val="13BD6F46"/>
    <w:rsid w:val="143E5B39"/>
    <w:rsid w:val="144C013C"/>
    <w:rsid w:val="14A9677B"/>
    <w:rsid w:val="14CC1A16"/>
    <w:rsid w:val="14D74491"/>
    <w:rsid w:val="15534C8D"/>
    <w:rsid w:val="155F41A9"/>
    <w:rsid w:val="158F3793"/>
    <w:rsid w:val="160F1A16"/>
    <w:rsid w:val="16252EC4"/>
    <w:rsid w:val="163177BC"/>
    <w:rsid w:val="163F6D54"/>
    <w:rsid w:val="16EF2DC2"/>
    <w:rsid w:val="16FA6B4D"/>
    <w:rsid w:val="17147FCE"/>
    <w:rsid w:val="17183B58"/>
    <w:rsid w:val="1744696F"/>
    <w:rsid w:val="17860D48"/>
    <w:rsid w:val="179E7391"/>
    <w:rsid w:val="17AF7690"/>
    <w:rsid w:val="17B23BEE"/>
    <w:rsid w:val="17C843F7"/>
    <w:rsid w:val="183D4DC5"/>
    <w:rsid w:val="18DD2650"/>
    <w:rsid w:val="192D5FB0"/>
    <w:rsid w:val="193121C6"/>
    <w:rsid w:val="19500972"/>
    <w:rsid w:val="195B2E3E"/>
    <w:rsid w:val="1967449A"/>
    <w:rsid w:val="19743E07"/>
    <w:rsid w:val="19A11CCD"/>
    <w:rsid w:val="19BC02EE"/>
    <w:rsid w:val="19BF7F65"/>
    <w:rsid w:val="19E7635A"/>
    <w:rsid w:val="1A4C7CAD"/>
    <w:rsid w:val="1A543378"/>
    <w:rsid w:val="1A5704DF"/>
    <w:rsid w:val="1AC126CA"/>
    <w:rsid w:val="1AF64B45"/>
    <w:rsid w:val="1BA2739C"/>
    <w:rsid w:val="1BF127FD"/>
    <w:rsid w:val="1C05537E"/>
    <w:rsid w:val="1C274CCD"/>
    <w:rsid w:val="1C5B4CE6"/>
    <w:rsid w:val="1D1B6383"/>
    <w:rsid w:val="1D2A26D8"/>
    <w:rsid w:val="1D62771E"/>
    <w:rsid w:val="1D744CA2"/>
    <w:rsid w:val="1D852864"/>
    <w:rsid w:val="1DB02442"/>
    <w:rsid w:val="1FFD535C"/>
    <w:rsid w:val="20770689"/>
    <w:rsid w:val="213B483B"/>
    <w:rsid w:val="21784B14"/>
    <w:rsid w:val="21D866E3"/>
    <w:rsid w:val="21E90B1B"/>
    <w:rsid w:val="220A13AE"/>
    <w:rsid w:val="224F5CBB"/>
    <w:rsid w:val="225844BF"/>
    <w:rsid w:val="22E52D52"/>
    <w:rsid w:val="230E6DA1"/>
    <w:rsid w:val="23834D08"/>
    <w:rsid w:val="2430440E"/>
    <w:rsid w:val="245D6FB5"/>
    <w:rsid w:val="2486485D"/>
    <w:rsid w:val="24CC00AE"/>
    <w:rsid w:val="25183757"/>
    <w:rsid w:val="256012BC"/>
    <w:rsid w:val="25DA61E5"/>
    <w:rsid w:val="261F0910"/>
    <w:rsid w:val="26244CBE"/>
    <w:rsid w:val="264869AA"/>
    <w:rsid w:val="2673142E"/>
    <w:rsid w:val="26A60202"/>
    <w:rsid w:val="272E5954"/>
    <w:rsid w:val="275B76FE"/>
    <w:rsid w:val="27E25DFE"/>
    <w:rsid w:val="28274495"/>
    <w:rsid w:val="286D4E01"/>
    <w:rsid w:val="287243FC"/>
    <w:rsid w:val="28AA0815"/>
    <w:rsid w:val="29050F36"/>
    <w:rsid w:val="29327D87"/>
    <w:rsid w:val="29674086"/>
    <w:rsid w:val="299E2ECC"/>
    <w:rsid w:val="29C95945"/>
    <w:rsid w:val="29CA6D29"/>
    <w:rsid w:val="29E02782"/>
    <w:rsid w:val="2A083A5C"/>
    <w:rsid w:val="2A3B4445"/>
    <w:rsid w:val="2B451CDF"/>
    <w:rsid w:val="2BD363DF"/>
    <w:rsid w:val="2BFC6F00"/>
    <w:rsid w:val="2C6C678F"/>
    <w:rsid w:val="2CA3795A"/>
    <w:rsid w:val="2CAF4A0B"/>
    <w:rsid w:val="2CC52B9F"/>
    <w:rsid w:val="2CD83560"/>
    <w:rsid w:val="2CE57515"/>
    <w:rsid w:val="2D34476D"/>
    <w:rsid w:val="2D486C23"/>
    <w:rsid w:val="2D72469D"/>
    <w:rsid w:val="2D875890"/>
    <w:rsid w:val="2DB24967"/>
    <w:rsid w:val="2DCF6C89"/>
    <w:rsid w:val="2ECC5F08"/>
    <w:rsid w:val="2F0A568C"/>
    <w:rsid w:val="2F776292"/>
    <w:rsid w:val="2FC41EFC"/>
    <w:rsid w:val="30274A2B"/>
    <w:rsid w:val="304172E3"/>
    <w:rsid w:val="309E472B"/>
    <w:rsid w:val="30E70620"/>
    <w:rsid w:val="30E74DA4"/>
    <w:rsid w:val="30FF3F0A"/>
    <w:rsid w:val="31023EE4"/>
    <w:rsid w:val="31056CAC"/>
    <w:rsid w:val="312C4EE2"/>
    <w:rsid w:val="31324BB5"/>
    <w:rsid w:val="31AD01AA"/>
    <w:rsid w:val="31E65AAA"/>
    <w:rsid w:val="325508F3"/>
    <w:rsid w:val="32755FF0"/>
    <w:rsid w:val="3354422F"/>
    <w:rsid w:val="338203CF"/>
    <w:rsid w:val="33B961B7"/>
    <w:rsid w:val="33F85859"/>
    <w:rsid w:val="3418296C"/>
    <w:rsid w:val="352920AE"/>
    <w:rsid w:val="35347051"/>
    <w:rsid w:val="358942DE"/>
    <w:rsid w:val="35945B6A"/>
    <w:rsid w:val="35AB50D8"/>
    <w:rsid w:val="35E21183"/>
    <w:rsid w:val="36C21429"/>
    <w:rsid w:val="36D24BD0"/>
    <w:rsid w:val="37275E8D"/>
    <w:rsid w:val="376812F3"/>
    <w:rsid w:val="38055B5E"/>
    <w:rsid w:val="38DD4F18"/>
    <w:rsid w:val="38F75745"/>
    <w:rsid w:val="390C51EB"/>
    <w:rsid w:val="397C4299"/>
    <w:rsid w:val="3A386625"/>
    <w:rsid w:val="3A5E4D04"/>
    <w:rsid w:val="3B7C1863"/>
    <w:rsid w:val="3B7C2857"/>
    <w:rsid w:val="3BD0508D"/>
    <w:rsid w:val="3CB12222"/>
    <w:rsid w:val="3D3D08FE"/>
    <w:rsid w:val="3D55550F"/>
    <w:rsid w:val="3EAF3A0E"/>
    <w:rsid w:val="3ED512B4"/>
    <w:rsid w:val="3EE739A5"/>
    <w:rsid w:val="3F00455A"/>
    <w:rsid w:val="3F780D60"/>
    <w:rsid w:val="3FA430FF"/>
    <w:rsid w:val="3FBB411B"/>
    <w:rsid w:val="3FCA2E1D"/>
    <w:rsid w:val="3FD26837"/>
    <w:rsid w:val="3FE363E0"/>
    <w:rsid w:val="3FF64A42"/>
    <w:rsid w:val="3FFC74D0"/>
    <w:rsid w:val="40503004"/>
    <w:rsid w:val="40564462"/>
    <w:rsid w:val="405D3AA5"/>
    <w:rsid w:val="40DC1FE0"/>
    <w:rsid w:val="411B7478"/>
    <w:rsid w:val="412A1E39"/>
    <w:rsid w:val="412D2F9E"/>
    <w:rsid w:val="41BA50B7"/>
    <w:rsid w:val="421B1DB3"/>
    <w:rsid w:val="422D7465"/>
    <w:rsid w:val="424B6907"/>
    <w:rsid w:val="428A40D3"/>
    <w:rsid w:val="42A85636"/>
    <w:rsid w:val="42C10D2B"/>
    <w:rsid w:val="433258AA"/>
    <w:rsid w:val="433C41C7"/>
    <w:rsid w:val="43431927"/>
    <w:rsid w:val="43971AF1"/>
    <w:rsid w:val="43C24840"/>
    <w:rsid w:val="43C47EE8"/>
    <w:rsid w:val="43F10FC2"/>
    <w:rsid w:val="4442388A"/>
    <w:rsid w:val="445A749E"/>
    <w:rsid w:val="44C21FF8"/>
    <w:rsid w:val="457C3D98"/>
    <w:rsid w:val="4583695D"/>
    <w:rsid w:val="45EA7963"/>
    <w:rsid w:val="460D1184"/>
    <w:rsid w:val="46275121"/>
    <w:rsid w:val="46481CD7"/>
    <w:rsid w:val="46C33102"/>
    <w:rsid w:val="47E253A4"/>
    <w:rsid w:val="481C3C9D"/>
    <w:rsid w:val="48273D30"/>
    <w:rsid w:val="48B94570"/>
    <w:rsid w:val="48EB2A45"/>
    <w:rsid w:val="49426BD7"/>
    <w:rsid w:val="4A0F7701"/>
    <w:rsid w:val="4A571276"/>
    <w:rsid w:val="4A7C09D7"/>
    <w:rsid w:val="4AD6393C"/>
    <w:rsid w:val="4B1F2785"/>
    <w:rsid w:val="4B2C1FBD"/>
    <w:rsid w:val="4B617965"/>
    <w:rsid w:val="4B753B09"/>
    <w:rsid w:val="4BE21C11"/>
    <w:rsid w:val="4C4F1B21"/>
    <w:rsid w:val="4C5A74F0"/>
    <w:rsid w:val="4CB6332D"/>
    <w:rsid w:val="4CD947F6"/>
    <w:rsid w:val="4D7628FC"/>
    <w:rsid w:val="4D986116"/>
    <w:rsid w:val="4DB028D4"/>
    <w:rsid w:val="4DDD76F0"/>
    <w:rsid w:val="4E7242BD"/>
    <w:rsid w:val="4EA0023E"/>
    <w:rsid w:val="4EFA2C5E"/>
    <w:rsid w:val="4F104A2F"/>
    <w:rsid w:val="4F4E35D5"/>
    <w:rsid w:val="4FA273C7"/>
    <w:rsid w:val="4FB60E84"/>
    <w:rsid w:val="4FCC5DAE"/>
    <w:rsid w:val="50011F3B"/>
    <w:rsid w:val="500572D8"/>
    <w:rsid w:val="505149FC"/>
    <w:rsid w:val="505F114D"/>
    <w:rsid w:val="50965B69"/>
    <w:rsid w:val="509B10DA"/>
    <w:rsid w:val="51056018"/>
    <w:rsid w:val="518F376E"/>
    <w:rsid w:val="51D44E2B"/>
    <w:rsid w:val="51D61C6B"/>
    <w:rsid w:val="51FF5A8C"/>
    <w:rsid w:val="5202519C"/>
    <w:rsid w:val="520D000A"/>
    <w:rsid w:val="534446E1"/>
    <w:rsid w:val="534C2774"/>
    <w:rsid w:val="546568CE"/>
    <w:rsid w:val="548E79C2"/>
    <w:rsid w:val="55006ABC"/>
    <w:rsid w:val="55340A94"/>
    <w:rsid w:val="560843BD"/>
    <w:rsid w:val="563F2C98"/>
    <w:rsid w:val="5695091B"/>
    <w:rsid w:val="56BF15B4"/>
    <w:rsid w:val="57EA55E6"/>
    <w:rsid w:val="57EC68C9"/>
    <w:rsid w:val="583E151A"/>
    <w:rsid w:val="588A186D"/>
    <w:rsid w:val="58E510D6"/>
    <w:rsid w:val="59362020"/>
    <w:rsid w:val="5A651F7C"/>
    <w:rsid w:val="5A9A3C23"/>
    <w:rsid w:val="5B7C609C"/>
    <w:rsid w:val="5BD94C4E"/>
    <w:rsid w:val="5BFE4953"/>
    <w:rsid w:val="5C142256"/>
    <w:rsid w:val="5C271E0E"/>
    <w:rsid w:val="5C3A283B"/>
    <w:rsid w:val="5C3A4F59"/>
    <w:rsid w:val="5CDC62BE"/>
    <w:rsid w:val="5D4D609A"/>
    <w:rsid w:val="5D505A65"/>
    <w:rsid w:val="5D8D6268"/>
    <w:rsid w:val="5DC24B30"/>
    <w:rsid w:val="5DFE3BB9"/>
    <w:rsid w:val="5E823653"/>
    <w:rsid w:val="5E8552FD"/>
    <w:rsid w:val="5EB66F3B"/>
    <w:rsid w:val="5F2C0ADD"/>
    <w:rsid w:val="5F3D616E"/>
    <w:rsid w:val="5F5402D4"/>
    <w:rsid w:val="5F6C51A4"/>
    <w:rsid w:val="60870265"/>
    <w:rsid w:val="61A943B7"/>
    <w:rsid w:val="61B27CCA"/>
    <w:rsid w:val="627B514A"/>
    <w:rsid w:val="62E65F41"/>
    <w:rsid w:val="63476F8F"/>
    <w:rsid w:val="63B15ED7"/>
    <w:rsid w:val="63B459AC"/>
    <w:rsid w:val="643D56B8"/>
    <w:rsid w:val="646F6EB2"/>
    <w:rsid w:val="64D605D5"/>
    <w:rsid w:val="64F37083"/>
    <w:rsid w:val="664A67C1"/>
    <w:rsid w:val="66561908"/>
    <w:rsid w:val="669D0D7B"/>
    <w:rsid w:val="67C52258"/>
    <w:rsid w:val="68676E12"/>
    <w:rsid w:val="68AC436A"/>
    <w:rsid w:val="68E15F68"/>
    <w:rsid w:val="68F44095"/>
    <w:rsid w:val="69023F0B"/>
    <w:rsid w:val="69E76BFB"/>
    <w:rsid w:val="69FB1ABF"/>
    <w:rsid w:val="6A023FCF"/>
    <w:rsid w:val="6A8B07EC"/>
    <w:rsid w:val="6A8D6D5B"/>
    <w:rsid w:val="6AC80AE2"/>
    <w:rsid w:val="6ACB54EC"/>
    <w:rsid w:val="6B3F664B"/>
    <w:rsid w:val="6B7101AB"/>
    <w:rsid w:val="6BA337CB"/>
    <w:rsid w:val="6BBA0A95"/>
    <w:rsid w:val="6BC42AD4"/>
    <w:rsid w:val="6BDE67FC"/>
    <w:rsid w:val="6BDF3622"/>
    <w:rsid w:val="6C8A35FB"/>
    <w:rsid w:val="6D1769BA"/>
    <w:rsid w:val="6D206DD6"/>
    <w:rsid w:val="6E0C6A5E"/>
    <w:rsid w:val="6E2C2073"/>
    <w:rsid w:val="6E3942FB"/>
    <w:rsid w:val="6E8E3B2D"/>
    <w:rsid w:val="6EF2624C"/>
    <w:rsid w:val="6EF77725"/>
    <w:rsid w:val="6F20010D"/>
    <w:rsid w:val="6F755E67"/>
    <w:rsid w:val="6FB22598"/>
    <w:rsid w:val="6FB84B4D"/>
    <w:rsid w:val="70B7537D"/>
    <w:rsid w:val="70DF0D15"/>
    <w:rsid w:val="71100E7D"/>
    <w:rsid w:val="71B84D02"/>
    <w:rsid w:val="71EF5CF0"/>
    <w:rsid w:val="720B7F2F"/>
    <w:rsid w:val="721675B6"/>
    <w:rsid w:val="72AB357D"/>
    <w:rsid w:val="72B77903"/>
    <w:rsid w:val="7359264B"/>
    <w:rsid w:val="7381268B"/>
    <w:rsid w:val="743B3EA8"/>
    <w:rsid w:val="74F64444"/>
    <w:rsid w:val="75B92E28"/>
    <w:rsid w:val="75C51CC1"/>
    <w:rsid w:val="7619590C"/>
    <w:rsid w:val="76B803F6"/>
    <w:rsid w:val="77440BA4"/>
    <w:rsid w:val="77843F53"/>
    <w:rsid w:val="78327978"/>
    <w:rsid w:val="78407802"/>
    <w:rsid w:val="78525FC2"/>
    <w:rsid w:val="78873DBE"/>
    <w:rsid w:val="78910D7C"/>
    <w:rsid w:val="79610092"/>
    <w:rsid w:val="7968154B"/>
    <w:rsid w:val="79BB7EFF"/>
    <w:rsid w:val="79E47F3D"/>
    <w:rsid w:val="7A0435D5"/>
    <w:rsid w:val="7A3361BF"/>
    <w:rsid w:val="7A5F3EEE"/>
    <w:rsid w:val="7A64118D"/>
    <w:rsid w:val="7A70363A"/>
    <w:rsid w:val="7C4A43EC"/>
    <w:rsid w:val="7C630F57"/>
    <w:rsid w:val="7C8F1E01"/>
    <w:rsid w:val="7CF54109"/>
    <w:rsid w:val="7D5E781A"/>
    <w:rsid w:val="7D7B1565"/>
    <w:rsid w:val="7D7E17A5"/>
    <w:rsid w:val="7D8C1309"/>
    <w:rsid w:val="7DA44322"/>
    <w:rsid w:val="7DCE335E"/>
    <w:rsid w:val="7DFB78BA"/>
    <w:rsid w:val="7E32526C"/>
    <w:rsid w:val="7E7C65F9"/>
    <w:rsid w:val="7F0419EE"/>
    <w:rsid w:val="7F796159"/>
    <w:rsid w:val="7F8378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header" w:qFormat="1"/>
    <w:lsdException w:name="footer" w:qFormat="1"/>
    <w:lsdException w:name="index heading"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4157EE"/>
    <w:pPr>
      <w:widowControl w:val="0"/>
      <w:jc w:val="both"/>
    </w:pPr>
    <w:rPr>
      <w:rFonts w:ascii="Calibri" w:hAnsi="Calibri"/>
      <w:kern w:val="2"/>
      <w:sz w:val="21"/>
      <w:szCs w:val="22"/>
    </w:rPr>
  </w:style>
  <w:style w:type="paragraph" w:styleId="1">
    <w:name w:val="heading 1"/>
    <w:basedOn w:val="a"/>
    <w:next w:val="a"/>
    <w:qFormat/>
    <w:rsid w:val="004157EE"/>
    <w:pPr>
      <w:keepNext/>
      <w:keepLines/>
      <w:spacing w:before="340" w:after="330" w:line="576" w:lineRule="auto"/>
      <w:outlineLvl w:val="0"/>
    </w:pPr>
    <w:rPr>
      <w:b/>
      <w:bCs/>
      <w:kern w:val="44"/>
      <w:sz w:val="44"/>
      <w:szCs w:val="44"/>
    </w:rPr>
  </w:style>
  <w:style w:type="paragraph" w:styleId="2">
    <w:name w:val="heading 2"/>
    <w:basedOn w:val="a"/>
    <w:next w:val="a"/>
    <w:qFormat/>
    <w:rsid w:val="004157EE"/>
    <w:pPr>
      <w:keepNext/>
      <w:keepLines/>
      <w:spacing w:before="240" w:after="120" w:line="360" w:lineRule="auto"/>
      <w:jc w:val="center"/>
      <w:outlineLvl w:val="1"/>
    </w:pPr>
    <w:rPr>
      <w:rFonts w:ascii="仿宋_GB2312" w:eastAsia="仿宋_GB2312" w:hAnsi="宋体"/>
      <w:b/>
      <w:kern w:val="0"/>
      <w:sz w:val="30"/>
      <w:szCs w:val="30"/>
    </w:rPr>
  </w:style>
  <w:style w:type="paragraph" w:styleId="3">
    <w:name w:val="heading 3"/>
    <w:basedOn w:val="a"/>
    <w:next w:val="a"/>
    <w:qFormat/>
    <w:rsid w:val="004157EE"/>
    <w:pPr>
      <w:tabs>
        <w:tab w:val="left" w:pos="851"/>
      </w:tabs>
      <w:autoSpaceDE w:val="0"/>
      <w:autoSpaceDN w:val="0"/>
      <w:adjustRightInd w:val="0"/>
      <w:snapToGrid w:val="0"/>
      <w:spacing w:line="360" w:lineRule="auto"/>
      <w:outlineLvl w:val="2"/>
    </w:pPr>
    <w:rPr>
      <w:rFonts w:ascii="宋体"/>
    </w:rPr>
  </w:style>
  <w:style w:type="paragraph" w:styleId="4">
    <w:name w:val="heading 4"/>
    <w:basedOn w:val="a"/>
    <w:next w:val="a"/>
    <w:qFormat/>
    <w:rsid w:val="004157EE"/>
    <w:pPr>
      <w:autoSpaceDE w:val="0"/>
      <w:autoSpaceDN w:val="0"/>
      <w:adjustRightInd w:val="0"/>
      <w:snapToGrid w:val="0"/>
      <w:spacing w:line="360" w:lineRule="auto"/>
      <w:outlineLvl w:val="3"/>
    </w:pPr>
    <w:rPr>
      <w:rFonts w:ascii="宋体" w:hAnsi="Arial"/>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157EE"/>
    <w:pPr>
      <w:spacing w:after="120"/>
    </w:pPr>
  </w:style>
  <w:style w:type="paragraph" w:styleId="a4">
    <w:name w:val="Plain Text"/>
    <w:basedOn w:val="a"/>
    <w:qFormat/>
    <w:rsid w:val="004157EE"/>
    <w:rPr>
      <w:rFonts w:ascii="宋体" w:eastAsia="Times New Roman" w:hAnsi="Courier New"/>
      <w:szCs w:val="20"/>
    </w:rPr>
  </w:style>
  <w:style w:type="paragraph" w:styleId="a5">
    <w:name w:val="Balloon Text"/>
    <w:basedOn w:val="a"/>
    <w:link w:val="Char"/>
    <w:qFormat/>
    <w:rsid w:val="004157EE"/>
    <w:rPr>
      <w:sz w:val="18"/>
      <w:szCs w:val="18"/>
    </w:rPr>
  </w:style>
  <w:style w:type="paragraph" w:styleId="a6">
    <w:name w:val="footer"/>
    <w:basedOn w:val="a"/>
    <w:link w:val="Char0"/>
    <w:qFormat/>
    <w:rsid w:val="004157EE"/>
    <w:pPr>
      <w:tabs>
        <w:tab w:val="center" w:pos="4153"/>
        <w:tab w:val="right" w:pos="8306"/>
      </w:tabs>
      <w:snapToGrid w:val="0"/>
      <w:jc w:val="left"/>
    </w:pPr>
    <w:rPr>
      <w:sz w:val="18"/>
      <w:szCs w:val="18"/>
    </w:rPr>
  </w:style>
  <w:style w:type="paragraph" w:styleId="a7">
    <w:name w:val="header"/>
    <w:basedOn w:val="a"/>
    <w:link w:val="Char1"/>
    <w:qFormat/>
    <w:rsid w:val="004157EE"/>
    <w:pPr>
      <w:pBdr>
        <w:bottom w:val="single" w:sz="6" w:space="1" w:color="auto"/>
      </w:pBdr>
      <w:tabs>
        <w:tab w:val="center" w:pos="4153"/>
        <w:tab w:val="right" w:pos="8306"/>
      </w:tabs>
      <w:snapToGrid w:val="0"/>
      <w:jc w:val="center"/>
    </w:pPr>
    <w:rPr>
      <w:sz w:val="18"/>
      <w:szCs w:val="18"/>
    </w:rPr>
  </w:style>
  <w:style w:type="paragraph" w:styleId="a8">
    <w:name w:val="index heading"/>
    <w:basedOn w:val="a"/>
    <w:next w:val="10"/>
    <w:uiPriority w:val="99"/>
    <w:unhideWhenUsed/>
    <w:qFormat/>
    <w:rsid w:val="004157EE"/>
    <w:rPr>
      <w:szCs w:val="24"/>
    </w:rPr>
  </w:style>
  <w:style w:type="paragraph" w:styleId="10">
    <w:name w:val="index 1"/>
    <w:basedOn w:val="a"/>
    <w:next w:val="a"/>
    <w:qFormat/>
    <w:rsid w:val="004157EE"/>
  </w:style>
  <w:style w:type="paragraph" w:styleId="a9">
    <w:name w:val="Normal (Web)"/>
    <w:basedOn w:val="a"/>
    <w:uiPriority w:val="99"/>
    <w:qFormat/>
    <w:rsid w:val="004157EE"/>
    <w:pPr>
      <w:widowControl/>
      <w:spacing w:before="100" w:beforeAutospacing="1" w:after="100" w:afterAutospacing="1"/>
      <w:jc w:val="left"/>
    </w:pPr>
    <w:rPr>
      <w:rFonts w:ascii="宋体" w:hAnsi="宋体" w:cs="宋体"/>
      <w:kern w:val="0"/>
      <w:sz w:val="24"/>
      <w:szCs w:val="24"/>
    </w:rPr>
  </w:style>
  <w:style w:type="paragraph" w:styleId="aa">
    <w:name w:val="Body Text First Indent"/>
    <w:basedOn w:val="a3"/>
    <w:qFormat/>
    <w:rsid w:val="004157EE"/>
    <w:pPr>
      <w:ind w:firstLine="420"/>
    </w:pPr>
    <w:rPr>
      <w:kern w:val="0"/>
      <w:sz w:val="20"/>
      <w:szCs w:val="20"/>
    </w:rPr>
  </w:style>
  <w:style w:type="character" w:styleId="ab">
    <w:name w:val="FollowedHyperlink"/>
    <w:basedOn w:val="a0"/>
    <w:qFormat/>
    <w:rsid w:val="004157EE"/>
    <w:rPr>
      <w:color w:val="000000"/>
      <w:u w:val="none"/>
    </w:rPr>
  </w:style>
  <w:style w:type="character" w:styleId="ac">
    <w:name w:val="Hyperlink"/>
    <w:basedOn w:val="a0"/>
    <w:qFormat/>
    <w:rsid w:val="004157EE"/>
    <w:rPr>
      <w:color w:val="000000"/>
      <w:u w:val="none"/>
    </w:rPr>
  </w:style>
  <w:style w:type="paragraph" w:customStyle="1" w:styleId="Style3">
    <w:name w:val="_Style 3"/>
    <w:uiPriority w:val="1"/>
    <w:qFormat/>
    <w:rsid w:val="004157EE"/>
    <w:pPr>
      <w:widowControl w:val="0"/>
      <w:jc w:val="both"/>
    </w:pPr>
    <w:rPr>
      <w:kern w:val="2"/>
      <w:sz w:val="21"/>
      <w:szCs w:val="22"/>
    </w:rPr>
  </w:style>
  <w:style w:type="character" w:customStyle="1" w:styleId="times">
    <w:name w:val="times"/>
    <w:basedOn w:val="a0"/>
    <w:qFormat/>
    <w:rsid w:val="004157EE"/>
    <w:rPr>
      <w:color w:val="3399FF"/>
      <w:bdr w:val="single" w:sz="6" w:space="0" w:color="D1EDF8"/>
      <w:shd w:val="clear" w:color="auto" w:fill="EAF9FF"/>
    </w:rPr>
  </w:style>
  <w:style w:type="character" w:customStyle="1" w:styleId="times1">
    <w:name w:val="times1"/>
    <w:basedOn w:val="a0"/>
    <w:qFormat/>
    <w:rsid w:val="004157EE"/>
    <w:rPr>
      <w:color w:val="CDCDCD"/>
      <w:bdr w:val="single" w:sz="6" w:space="0" w:color="CDCDCD"/>
      <w:shd w:val="clear" w:color="auto" w:fill="EFEFEF"/>
    </w:rPr>
  </w:style>
  <w:style w:type="character" w:customStyle="1" w:styleId="hover41">
    <w:name w:val="hover41"/>
    <w:basedOn w:val="a0"/>
    <w:qFormat/>
    <w:rsid w:val="004157EE"/>
  </w:style>
  <w:style w:type="character" w:customStyle="1" w:styleId="hover42">
    <w:name w:val="hover42"/>
    <w:basedOn w:val="a0"/>
    <w:qFormat/>
    <w:rsid w:val="004157EE"/>
  </w:style>
  <w:style w:type="character" w:customStyle="1" w:styleId="hover31">
    <w:name w:val="hover31"/>
    <w:basedOn w:val="a0"/>
    <w:qFormat/>
    <w:rsid w:val="004157EE"/>
  </w:style>
  <w:style w:type="character" w:customStyle="1" w:styleId="Char1">
    <w:name w:val="页眉 Char"/>
    <w:basedOn w:val="a0"/>
    <w:link w:val="a7"/>
    <w:qFormat/>
    <w:rsid w:val="004157EE"/>
    <w:rPr>
      <w:rFonts w:ascii="Calibri" w:hAnsi="Calibri"/>
      <w:kern w:val="2"/>
      <w:sz w:val="18"/>
      <w:szCs w:val="18"/>
    </w:rPr>
  </w:style>
  <w:style w:type="character" w:customStyle="1" w:styleId="Char0">
    <w:name w:val="页脚 Char"/>
    <w:basedOn w:val="a0"/>
    <w:link w:val="a6"/>
    <w:qFormat/>
    <w:rsid w:val="004157EE"/>
    <w:rPr>
      <w:rFonts w:ascii="Calibri" w:hAnsi="Calibri"/>
      <w:kern w:val="2"/>
      <w:sz w:val="18"/>
      <w:szCs w:val="18"/>
    </w:rPr>
  </w:style>
  <w:style w:type="paragraph" w:customStyle="1" w:styleId="ad">
    <w:name w:val="文一"/>
    <w:basedOn w:val="a"/>
    <w:qFormat/>
    <w:rsid w:val="004157EE"/>
    <w:pPr>
      <w:topLinePunct/>
      <w:adjustRightInd w:val="0"/>
      <w:snapToGrid w:val="0"/>
      <w:spacing w:line="360" w:lineRule="auto"/>
      <w:ind w:firstLineChars="200" w:firstLine="200"/>
    </w:pPr>
    <w:rPr>
      <w:snapToGrid w:val="0"/>
      <w:spacing w:val="4"/>
      <w:kern w:val="0"/>
      <w:sz w:val="24"/>
      <w:szCs w:val="24"/>
    </w:rPr>
  </w:style>
  <w:style w:type="character" w:customStyle="1" w:styleId="Char">
    <w:name w:val="批注框文本 Char"/>
    <w:basedOn w:val="a0"/>
    <w:link w:val="a5"/>
    <w:qFormat/>
    <w:rsid w:val="004157EE"/>
    <w:rPr>
      <w:rFonts w:ascii="Calibri" w:hAnsi="Calibri"/>
      <w:kern w:val="2"/>
      <w:sz w:val="18"/>
      <w:szCs w:val="18"/>
    </w:rPr>
  </w:style>
  <w:style w:type="character" w:customStyle="1" w:styleId="font01">
    <w:name w:val="font01"/>
    <w:basedOn w:val="a0"/>
    <w:qFormat/>
    <w:rsid w:val="004157EE"/>
    <w:rPr>
      <w:rFonts w:ascii="Times New Roman" w:hAnsi="Times New Roman" w:cs="Times New Roman" w:hint="default"/>
      <w:color w:val="000000"/>
      <w:sz w:val="22"/>
      <w:szCs w:val="22"/>
      <w:u w:val="none"/>
    </w:rPr>
  </w:style>
  <w:style w:type="character" w:customStyle="1" w:styleId="font11">
    <w:name w:val="font11"/>
    <w:basedOn w:val="a0"/>
    <w:qFormat/>
    <w:rsid w:val="004157EE"/>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header" w:qFormat="1"/>
    <w:lsdException w:name="footer" w:qFormat="1"/>
    <w:lsdException w:name="index heading"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40" w:after="120" w:line="360" w:lineRule="auto"/>
      <w:jc w:val="center"/>
      <w:outlineLvl w:val="1"/>
    </w:pPr>
    <w:rPr>
      <w:rFonts w:ascii="仿宋_GB2312" w:eastAsia="仿宋_GB2312" w:hAnsi="宋体"/>
      <w:b/>
      <w:kern w:val="0"/>
      <w:sz w:val="30"/>
      <w:szCs w:val="30"/>
    </w:rPr>
  </w:style>
  <w:style w:type="paragraph" w:styleId="3">
    <w:name w:val="heading 3"/>
    <w:basedOn w:val="a"/>
    <w:next w:val="a"/>
    <w:qFormat/>
    <w:pPr>
      <w:tabs>
        <w:tab w:val="left" w:pos="851"/>
      </w:tabs>
      <w:autoSpaceDE w:val="0"/>
      <w:autoSpaceDN w:val="0"/>
      <w:adjustRightInd w:val="0"/>
      <w:snapToGrid w:val="0"/>
      <w:spacing w:line="360" w:lineRule="auto"/>
      <w:outlineLvl w:val="2"/>
    </w:pPr>
    <w:rPr>
      <w:rFonts w:ascii="宋体"/>
    </w:rPr>
  </w:style>
  <w:style w:type="paragraph" w:styleId="4">
    <w:name w:val="heading 4"/>
    <w:basedOn w:val="a"/>
    <w:next w:val="a"/>
    <w:qFormat/>
    <w:pPr>
      <w:autoSpaceDE w:val="0"/>
      <w:autoSpaceDN w:val="0"/>
      <w:adjustRightInd w:val="0"/>
      <w:snapToGrid w:val="0"/>
      <w:spacing w:line="360" w:lineRule="auto"/>
      <w:outlineLvl w:val="3"/>
    </w:pPr>
    <w:rPr>
      <w:rFonts w:ascii="宋体" w:hAnsi="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Plain Text"/>
    <w:basedOn w:val="a"/>
    <w:qFormat/>
    <w:rPr>
      <w:rFonts w:ascii="宋体" w:eastAsia="Times New Roman" w:hAnsi="Courier New"/>
      <w:szCs w:val="20"/>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index heading"/>
    <w:basedOn w:val="a"/>
    <w:next w:val="10"/>
    <w:uiPriority w:val="99"/>
    <w:unhideWhenUsed/>
    <w:qFormat/>
    <w:rPr>
      <w:szCs w:val="24"/>
    </w:rPr>
  </w:style>
  <w:style w:type="paragraph" w:styleId="10">
    <w:name w:val="index 1"/>
    <w:basedOn w:val="a"/>
    <w:next w:val="a"/>
    <w:qFormat/>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Body Text First Indent"/>
    <w:basedOn w:val="a3"/>
    <w:qFormat/>
    <w:pPr>
      <w:ind w:firstLine="420"/>
    </w:pPr>
    <w:rPr>
      <w:kern w:val="0"/>
      <w:sz w:val="20"/>
      <w:szCs w:val="20"/>
    </w:rPr>
  </w:style>
  <w:style w:type="character" w:styleId="ab">
    <w:name w:val="FollowedHyperlink"/>
    <w:basedOn w:val="a0"/>
    <w:qFormat/>
    <w:rPr>
      <w:color w:val="000000"/>
      <w:u w:val="none"/>
    </w:rPr>
  </w:style>
  <w:style w:type="character" w:styleId="ac">
    <w:name w:val="Hyperlink"/>
    <w:basedOn w:val="a0"/>
    <w:qFormat/>
    <w:rPr>
      <w:color w:val="000000"/>
      <w:u w:val="none"/>
    </w:rPr>
  </w:style>
  <w:style w:type="paragraph" w:customStyle="1" w:styleId="Style3">
    <w:name w:val="_Style 3"/>
    <w:uiPriority w:val="1"/>
    <w:qFormat/>
    <w:pPr>
      <w:widowControl w:val="0"/>
      <w:jc w:val="both"/>
    </w:pPr>
    <w:rPr>
      <w:kern w:val="2"/>
      <w:sz w:val="21"/>
      <w:szCs w:val="22"/>
    </w:rPr>
  </w:style>
  <w:style w:type="character" w:customStyle="1" w:styleId="times">
    <w:name w:val="times"/>
    <w:basedOn w:val="a0"/>
    <w:qFormat/>
    <w:rPr>
      <w:color w:val="3399FF"/>
      <w:bdr w:val="single" w:sz="6" w:space="0" w:color="D1EDF8"/>
      <w:shd w:val="clear" w:color="auto" w:fill="EAF9FF"/>
    </w:rPr>
  </w:style>
  <w:style w:type="character" w:customStyle="1" w:styleId="times1">
    <w:name w:val="times1"/>
    <w:basedOn w:val="a0"/>
    <w:qFormat/>
    <w:rPr>
      <w:color w:val="CDCDCD"/>
      <w:bdr w:val="single" w:sz="6" w:space="0" w:color="CDCDCD"/>
      <w:shd w:val="clear" w:color="auto" w:fill="EFEFEF"/>
    </w:rPr>
  </w:style>
  <w:style w:type="character" w:customStyle="1" w:styleId="hover41">
    <w:name w:val="hover41"/>
    <w:basedOn w:val="a0"/>
    <w:qFormat/>
  </w:style>
  <w:style w:type="character" w:customStyle="1" w:styleId="hover42">
    <w:name w:val="hover42"/>
    <w:basedOn w:val="a0"/>
    <w:qFormat/>
  </w:style>
  <w:style w:type="character" w:customStyle="1" w:styleId="hover31">
    <w:name w:val="hover31"/>
    <w:basedOn w:val="a0"/>
    <w:qFormat/>
  </w:style>
  <w:style w:type="character" w:customStyle="1" w:styleId="Char1">
    <w:name w:val="页眉 Char"/>
    <w:basedOn w:val="a0"/>
    <w:link w:val="a7"/>
    <w:qFormat/>
    <w:rPr>
      <w:rFonts w:ascii="Calibri" w:hAnsi="Calibri"/>
      <w:kern w:val="2"/>
      <w:sz w:val="18"/>
      <w:szCs w:val="18"/>
    </w:rPr>
  </w:style>
  <w:style w:type="character" w:customStyle="1" w:styleId="Char0">
    <w:name w:val="页脚 Char"/>
    <w:basedOn w:val="a0"/>
    <w:link w:val="a6"/>
    <w:qFormat/>
    <w:rPr>
      <w:rFonts w:ascii="Calibri" w:hAnsi="Calibri"/>
      <w:kern w:val="2"/>
      <w:sz w:val="18"/>
      <w:szCs w:val="18"/>
    </w:rPr>
  </w:style>
  <w:style w:type="paragraph" w:customStyle="1" w:styleId="ad">
    <w:name w:val="文一"/>
    <w:basedOn w:val="a"/>
    <w:qFormat/>
    <w:pPr>
      <w:topLinePunct/>
      <w:adjustRightInd w:val="0"/>
      <w:snapToGrid w:val="0"/>
      <w:spacing w:line="360" w:lineRule="auto"/>
      <w:ind w:firstLineChars="200" w:firstLine="200"/>
    </w:pPr>
    <w:rPr>
      <w:snapToGrid w:val="0"/>
      <w:spacing w:val="4"/>
      <w:kern w:val="0"/>
      <w:sz w:val="24"/>
      <w:szCs w:val="24"/>
    </w:rPr>
  </w:style>
  <w:style w:type="character" w:customStyle="1" w:styleId="Char">
    <w:name w:val="批注框文本 Char"/>
    <w:basedOn w:val="a0"/>
    <w:link w:val="a5"/>
    <w:qFormat/>
    <w:rPr>
      <w:rFonts w:ascii="Calibri" w:hAnsi="Calibri"/>
      <w:kern w:val="2"/>
      <w:sz w:val="18"/>
      <w:szCs w:val="18"/>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BF0C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999</Words>
  <Characters>5695</Characters>
  <Application>Microsoft Office Word</Application>
  <DocSecurity>0</DocSecurity>
  <Lines>47</Lines>
  <Paragraphs>13</Paragraphs>
  <ScaleCrop>false</ScaleCrop>
  <Company>China</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何妮倩</cp:lastModifiedBy>
  <cp:revision>36</cp:revision>
  <cp:lastPrinted>2020-09-29T07:51:00Z</cp:lastPrinted>
  <dcterms:created xsi:type="dcterms:W3CDTF">2020-07-16T06:31:00Z</dcterms:created>
  <dcterms:modified xsi:type="dcterms:W3CDTF">2020-12-25T09:49:00Z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