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报价及承诺书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广州市荔湾区人民政府石围塘街道办事处：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我方已收到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>石围塘街桥东社区党建宣传长廊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布展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询价文件，现根据询价文件及其它有关资料的要求，结合本公司自身的实力及特点，经综合研究决定，我</w:t>
      </w:r>
      <w:r>
        <w:rPr>
          <w:rFonts w:hint="eastAsia" w:ascii="仿宋_GB2312" w:hAnsi="仿宋_GB2312" w:eastAsia="仿宋_GB2312" w:cs="仿宋_GB2312"/>
          <w:sz w:val="32"/>
          <w:szCs w:val="32"/>
        </w:rPr>
        <w:t>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的最终报价为：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人民币（大写）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元，（小写）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元的报价竞投上述项目，投标下浮率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，并按时、按量提供所有法规要求提供的报告及有关资料。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保证所提交资料真实、完整、有效、一致，否则自行承担由此导致的任何损失。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我司理解，贵单位不一定接受最低标价的报价或贵单位可能接受其他任何报价，同时也理解贵单位不负担我司的任何报价费用。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我司理解，贵单位如在评审过程中发现各报价单位的报价有异常，有权中止本次询价，另行选择报价单位进行询价。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我司清楚知道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本项目最终结算价及结算方式按照财政资金相关规定执行，报价人应在报价前充分考虑各种风险影响因素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单位名称（盖法人公章）：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法定代表人或委托人（签字或盖章）：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                           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       年    月   日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wNTVhMzMzZWYxZWY3MWRjN2EwMjMxNjBmZTRiMmQifQ=="/>
  </w:docVars>
  <w:rsids>
    <w:rsidRoot w:val="0F100FEF"/>
    <w:rsid w:val="0F10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2023-07-28T01:45:00Z</dcterms:created>
  <dc:creator>心肝宝宝熊</dc:creator>
  <cp:lastModifiedBy>心肝宝宝熊</cp:lastModifiedBy>
  <dcterms:modified xsi:type="dcterms:W3CDTF">2023-07-28T01:45:32Z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73CAE4D1AE7A4A249DBB02E6C0EFD025_11</vt:lpwstr>
  </property>
</Properties>
</file>