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2"/>
          <w:szCs w:val="32"/>
          <w:highlight w:val="none"/>
          <w:shd w:val="clear" w:color="auto" w:fill="FFFFFF"/>
          <w:lang w:val="en-US" w:eastAsia="zh-CN"/>
        </w:rPr>
      </w:pPr>
      <w:bookmarkStart w:id="6" w:name="_GoBack"/>
      <w:bookmarkEnd w:id="6"/>
      <w:r>
        <w:rPr>
          <w:rFonts w:hint="eastAsia" w:ascii="仿宋" w:hAnsi="仿宋" w:eastAsia="仿宋" w:cs="仿宋"/>
          <w:b/>
          <w:bCs/>
          <w:sz w:val="32"/>
          <w:szCs w:val="32"/>
          <w:highlight w:val="none"/>
          <w:shd w:val="clear" w:color="auto" w:fill="FFFFFF"/>
          <w:lang w:val="en-US" w:eastAsia="zh-CN"/>
        </w:rPr>
        <w:t>附件2：</w:t>
      </w:r>
    </w:p>
    <w:p>
      <w:pPr>
        <w:jc w:val="center"/>
        <w:rPr>
          <w:rFonts w:hint="eastAsia" w:ascii="仿宋" w:hAnsi="仿宋" w:eastAsia="仿宋" w:cs="仿宋"/>
          <w:b/>
          <w:bCs/>
          <w:sz w:val="32"/>
          <w:szCs w:val="32"/>
          <w:highlight w:val="none"/>
          <w:shd w:val="clear" w:color="auto" w:fill="FFFFFF"/>
        </w:rPr>
      </w:pPr>
      <w:r>
        <w:rPr>
          <w:rFonts w:hint="eastAsia" w:ascii="仿宋" w:hAnsi="仿宋" w:eastAsia="仿宋" w:cs="仿宋"/>
          <w:b/>
          <w:bCs/>
          <w:sz w:val="32"/>
          <w:szCs w:val="32"/>
          <w:highlight w:val="none"/>
          <w:shd w:val="clear" w:color="auto" w:fill="FFFFFF"/>
        </w:rPr>
        <w:t>报价文件</w:t>
      </w:r>
    </w:p>
    <w:p>
      <w:pPr>
        <w:spacing w:line="240" w:lineRule="auto"/>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一、报价文件编制要求</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rPr>
        <w:t>1.报价文件编制规范、签署合格、报价唯一固定、报价无重大漏项及重大不合理。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rPr>
        <w:t>2.报价文件份数为</w:t>
      </w:r>
      <w:r>
        <w:rPr>
          <w:rFonts w:hint="eastAsia" w:ascii="仿宋" w:hAnsi="仿宋" w:eastAsia="仿宋" w:cs="仿宋"/>
          <w:b/>
          <w:bCs/>
          <w:sz w:val="32"/>
          <w:szCs w:val="32"/>
          <w:highlight w:val="none"/>
        </w:rPr>
        <w:t>一式二份原件（正本）</w:t>
      </w:r>
      <w:r>
        <w:rPr>
          <w:rFonts w:hint="eastAsia" w:ascii="仿宋" w:hAnsi="仿宋" w:eastAsia="仿宋" w:cs="仿宋"/>
          <w:sz w:val="32"/>
          <w:szCs w:val="32"/>
          <w:highlight w:val="none"/>
        </w:rPr>
        <w:t>。报价文件须用不褪色的黑色墨水书写或打印，（</w:t>
      </w:r>
      <w:r>
        <w:rPr>
          <w:rFonts w:hint="eastAsia" w:ascii="仿宋" w:hAnsi="仿宋" w:eastAsia="仿宋" w:cs="仿宋"/>
          <w:b/>
          <w:bCs/>
          <w:sz w:val="32"/>
          <w:szCs w:val="32"/>
          <w:highlight w:val="none"/>
        </w:rPr>
        <w:t>建议文件版面为双面），</w:t>
      </w:r>
      <w:r>
        <w:rPr>
          <w:rFonts w:hint="eastAsia" w:ascii="仿宋" w:hAnsi="仿宋" w:eastAsia="仿宋" w:cs="仿宋"/>
          <w:sz w:val="32"/>
          <w:szCs w:val="32"/>
          <w:highlight w:val="none"/>
        </w:rPr>
        <w:t>报价文件（纸质版）须</w:t>
      </w:r>
      <w:r>
        <w:rPr>
          <w:rFonts w:hint="eastAsia" w:ascii="仿宋" w:hAnsi="仿宋" w:eastAsia="仿宋" w:cs="仿宋"/>
          <w:b/>
          <w:bCs/>
          <w:sz w:val="32"/>
          <w:szCs w:val="32"/>
          <w:highlight w:val="none"/>
        </w:rPr>
        <w:t>加盖单位公章后扫描电子版拷贝至光盘（或u盘）</w:t>
      </w:r>
      <w:r>
        <w:rPr>
          <w:rFonts w:hint="eastAsia" w:ascii="仿宋" w:hAnsi="仿宋" w:eastAsia="仿宋" w:cs="仿宋"/>
          <w:sz w:val="32"/>
          <w:szCs w:val="32"/>
          <w:highlight w:val="none"/>
        </w:rPr>
        <w:t>，纸质版的报价文件应与光盘（或u盘）内的文件内容一致，并装订成册与光盘装入同一个密封袋。</w:t>
      </w:r>
      <w:r>
        <w:rPr>
          <w:rFonts w:hint="eastAsia" w:ascii="仿宋" w:hAnsi="仿宋" w:eastAsia="仿宋" w:cs="仿宋"/>
          <w:b/>
          <w:bCs/>
          <w:kern w:val="0"/>
          <w:sz w:val="32"/>
          <w:szCs w:val="32"/>
          <w:highlight w:val="none"/>
        </w:rPr>
        <w:t>封口须以封条并加盖公章密封，否则报价文件当无效处理。</w:t>
      </w:r>
    </w:p>
    <w:p>
      <w:pPr>
        <w:keepNext w:val="0"/>
        <w:keepLines w:val="0"/>
        <w:pageBreakBefore w:val="0"/>
        <w:widowControl w:val="0"/>
        <w:kinsoku/>
        <w:wordWrap/>
        <w:overflowPunct/>
        <w:topLinePunct w:val="0"/>
        <w:autoSpaceDE/>
        <w:autoSpaceDN/>
        <w:bidi w:val="0"/>
        <w:spacing w:line="24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3.报价文件密封在一个包封内，外包装材料不应留有可在包封后添加或抽取报价文件的空隙。</w:t>
      </w:r>
      <w:r>
        <w:rPr>
          <w:rFonts w:hint="eastAsia" w:ascii="仿宋" w:hAnsi="仿宋" w:eastAsia="仿宋" w:cs="仿宋"/>
          <w:b/>
          <w:bCs/>
          <w:sz w:val="32"/>
          <w:szCs w:val="32"/>
          <w:highlight w:val="none"/>
        </w:rPr>
        <w:t>外包封及报价文件封面</w:t>
      </w:r>
      <w:r>
        <w:rPr>
          <w:rFonts w:hint="eastAsia" w:ascii="仿宋" w:hAnsi="仿宋" w:eastAsia="仿宋" w:cs="仿宋"/>
          <w:sz w:val="32"/>
          <w:szCs w:val="32"/>
          <w:highlight w:val="none"/>
        </w:rPr>
        <w:t>应标注“</w:t>
      </w:r>
      <w:r>
        <w:rPr>
          <w:rFonts w:hint="eastAsia" w:ascii="仿宋" w:hAnsi="仿宋" w:eastAsia="仿宋" w:cs="仿宋"/>
          <w:sz w:val="32"/>
          <w:szCs w:val="32"/>
          <w:highlight w:val="none"/>
          <w:lang w:val="en-US" w:eastAsia="zh-CN"/>
        </w:rPr>
        <w:t>正本</w:t>
      </w:r>
      <w:r>
        <w:rPr>
          <w:rFonts w:hint="eastAsia" w:ascii="仿宋" w:hAnsi="仿宋" w:eastAsia="仿宋" w:cs="仿宋"/>
          <w:sz w:val="32"/>
          <w:szCs w:val="32"/>
          <w:highlight w:val="none"/>
        </w:rPr>
        <w:t>”、“项目名称”、“报价文件”、“报价人”、“联系人”和“联系电话”等字样。</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rPr>
        <w:t>4.报价文件中的所有材料内容（复印件、截图证明等）须清晰可见，</w:t>
      </w:r>
      <w:r>
        <w:rPr>
          <w:rFonts w:hint="eastAsia" w:ascii="仿宋" w:hAnsi="仿宋" w:eastAsia="仿宋" w:cs="仿宋"/>
          <w:b/>
          <w:bCs/>
          <w:sz w:val="32"/>
          <w:szCs w:val="32"/>
          <w:highlight w:val="none"/>
        </w:rPr>
        <w:t>模糊不清晰的则当无效材料处理。</w:t>
      </w:r>
      <w:r>
        <w:rPr>
          <w:rFonts w:hint="eastAsia" w:ascii="仿宋" w:hAnsi="仿宋" w:eastAsia="仿宋" w:cs="仿宋"/>
          <w:sz w:val="32"/>
          <w:szCs w:val="32"/>
          <w:highlight w:val="none"/>
        </w:rPr>
        <w:t>报价文件须附上材料目录（附页码）。</w:t>
      </w:r>
    </w:p>
    <w:p>
      <w:pPr>
        <w:keepNext w:val="0"/>
        <w:keepLines w:val="0"/>
        <w:pageBreakBefore w:val="0"/>
        <w:widowControl w:val="0"/>
        <w:kinsoku/>
        <w:wordWrap/>
        <w:overflowPunct/>
        <w:topLinePunct w:val="0"/>
        <w:autoSpaceDE/>
        <w:autoSpaceDN/>
        <w:bidi w:val="0"/>
        <w:spacing w:line="240" w:lineRule="auto"/>
        <w:ind w:firstLine="643" w:firstLineChars="200"/>
        <w:textAlignment w:val="top"/>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二、完整的报价文件至少包括以下内容：</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报价文件封面</w:t>
      </w:r>
      <w:r>
        <w:rPr>
          <w:rFonts w:hint="eastAsia" w:ascii="仿宋" w:hAnsi="仿宋" w:eastAsia="仿宋" w:cs="仿宋"/>
          <w:sz w:val="32"/>
          <w:szCs w:val="32"/>
          <w:highlight w:val="none"/>
        </w:rPr>
        <w:t>（原件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格式详见附件三）</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报价表（原件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.企业营业执照或事业单位法人证书（复印件）、资质证书及报价人资格要求需要提供的其他文件（复印件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如有</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.法定代表人身份证明书（原件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详见附件五-5.1）、法人授权委托书（原件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详见附件五-5.2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仅限于非法定代表人参加</w:t>
      </w:r>
      <w:r>
        <w:rPr>
          <w:rFonts w:hint="eastAsia" w:ascii="仿宋" w:hAnsi="仿宋" w:eastAsia="仿宋" w:cs="仿宋"/>
          <w:sz w:val="32"/>
          <w:szCs w:val="32"/>
          <w:highlight w:val="none"/>
          <w:lang w:eastAsia="zh-CN"/>
        </w:rPr>
        <w:t>招标</w:t>
      </w:r>
      <w:r>
        <w:rPr>
          <w:rFonts w:hint="eastAsia" w:ascii="仿宋" w:hAnsi="仿宋" w:eastAsia="仿宋" w:cs="仿宋"/>
          <w:sz w:val="32"/>
          <w:szCs w:val="32"/>
          <w:highlight w:val="none"/>
        </w:rPr>
        <w:t>活动时提供）；</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.业绩情况汇总表（原件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须附业绩证明材料（合同复印件）；</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项目负责人</w:t>
      </w:r>
      <w:r>
        <w:rPr>
          <w:rFonts w:hint="eastAsia" w:ascii="仿宋" w:hAnsi="仿宋" w:eastAsia="仿宋" w:cs="仿宋"/>
          <w:sz w:val="32"/>
          <w:szCs w:val="32"/>
          <w:highlight w:val="none"/>
        </w:rPr>
        <w:t>简历表（原件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须附项目</w:t>
      </w:r>
      <w:r>
        <w:rPr>
          <w:rFonts w:hint="eastAsia" w:ascii="仿宋" w:hAnsi="仿宋" w:eastAsia="仿宋" w:cs="仿宋"/>
          <w:sz w:val="32"/>
          <w:szCs w:val="32"/>
          <w:highlight w:val="none"/>
          <w:lang w:val="en-US" w:eastAsia="zh-CN"/>
        </w:rPr>
        <w:t>负责人</w:t>
      </w:r>
      <w:r>
        <w:rPr>
          <w:rFonts w:hint="eastAsia" w:ascii="仿宋" w:hAnsi="仿宋" w:eastAsia="仿宋" w:cs="仿宋"/>
          <w:sz w:val="32"/>
          <w:szCs w:val="32"/>
          <w:highlight w:val="none"/>
        </w:rPr>
        <w:t>相关证书及社保证明等文件（复印件）；</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.专业人员配备情况表（原件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w:t>
      </w:r>
      <w:r>
        <w:rPr>
          <w:rFonts w:hint="eastAsia" w:ascii="仿宋" w:hAnsi="仿宋" w:eastAsia="仿宋" w:cs="仿宋"/>
          <w:sz w:val="32"/>
          <w:szCs w:val="32"/>
          <w:highlight w:val="none"/>
          <w:lang w:val="en-US" w:eastAsia="zh-CN"/>
        </w:rPr>
        <w:t>八</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须附技术服务人员相关证书及社保证明等文件（复印件）；</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报价人声明</w:t>
      </w:r>
      <w:r>
        <w:rPr>
          <w:rFonts w:hint="eastAsia" w:ascii="仿宋" w:hAnsi="仿宋" w:eastAsia="仿宋" w:cs="仿宋"/>
          <w:sz w:val="32"/>
          <w:szCs w:val="32"/>
          <w:highlight w:val="none"/>
        </w:rPr>
        <w:t>（原件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格式详见附件</w:t>
      </w:r>
      <w:r>
        <w:rPr>
          <w:rFonts w:hint="eastAsia" w:ascii="仿宋" w:hAnsi="仿宋" w:eastAsia="仿宋" w:cs="仿宋"/>
          <w:sz w:val="32"/>
          <w:szCs w:val="32"/>
          <w:highlight w:val="none"/>
          <w:lang w:val="en-US" w:eastAsia="zh-CN"/>
        </w:rPr>
        <w:t>九</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.综合评分表上要求提供的其他材料（复印件）；</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.报价文件电子版（附光盘或u盘</w:t>
      </w:r>
      <w:r>
        <w:rPr>
          <w:rFonts w:hint="eastAsia" w:ascii="仿宋" w:hAnsi="仿宋" w:eastAsia="仿宋" w:cs="仿宋"/>
          <w:sz w:val="32"/>
          <w:szCs w:val="32"/>
          <w:highlight w:val="none"/>
          <w:lang w:eastAsia="zh-CN"/>
        </w:rPr>
        <w:t>，</w:t>
      </w:r>
      <w:r>
        <w:rPr>
          <w:rFonts w:hint="eastAsia" w:ascii="仿宋" w:hAnsi="仿宋" w:eastAsia="仿宋" w:cs="仿宋"/>
          <w:b/>
          <w:sz w:val="32"/>
          <w:szCs w:val="32"/>
          <w:highlight w:val="none"/>
        </w:rPr>
        <w:t>报价文件电子版命名格式为“报价人单位名称+项目名称+报价文件</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SA"/>
        </w:rPr>
        <w:t>11.报价人认为需要提供的其他资料。</w:t>
      </w:r>
    </w:p>
    <w:p>
      <w:pPr>
        <w:keepNext w:val="0"/>
        <w:keepLines w:val="0"/>
        <w:pageBreakBefore w:val="0"/>
        <w:widowControl w:val="0"/>
        <w:kinsoku/>
        <w:wordWrap/>
        <w:overflowPunct/>
        <w:topLinePunct w:val="0"/>
        <w:autoSpaceDE/>
        <w:autoSpaceDN/>
        <w:bidi w:val="0"/>
        <w:spacing w:line="240" w:lineRule="auto"/>
        <w:ind w:firstLine="640" w:firstLineChars="200"/>
        <w:textAlignment w:val="top"/>
        <w:rPr>
          <w:rFonts w:hint="eastAsia" w:ascii="仿宋" w:hAnsi="仿宋" w:eastAsia="仿宋" w:cs="仿宋"/>
          <w:sz w:val="32"/>
          <w:szCs w:val="32"/>
          <w:highlight w:val="none"/>
        </w:rPr>
      </w:pPr>
      <w:r>
        <w:rPr>
          <w:rFonts w:hint="eastAsia" w:ascii="仿宋" w:hAnsi="仿宋" w:eastAsia="仿宋" w:cs="仿宋"/>
          <w:sz w:val="32"/>
          <w:szCs w:val="32"/>
          <w:highlight w:val="none"/>
        </w:rPr>
        <w:t>以上复印件材料均需盖上单位公章。</w:t>
      </w:r>
    </w:p>
    <w:p>
      <w:pPr>
        <w:keepNext w:val="0"/>
        <w:keepLines w:val="0"/>
        <w:pageBreakBefore w:val="0"/>
        <w:widowControl w:val="0"/>
        <w:kinsoku/>
        <w:wordWrap/>
        <w:overflowPunct/>
        <w:topLinePunct w:val="0"/>
        <w:autoSpaceDE/>
        <w:autoSpaceDN/>
        <w:bidi w:val="0"/>
        <w:adjustRightInd w:val="0"/>
        <w:snapToGrid w:val="0"/>
        <w:spacing w:line="240" w:lineRule="auto"/>
        <w:jc w:val="left"/>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附件：</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1.资格性和符合性审查表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2.综合评分表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3.报价文件封面</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4.报价表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5.法定代表人证明书、法人授权委托书</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6.业绩情况汇总表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7.项目负责人简历表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8.专业人员配备情况表</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9.承诺书</w:t>
      </w:r>
    </w:p>
    <w:p>
      <w:pPr>
        <w:pStyle w:val="2"/>
        <w:rPr>
          <w:rFonts w:hint="default"/>
          <w:highlight w:val="none"/>
          <w:lang w:val="en-US" w:eastAsia="zh-CN"/>
        </w:rPr>
      </w:pPr>
      <w:r>
        <w:rPr>
          <w:rFonts w:hint="eastAsia" w:ascii="仿宋" w:hAnsi="仿宋" w:eastAsia="仿宋" w:cs="仿宋"/>
          <w:kern w:val="2"/>
          <w:sz w:val="32"/>
          <w:szCs w:val="32"/>
          <w:highlight w:val="none"/>
          <w:lang w:val="en-US" w:eastAsia="zh-CN" w:bidi="ar-SA"/>
        </w:rPr>
        <w:t>10.技术咨询合同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r>
        <w:rPr>
          <w:rFonts w:hint="eastAsia" w:ascii="仿宋" w:hAnsi="仿宋" w:eastAsia="仿宋" w:cs="仿宋"/>
          <w:sz w:val="32"/>
          <w:szCs w:val="32"/>
          <w:highlight w:val="none"/>
        </w:rPr>
        <w:t>附件一</w:t>
      </w:r>
    </w:p>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资格性和符合性审查表</w:t>
      </w:r>
    </w:p>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highlight w:val="none"/>
          <w:u w:val="single"/>
          <w:lang w:eastAsia="zh-CN"/>
        </w:rPr>
      </w:pP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u w:val="single"/>
          <w:lang w:eastAsia="zh-CN"/>
        </w:rPr>
        <w:t xml:space="preserve"> 站前街道流花片区 (流花、陈岗、侨苑社区) 微改造项目可行性研究报告编制</w:t>
      </w:r>
    </w:p>
    <w:tbl>
      <w:tblPr>
        <w:tblStyle w:val="11"/>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830"/>
        <w:gridCol w:w="1134"/>
        <w:gridCol w:w="115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9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序号</w:t>
            </w:r>
          </w:p>
        </w:tc>
        <w:tc>
          <w:tcPr>
            <w:tcW w:w="583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审查内容</w:t>
            </w:r>
          </w:p>
        </w:tc>
        <w:tc>
          <w:tcPr>
            <w:tcW w:w="11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报价人1</w:t>
            </w:r>
          </w:p>
        </w:tc>
        <w:tc>
          <w:tcPr>
            <w:tcW w:w="11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报价人2</w:t>
            </w:r>
          </w:p>
        </w:tc>
        <w:tc>
          <w:tcPr>
            <w:tcW w:w="96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4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p>
        </w:tc>
        <w:tc>
          <w:tcPr>
            <w:tcW w:w="5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报价人具有独立法人资格，持有</w:t>
            </w:r>
            <w:r>
              <w:rPr>
                <w:rFonts w:hint="eastAsia" w:ascii="仿宋" w:hAnsi="仿宋" w:eastAsia="仿宋" w:cs="仿宋"/>
                <w:sz w:val="32"/>
                <w:szCs w:val="32"/>
                <w:highlight w:val="none"/>
                <w:lang w:eastAsia="zh-CN"/>
              </w:rPr>
              <w:t>有效的</w:t>
            </w:r>
            <w:r>
              <w:rPr>
                <w:rFonts w:hint="eastAsia" w:ascii="仿宋" w:hAnsi="仿宋" w:eastAsia="仿宋" w:cs="仿宋"/>
                <w:sz w:val="32"/>
                <w:szCs w:val="32"/>
                <w:highlight w:val="none"/>
              </w:rPr>
              <w:t>市场监督（工商行政）管理部门核发的企业法人营业执照或各级登记管理机关颁发的事业单位法人证书，按国家法律经营。</w:t>
            </w:r>
          </w:p>
        </w:tc>
        <w:tc>
          <w:tcPr>
            <w:tcW w:w="11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11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96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p>
        </w:tc>
        <w:tc>
          <w:tcPr>
            <w:tcW w:w="5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项目负责人具有具有注册咨询师资格及本单位近1个月的社保证明</w:t>
            </w:r>
            <w:r>
              <w:rPr>
                <w:rFonts w:hint="eastAsia" w:ascii="仿宋" w:hAnsi="仿宋" w:eastAsia="仿宋" w:cs="仿宋"/>
                <w:kern w:val="0"/>
                <w:sz w:val="32"/>
                <w:szCs w:val="32"/>
                <w:highlight w:val="none"/>
                <w:lang w:eastAsia="zh-CN"/>
              </w:rPr>
              <w:t>。</w:t>
            </w:r>
          </w:p>
        </w:tc>
        <w:tc>
          <w:tcPr>
            <w:tcW w:w="11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11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96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3</w:t>
            </w:r>
          </w:p>
        </w:tc>
        <w:tc>
          <w:tcPr>
            <w:tcW w:w="5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sz w:val="32"/>
                <w:szCs w:val="32"/>
                <w:highlight w:val="none"/>
              </w:rPr>
              <w:t>本项目</w:t>
            </w:r>
            <w:r>
              <w:rPr>
                <w:rFonts w:hint="eastAsia" w:ascii="仿宋" w:hAnsi="仿宋" w:eastAsia="仿宋" w:cs="仿宋"/>
                <w:sz w:val="32"/>
                <w:szCs w:val="32"/>
                <w:highlight w:val="none"/>
                <w:lang w:eastAsia="zh-CN"/>
              </w:rPr>
              <w:t>不</w:t>
            </w:r>
            <w:r>
              <w:rPr>
                <w:rFonts w:hint="eastAsia" w:ascii="仿宋" w:hAnsi="仿宋" w:eastAsia="仿宋" w:cs="仿宋"/>
                <w:sz w:val="32"/>
                <w:szCs w:val="32"/>
                <w:highlight w:val="none"/>
              </w:rPr>
              <w:t>接受联合体报价。</w:t>
            </w:r>
          </w:p>
        </w:tc>
        <w:tc>
          <w:tcPr>
            <w:tcW w:w="11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11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96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2"/>
                <w:sz w:val="32"/>
                <w:szCs w:val="32"/>
                <w:highlight w:val="none"/>
                <w:lang w:val="en-US" w:eastAsia="zh-CN" w:bidi="ar-SA"/>
              </w:rPr>
            </w:pPr>
            <w:r>
              <w:rPr>
                <w:rFonts w:hint="eastAsia" w:ascii="仿宋" w:hAnsi="仿宋" w:eastAsia="仿宋" w:cs="仿宋"/>
                <w:sz w:val="32"/>
                <w:szCs w:val="32"/>
                <w:highlight w:val="none"/>
                <w:lang w:val="en-US" w:eastAsia="zh-CN"/>
              </w:rPr>
              <w:t>4</w:t>
            </w:r>
          </w:p>
        </w:tc>
        <w:tc>
          <w:tcPr>
            <w:tcW w:w="5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FF0000"/>
                <w:kern w:val="2"/>
                <w:sz w:val="32"/>
                <w:szCs w:val="32"/>
                <w:highlight w:val="none"/>
                <w:lang w:val="en-US" w:eastAsia="zh-CN" w:bidi="ar-SA"/>
              </w:rPr>
            </w:pPr>
            <w:r>
              <w:rPr>
                <w:rFonts w:hint="eastAsia" w:ascii="仿宋" w:hAnsi="仿宋" w:eastAsia="仿宋" w:cs="仿宋"/>
                <w:sz w:val="32"/>
                <w:szCs w:val="32"/>
                <w:highlight w:val="none"/>
                <w:lang w:eastAsia="zh-CN"/>
              </w:rPr>
              <w:t>报价金额是固定价且是唯一的，未超过本项目最高报价限价，报价下浮率在有效范围内。</w:t>
            </w:r>
          </w:p>
        </w:tc>
        <w:tc>
          <w:tcPr>
            <w:tcW w:w="11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11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96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5</w:t>
            </w:r>
          </w:p>
        </w:tc>
        <w:tc>
          <w:tcPr>
            <w:tcW w:w="58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rPr>
              <w:t>报价文件内容完整，无重大错漏，并已按</w:t>
            </w:r>
            <w:r>
              <w:rPr>
                <w:rFonts w:hint="eastAsia" w:ascii="仿宋" w:hAnsi="仿宋" w:eastAsia="仿宋" w:cs="仿宋"/>
                <w:sz w:val="32"/>
                <w:szCs w:val="32"/>
                <w:highlight w:val="none"/>
                <w:lang w:eastAsia="zh-CN"/>
              </w:rPr>
              <w:t>招标</w:t>
            </w:r>
            <w:r>
              <w:rPr>
                <w:rFonts w:hint="eastAsia" w:ascii="仿宋" w:hAnsi="仿宋" w:eastAsia="仿宋" w:cs="仿宋"/>
                <w:sz w:val="32"/>
                <w:szCs w:val="32"/>
                <w:highlight w:val="none"/>
              </w:rPr>
              <w:t>文件要求签署及盖章。</w:t>
            </w:r>
          </w:p>
        </w:tc>
        <w:tc>
          <w:tcPr>
            <w:tcW w:w="11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 w:val="32"/>
                <w:szCs w:val="32"/>
                <w:highlight w:val="none"/>
                <w:lang w:val="en-US" w:eastAsia="zh-CN"/>
              </w:rPr>
            </w:pPr>
          </w:p>
        </w:tc>
        <w:tc>
          <w:tcPr>
            <w:tcW w:w="11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 w:val="32"/>
                <w:szCs w:val="32"/>
                <w:highlight w:val="none"/>
                <w:lang w:val="en-US" w:eastAsia="zh-CN"/>
              </w:rPr>
            </w:pPr>
          </w:p>
        </w:tc>
        <w:tc>
          <w:tcPr>
            <w:tcW w:w="96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322" w:type="dxa"/>
            <w:gridSpan w:val="2"/>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结论</w:t>
            </w:r>
          </w:p>
        </w:tc>
        <w:tc>
          <w:tcPr>
            <w:tcW w:w="1134"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1150"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c>
          <w:tcPr>
            <w:tcW w:w="966"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2"/>
                <w:szCs w:val="32"/>
                <w:highlight w:val="none"/>
                <w:lang w:val="en-US" w:eastAsia="zh-CN"/>
              </w:rPr>
            </w:pPr>
          </w:p>
        </w:tc>
      </w:tr>
    </w:tbl>
    <w:p>
      <w:pPr>
        <w:pStyle w:val="15"/>
        <w:spacing w:line="400" w:lineRule="exact"/>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注：1.每一项符合的打“√”，不符合的打“×”。</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“结论”一栏填写“通过”或“不通过”；任何一项出现“×”的，结论为不通过；不通过的为无效报价。</w:t>
      </w:r>
      <w:r>
        <w:rPr>
          <w:rFonts w:hint="eastAsia" w:ascii="仿宋" w:hAnsi="仿宋" w:eastAsia="仿宋" w:cs="仿宋"/>
          <w:sz w:val="32"/>
          <w:szCs w:val="32"/>
          <w:highlight w:val="none"/>
          <w:u w:val="single"/>
        </w:rPr>
        <w:br w:type="page"/>
      </w:r>
      <w:r>
        <w:rPr>
          <w:rFonts w:hint="eastAsia" w:ascii="仿宋" w:hAnsi="仿宋" w:eastAsia="仿宋" w:cs="仿宋"/>
          <w:sz w:val="32"/>
          <w:szCs w:val="32"/>
          <w:highlight w:val="none"/>
        </w:rPr>
        <w:t>附件二</w:t>
      </w:r>
    </w:p>
    <w:p>
      <w:pPr>
        <w:pStyle w:val="15"/>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综合评分表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lang w:eastAsia="zh-CN"/>
        </w:rPr>
        <w:t>站前街道流花片区 (流花、陈岗、侨苑社区) 微改造项目可行性研究报告编制</w:t>
      </w:r>
    </w:p>
    <w:tbl>
      <w:tblPr>
        <w:tblStyle w:val="11"/>
        <w:tblW w:w="9491" w:type="dxa"/>
        <w:jc w:val="center"/>
        <w:tblLayout w:type="fixed"/>
        <w:tblCellMar>
          <w:top w:w="0" w:type="dxa"/>
          <w:left w:w="108" w:type="dxa"/>
          <w:bottom w:w="0" w:type="dxa"/>
          <w:right w:w="108" w:type="dxa"/>
        </w:tblCellMar>
      </w:tblPr>
      <w:tblGrid>
        <w:gridCol w:w="767"/>
        <w:gridCol w:w="1105"/>
        <w:gridCol w:w="541"/>
        <w:gridCol w:w="7078"/>
      </w:tblGrid>
      <w:tr>
        <w:tblPrEx>
          <w:tblCellMar>
            <w:top w:w="0" w:type="dxa"/>
            <w:left w:w="108" w:type="dxa"/>
            <w:bottom w:w="0" w:type="dxa"/>
            <w:right w:w="108" w:type="dxa"/>
          </w:tblCellMar>
        </w:tblPrEx>
        <w:trPr>
          <w:trHeight w:val="445" w:hRule="atLeast"/>
          <w:jc w:val="center"/>
        </w:trPr>
        <w:tc>
          <w:tcPr>
            <w:tcW w:w="76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评审</w:t>
            </w:r>
          </w:p>
          <w:p>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评审</w:t>
            </w:r>
          </w:p>
          <w:p>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分值</w:t>
            </w:r>
          </w:p>
        </w:tc>
        <w:tc>
          <w:tcPr>
            <w:tcW w:w="707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tblPrEx>
          <w:tblCellMar>
            <w:top w:w="0" w:type="dxa"/>
            <w:left w:w="108" w:type="dxa"/>
            <w:bottom w:w="0" w:type="dxa"/>
            <w:right w:w="108" w:type="dxa"/>
          </w:tblCellMar>
        </w:tblPrEx>
        <w:trPr>
          <w:trHeight w:val="1024" w:hRule="atLeast"/>
          <w:jc w:val="center"/>
        </w:trPr>
        <w:tc>
          <w:tcPr>
            <w:tcW w:w="767" w:type="dxa"/>
            <w:vMerge w:val="restart"/>
            <w:tcBorders>
              <w:left w:val="single" w:color="auto" w:sz="6" w:space="0"/>
              <w:right w:val="single" w:color="auto" w:sz="6" w:space="0"/>
            </w:tcBorders>
            <w:noWrap/>
            <w:vAlign w:val="center"/>
          </w:tcPr>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商务部分（</w:t>
            </w:r>
            <w:r>
              <w:rPr>
                <w:rFonts w:hint="eastAsia" w:ascii="仿宋" w:hAnsi="仿宋" w:eastAsia="仿宋" w:cs="仿宋"/>
                <w:color w:val="auto"/>
                <w:szCs w:val="21"/>
                <w:highlight w:val="none"/>
                <w:lang w:val="en-US" w:eastAsia="zh-CN"/>
              </w:rPr>
              <w:t>70</w:t>
            </w:r>
            <w:r>
              <w:rPr>
                <w:rFonts w:hint="eastAsia" w:ascii="仿宋" w:hAnsi="仿宋" w:eastAsia="仿宋" w:cs="仿宋"/>
                <w:color w:val="auto"/>
                <w:szCs w:val="21"/>
                <w:highlight w:val="none"/>
              </w:rPr>
              <w:t>分）</w:t>
            </w: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项目业绩</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c>
          <w:tcPr>
            <w:tcW w:w="7078" w:type="dxa"/>
            <w:tcBorders>
              <w:top w:val="single" w:color="auto" w:sz="6" w:space="0"/>
              <w:left w:val="single" w:color="auto" w:sz="6" w:space="0"/>
              <w:right w:val="single" w:color="auto" w:sz="6" w:space="0"/>
            </w:tcBorders>
            <w:noWrap/>
            <w:vAlign w:val="center"/>
          </w:tcPr>
          <w:p>
            <w:pPr>
              <w:spacing w:line="240" w:lineRule="auto"/>
              <w:ind w:firstLine="0" w:firstLineChars="0"/>
              <w:rPr>
                <w:rFonts w:hint="eastAsia" w:ascii="仿宋" w:hAnsi="仿宋" w:eastAsia="仿宋" w:cs="仿宋"/>
                <w:szCs w:val="21"/>
                <w:highlight w:val="none"/>
              </w:rPr>
            </w:pPr>
            <w:r>
              <w:rPr>
                <w:rFonts w:hint="eastAsia" w:ascii="仿宋" w:hAnsi="仿宋" w:eastAsia="仿宋" w:cs="仿宋"/>
                <w:szCs w:val="21"/>
                <w:highlight w:val="none"/>
              </w:rPr>
              <w:t>20</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年1月1日至今完成过</w:t>
            </w:r>
            <w:r>
              <w:rPr>
                <w:rFonts w:hint="eastAsia" w:ascii="仿宋" w:hAnsi="仿宋" w:eastAsia="仿宋" w:cs="仿宋"/>
                <w:szCs w:val="21"/>
                <w:highlight w:val="none"/>
                <w:lang w:eastAsia="zh-CN"/>
              </w:rPr>
              <w:t>改造类</w:t>
            </w:r>
            <w:r>
              <w:rPr>
                <w:rFonts w:hint="eastAsia" w:ascii="仿宋" w:hAnsi="仿宋" w:eastAsia="仿宋" w:cs="仿宋"/>
                <w:szCs w:val="21"/>
                <w:highlight w:val="none"/>
              </w:rPr>
              <w:t>工程项目的项目建议书或可行性研究报告编制工作的，每项得</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分，本小项累加最高得</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分；</w:t>
            </w:r>
          </w:p>
          <w:p>
            <w:pPr>
              <w:spacing w:line="240" w:lineRule="auto"/>
              <w:ind w:firstLine="0" w:firstLineChars="0"/>
              <w:rPr>
                <w:rFonts w:hint="eastAsia" w:ascii="仿宋" w:hAnsi="仿宋" w:eastAsia="仿宋" w:cs="仿宋"/>
                <w:color w:val="auto"/>
                <w:highlight w:val="none"/>
              </w:rPr>
            </w:pPr>
            <w:r>
              <w:rPr>
                <w:rFonts w:hint="eastAsia" w:ascii="仿宋" w:hAnsi="仿宋" w:eastAsia="仿宋" w:cs="仿宋"/>
                <w:szCs w:val="21"/>
                <w:highlight w:val="none"/>
              </w:rPr>
              <w:t>注：</w:t>
            </w:r>
            <w:r>
              <w:rPr>
                <w:rFonts w:hint="eastAsia" w:ascii="仿宋" w:hAnsi="仿宋" w:eastAsia="仿宋" w:cs="仿宋"/>
                <w:szCs w:val="21"/>
                <w:highlight w:val="none"/>
                <w:lang w:eastAsia="zh-CN"/>
              </w:rPr>
              <w:t>时间以合同签订日期为准，</w:t>
            </w:r>
            <w:r>
              <w:rPr>
                <w:rFonts w:hint="eastAsia" w:ascii="仿宋" w:hAnsi="仿宋" w:eastAsia="仿宋" w:cs="仿宋"/>
                <w:szCs w:val="21"/>
                <w:highlight w:val="none"/>
              </w:rPr>
              <w:t>须提供合同关键页复印件。</w:t>
            </w:r>
          </w:p>
        </w:tc>
      </w:tr>
      <w:tr>
        <w:tblPrEx>
          <w:tblCellMar>
            <w:top w:w="0" w:type="dxa"/>
            <w:left w:w="108" w:type="dxa"/>
            <w:bottom w:w="0" w:type="dxa"/>
            <w:right w:w="108" w:type="dxa"/>
          </w:tblCellMar>
        </w:tblPrEx>
        <w:trPr>
          <w:trHeight w:val="1270" w:hRule="atLeast"/>
          <w:jc w:val="center"/>
        </w:trPr>
        <w:tc>
          <w:tcPr>
            <w:tcW w:w="767" w:type="dxa"/>
            <w:vMerge w:val="continue"/>
            <w:tcBorders>
              <w:left w:val="single" w:color="auto" w:sz="6" w:space="0"/>
              <w:right w:val="single" w:color="auto" w:sz="6" w:space="0"/>
            </w:tcBorders>
            <w:noWrap/>
            <w:vAlign w:val="center"/>
          </w:tcPr>
          <w:p>
            <w:pPr>
              <w:autoSpaceDE w:val="0"/>
              <w:autoSpaceDN w:val="0"/>
              <w:adjustRightInd w:val="0"/>
              <w:jc w:val="center"/>
              <w:rPr>
                <w:rFonts w:hint="eastAsia" w:ascii="仿宋" w:hAnsi="仿宋" w:eastAsia="仿宋" w:cs="仿宋"/>
                <w:color w:val="auto"/>
                <w:szCs w:val="21"/>
                <w:highlight w:val="none"/>
              </w:rPr>
            </w:pP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获奖情况</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7078" w:type="dxa"/>
            <w:tcBorders>
              <w:top w:val="single" w:color="auto" w:sz="6" w:space="0"/>
              <w:left w:val="single" w:color="auto" w:sz="6" w:space="0"/>
              <w:right w:val="single" w:color="auto" w:sz="6" w:space="0"/>
            </w:tcBorders>
            <w:noWrap/>
            <w:vAlign w:val="center"/>
          </w:tcPr>
          <w:p>
            <w:pPr>
              <w:spacing w:line="240" w:lineRule="auto"/>
              <w:ind w:firstLine="0" w:firstLineChars="0"/>
              <w:rPr>
                <w:rFonts w:hint="eastAsia" w:ascii="仿宋" w:hAnsi="仿宋" w:eastAsia="仿宋" w:cs="仿宋"/>
                <w:szCs w:val="21"/>
                <w:highlight w:val="none"/>
              </w:rPr>
            </w:pPr>
            <w:r>
              <w:rPr>
                <w:rFonts w:hint="eastAsia" w:ascii="仿宋" w:hAnsi="仿宋" w:eastAsia="仿宋" w:cs="仿宋"/>
                <w:szCs w:val="21"/>
                <w:highlight w:val="none"/>
              </w:rPr>
              <w:t>2020年1月1日至今，获省级（或以上）人民政府（或行政部门或行业学会或行业协会）颁发的优秀工程咨询成果奖的，每项得</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分，获</w:t>
            </w:r>
            <w:r>
              <w:rPr>
                <w:rFonts w:hint="eastAsia" w:ascii="仿宋" w:hAnsi="仿宋" w:eastAsia="仿宋" w:cs="仿宋"/>
                <w:szCs w:val="21"/>
                <w:highlight w:val="none"/>
                <w:lang w:eastAsia="zh-CN"/>
              </w:rPr>
              <w:t>市</w:t>
            </w:r>
            <w:r>
              <w:rPr>
                <w:rFonts w:hint="eastAsia" w:ascii="仿宋" w:hAnsi="仿宋" w:eastAsia="仿宋" w:cs="仿宋"/>
                <w:szCs w:val="21"/>
                <w:highlight w:val="none"/>
              </w:rPr>
              <w:t>级人民政府（或行政部门或行业学会或行业协会）颁发的优秀工程咨询成果奖的，每项得</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分；累加最高得1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分。</w:t>
            </w:r>
          </w:p>
          <w:p>
            <w:pPr>
              <w:spacing w:line="240" w:lineRule="auto"/>
              <w:ind w:firstLine="0" w:firstLineChars="0"/>
              <w:rPr>
                <w:rFonts w:hint="eastAsia" w:ascii="仿宋" w:hAnsi="仿宋" w:eastAsia="仿宋" w:cs="仿宋"/>
                <w:color w:val="auto"/>
                <w:highlight w:val="none"/>
                <w:lang w:val="en-US" w:eastAsia="zh-CN"/>
              </w:rPr>
            </w:pPr>
            <w:r>
              <w:rPr>
                <w:rFonts w:hint="eastAsia" w:ascii="仿宋" w:hAnsi="仿宋" w:eastAsia="仿宋" w:cs="仿宋"/>
                <w:szCs w:val="21"/>
                <w:highlight w:val="none"/>
              </w:rPr>
              <w:t>注：奖项须提供</w:t>
            </w:r>
            <w:r>
              <w:rPr>
                <w:rFonts w:hint="eastAsia" w:ascii="仿宋" w:hAnsi="仿宋" w:eastAsia="仿宋" w:cs="仿宋"/>
                <w:szCs w:val="21"/>
                <w:highlight w:val="none"/>
                <w:lang w:eastAsia="zh-CN"/>
              </w:rPr>
              <w:t>获奖通知文件复印件，或</w:t>
            </w:r>
            <w:r>
              <w:rPr>
                <w:rFonts w:hint="eastAsia" w:ascii="仿宋" w:hAnsi="仿宋" w:eastAsia="仿宋" w:cs="仿宋"/>
                <w:szCs w:val="21"/>
                <w:highlight w:val="none"/>
              </w:rPr>
              <w:t>获奖证书复印件并加盖公章。（同一获奖项目，按获奖最高级别计算，不重复计分，以</w:t>
            </w:r>
            <w:r>
              <w:rPr>
                <w:rFonts w:hint="eastAsia" w:ascii="仿宋" w:hAnsi="仿宋" w:eastAsia="仿宋" w:cs="仿宋"/>
                <w:szCs w:val="21"/>
                <w:highlight w:val="none"/>
                <w:lang w:eastAsia="zh-CN"/>
              </w:rPr>
              <w:t>获奖通知文件日期或</w:t>
            </w:r>
            <w:r>
              <w:rPr>
                <w:rFonts w:hint="eastAsia" w:ascii="仿宋" w:hAnsi="仿宋" w:eastAsia="仿宋" w:cs="仿宋"/>
                <w:szCs w:val="21"/>
                <w:highlight w:val="none"/>
              </w:rPr>
              <w:t>获奖证书的颁发时间为准）</w:t>
            </w:r>
          </w:p>
        </w:tc>
      </w:tr>
      <w:tr>
        <w:tblPrEx>
          <w:tblCellMar>
            <w:top w:w="0" w:type="dxa"/>
            <w:left w:w="108" w:type="dxa"/>
            <w:bottom w:w="0" w:type="dxa"/>
            <w:right w:w="108" w:type="dxa"/>
          </w:tblCellMar>
        </w:tblPrEx>
        <w:trPr>
          <w:trHeight w:val="2268" w:hRule="atLeast"/>
          <w:jc w:val="center"/>
        </w:trPr>
        <w:tc>
          <w:tcPr>
            <w:tcW w:w="767" w:type="dxa"/>
            <w:vMerge w:val="continue"/>
            <w:tcBorders>
              <w:left w:val="single" w:color="auto" w:sz="6" w:space="0"/>
              <w:right w:val="single" w:color="auto" w:sz="6" w:space="0"/>
            </w:tcBorders>
            <w:noWrap/>
            <w:vAlign w:val="center"/>
          </w:tcPr>
          <w:p>
            <w:pPr>
              <w:autoSpaceDE w:val="0"/>
              <w:autoSpaceDN w:val="0"/>
              <w:adjustRightInd w:val="0"/>
              <w:spacing w:line="400" w:lineRule="exact"/>
              <w:jc w:val="center"/>
              <w:rPr>
                <w:rFonts w:hint="eastAsia" w:ascii="仿宋" w:hAnsi="仿宋" w:eastAsia="仿宋" w:cs="仿宋"/>
                <w:color w:val="auto"/>
                <w:szCs w:val="21"/>
                <w:highlight w:val="none"/>
                <w:lang w:val="zh-CN"/>
              </w:rPr>
            </w:pPr>
          </w:p>
        </w:tc>
        <w:tc>
          <w:tcPr>
            <w:tcW w:w="1105"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人员配备及技术水平</w:t>
            </w:r>
          </w:p>
        </w:tc>
        <w:tc>
          <w:tcPr>
            <w:tcW w:w="541" w:type="dxa"/>
            <w:tcBorders>
              <w:top w:val="single" w:color="auto" w:sz="6" w:space="0"/>
              <w:left w:val="single" w:color="auto" w:sz="6" w:space="0"/>
              <w:right w:val="single" w:color="auto" w:sz="6" w:space="0"/>
            </w:tcBorders>
            <w:noWrap/>
            <w:vAlign w:val="center"/>
          </w:tcPr>
          <w:p>
            <w:pPr>
              <w:autoSpaceDE w:val="0"/>
              <w:autoSpaceDN w:val="0"/>
              <w:adjustRightInd w:val="0"/>
              <w:spacing w:line="2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28</w:t>
            </w:r>
          </w:p>
        </w:tc>
        <w:tc>
          <w:tcPr>
            <w:tcW w:w="7078" w:type="dxa"/>
            <w:tcBorders>
              <w:top w:val="single" w:color="auto" w:sz="6" w:space="0"/>
              <w:left w:val="single" w:color="auto" w:sz="6" w:space="0"/>
              <w:bottom w:val="single" w:color="auto" w:sz="4" w:space="0"/>
              <w:right w:val="single" w:color="auto" w:sz="6" w:space="0"/>
            </w:tcBorders>
            <w:noWrap/>
            <w:vAlign w:val="center"/>
          </w:tcPr>
          <w:p>
            <w:pPr>
              <w:pStyle w:val="14"/>
              <w:autoSpaceDE w:val="0"/>
              <w:autoSpaceDN w:val="0"/>
              <w:adjustRightInd w:val="0"/>
              <w:snapToGrid w:val="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w:t>
            </w:r>
            <w:r>
              <w:rPr>
                <w:rFonts w:hint="eastAsia" w:ascii="仿宋" w:hAnsi="仿宋" w:eastAsia="仿宋" w:cs="仿宋"/>
                <w:szCs w:val="21"/>
                <w:highlight w:val="none"/>
              </w:rPr>
              <w:t>项目负责人：具备高级工程师或以上职称的得</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分</w:t>
            </w:r>
            <w:r>
              <w:rPr>
                <w:rFonts w:hint="eastAsia" w:ascii="仿宋" w:hAnsi="仿宋" w:eastAsia="仿宋" w:cs="仿宋"/>
                <w:szCs w:val="21"/>
                <w:highlight w:val="none"/>
                <w:lang w:eastAsia="zh-CN"/>
              </w:rPr>
              <w:t>，</w:t>
            </w:r>
            <w:r>
              <w:rPr>
                <w:rFonts w:hint="eastAsia" w:ascii="仿宋" w:hAnsi="仿宋" w:eastAsia="仿宋" w:cs="仿宋"/>
                <w:szCs w:val="21"/>
                <w:highlight w:val="none"/>
              </w:rPr>
              <w:t>具备中级工程师职称的得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分，没有的不得分</w:t>
            </w:r>
            <w:r>
              <w:rPr>
                <w:rFonts w:hint="eastAsia" w:ascii="仿宋" w:hAnsi="仿宋" w:eastAsia="仿宋" w:cs="仿宋"/>
                <w:color w:val="auto"/>
                <w:highlight w:val="none"/>
              </w:rPr>
              <w:t>；</w:t>
            </w:r>
          </w:p>
          <w:p>
            <w:pPr>
              <w:pStyle w:val="14"/>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除项目负责人外，项目组成员，涵盖建筑、</w:t>
            </w:r>
            <w:r>
              <w:rPr>
                <w:rFonts w:hint="eastAsia" w:ascii="仿宋" w:hAnsi="仿宋" w:eastAsia="仿宋" w:cs="仿宋"/>
                <w:color w:val="auto"/>
                <w:highlight w:val="none"/>
                <w:lang w:eastAsia="zh-CN"/>
              </w:rPr>
              <w:t>结构</w:t>
            </w:r>
            <w:r>
              <w:rPr>
                <w:rFonts w:hint="eastAsia" w:ascii="仿宋" w:hAnsi="仿宋" w:eastAsia="仿宋" w:cs="仿宋"/>
                <w:color w:val="auto"/>
                <w:highlight w:val="none"/>
              </w:rPr>
              <w:t>、规划、电气</w:t>
            </w:r>
            <w:r>
              <w:rPr>
                <w:rFonts w:hint="eastAsia" w:ascii="仿宋" w:hAnsi="仿宋" w:eastAsia="仿宋" w:cs="仿宋"/>
                <w:color w:val="auto"/>
                <w:highlight w:val="none"/>
                <w:lang w:eastAsia="zh-CN"/>
              </w:rPr>
              <w:t>（或机电安装）</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市政公用、</w:t>
            </w:r>
            <w:r>
              <w:rPr>
                <w:rFonts w:hint="eastAsia" w:ascii="仿宋" w:hAnsi="仿宋" w:eastAsia="仿宋" w:cs="仿宋"/>
                <w:color w:val="auto"/>
                <w:highlight w:val="none"/>
              </w:rPr>
              <w:t>给排水、造价类</w:t>
            </w:r>
            <w:r>
              <w:rPr>
                <w:rFonts w:hint="eastAsia" w:ascii="仿宋" w:hAnsi="仿宋" w:eastAsia="仿宋" w:cs="仿宋"/>
                <w:color w:val="auto"/>
                <w:highlight w:val="none"/>
                <w:lang w:eastAsia="zh-CN"/>
              </w:rPr>
              <w:t>、咨询类等</w:t>
            </w:r>
            <w:r>
              <w:rPr>
                <w:rFonts w:hint="eastAsia" w:ascii="仿宋" w:hAnsi="仿宋" w:eastAsia="仿宋" w:cs="仿宋"/>
                <w:color w:val="auto"/>
                <w:highlight w:val="none"/>
              </w:rPr>
              <w:t>注册人员的，每个专业得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分，同一专业不重复得分，本</w:t>
            </w:r>
            <w:r>
              <w:rPr>
                <w:rFonts w:hint="eastAsia" w:ascii="仿宋" w:hAnsi="仿宋" w:eastAsia="仿宋" w:cs="仿宋"/>
                <w:color w:val="auto"/>
                <w:highlight w:val="none"/>
                <w:lang w:eastAsia="zh-CN"/>
              </w:rPr>
              <w:t>小</w:t>
            </w:r>
            <w:r>
              <w:rPr>
                <w:rFonts w:hint="eastAsia" w:ascii="仿宋" w:hAnsi="仿宋" w:eastAsia="仿宋" w:cs="仿宋"/>
                <w:color w:val="auto"/>
                <w:highlight w:val="none"/>
              </w:rPr>
              <w:t>项最高得</w:t>
            </w: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rPr>
              <w:t>分。</w:t>
            </w:r>
          </w:p>
          <w:p>
            <w:pPr>
              <w:pStyle w:val="14"/>
              <w:rPr>
                <w:rFonts w:hint="eastAsia" w:ascii="仿宋" w:hAnsi="仿宋" w:eastAsia="仿宋" w:cs="仿宋"/>
                <w:color w:val="auto"/>
                <w:szCs w:val="21"/>
                <w:highlight w:val="none"/>
                <w:lang w:val="en-US" w:eastAsia="zh-CN"/>
              </w:rPr>
            </w:pPr>
            <w:r>
              <w:rPr>
                <w:rFonts w:hint="eastAsia" w:ascii="仿宋" w:hAnsi="仿宋" w:eastAsia="仿宋" w:cs="仿宋"/>
                <w:bCs/>
                <w:color w:val="auto"/>
                <w:szCs w:val="21"/>
                <w:highlight w:val="none"/>
              </w:rPr>
              <w:t>注：提供相关证明资料复印件并加盖公章，同一人员不重复计分，须提供相关人员近1个月在报价单位参加社会保险证明的证明文件（个人社保证明页）；没有的不得分。</w:t>
            </w:r>
            <w:r>
              <w:rPr>
                <w:rFonts w:hint="eastAsia" w:ascii="仿宋" w:hAnsi="仿宋" w:eastAsia="仿宋" w:cs="仿宋"/>
                <w:bCs w:val="0"/>
                <w:color w:val="auto"/>
                <w:highlight w:val="none"/>
                <w:lang w:val="zh-CN"/>
              </w:rPr>
              <w:t>本项合计最高得</w:t>
            </w:r>
            <w:r>
              <w:rPr>
                <w:rFonts w:hint="eastAsia" w:ascii="仿宋" w:hAnsi="仿宋" w:eastAsia="仿宋" w:cs="仿宋"/>
                <w:bCs w:val="0"/>
                <w:color w:val="auto"/>
                <w:highlight w:val="none"/>
                <w:lang w:val="en-US" w:eastAsia="zh-CN"/>
              </w:rPr>
              <w:t>28</w:t>
            </w:r>
            <w:r>
              <w:rPr>
                <w:rFonts w:hint="eastAsia" w:ascii="仿宋" w:hAnsi="仿宋" w:eastAsia="仿宋" w:cs="仿宋"/>
                <w:bCs w:val="0"/>
                <w:color w:val="auto"/>
                <w:highlight w:val="none"/>
                <w:lang w:val="zh-CN"/>
              </w:rPr>
              <w:t>分</w:t>
            </w:r>
            <w:r>
              <w:rPr>
                <w:rFonts w:hint="eastAsia" w:ascii="仿宋" w:hAnsi="仿宋" w:eastAsia="仿宋" w:cs="仿宋"/>
                <w:bCs w:val="0"/>
                <w:color w:val="auto"/>
                <w:highlight w:val="none"/>
                <w:lang w:val="en-US" w:eastAsia="zh-CN"/>
              </w:rPr>
              <w:t>.</w:t>
            </w:r>
          </w:p>
        </w:tc>
      </w:tr>
      <w:tr>
        <w:tblPrEx>
          <w:tblCellMar>
            <w:top w:w="0" w:type="dxa"/>
            <w:left w:w="108" w:type="dxa"/>
            <w:bottom w:w="0" w:type="dxa"/>
            <w:right w:w="108" w:type="dxa"/>
          </w:tblCellMar>
        </w:tblPrEx>
        <w:trPr>
          <w:trHeight w:val="1192" w:hRule="atLeast"/>
          <w:jc w:val="center"/>
        </w:trPr>
        <w:tc>
          <w:tcPr>
            <w:tcW w:w="767"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jc w:val="center"/>
              <w:rPr>
                <w:rFonts w:hint="eastAsia" w:ascii="仿宋" w:hAnsi="仿宋" w:eastAsia="仿宋" w:cs="仿宋"/>
                <w:color w:val="auto"/>
                <w:szCs w:val="21"/>
                <w:highlight w:val="none"/>
                <w:lang w:val="zh-CN"/>
              </w:rPr>
            </w:pPr>
          </w:p>
        </w:tc>
        <w:tc>
          <w:tcPr>
            <w:tcW w:w="1105"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企业</w:t>
            </w:r>
            <w:r>
              <w:rPr>
                <w:rFonts w:hint="eastAsia" w:ascii="仿宋" w:hAnsi="仿宋" w:eastAsia="仿宋" w:cs="仿宋"/>
                <w:color w:val="auto"/>
                <w:szCs w:val="21"/>
                <w:highlight w:val="none"/>
                <w:lang w:val="zh-CN"/>
              </w:rPr>
              <w:t>实力</w:t>
            </w:r>
          </w:p>
        </w:tc>
        <w:tc>
          <w:tcPr>
            <w:tcW w:w="541" w:type="dxa"/>
            <w:tcBorders>
              <w:top w:val="single" w:color="auto" w:sz="6" w:space="0"/>
              <w:left w:val="single" w:color="auto" w:sz="6" w:space="0"/>
              <w:right w:val="single" w:color="auto" w:sz="6" w:space="0"/>
            </w:tcBorders>
            <w:noWrap/>
            <w:vAlign w:val="center"/>
          </w:tcPr>
          <w:p>
            <w:pPr>
              <w:autoSpaceDE w:val="0"/>
              <w:autoSpaceDN w:val="0"/>
              <w:adjustRightInd w:val="0"/>
              <w:spacing w:line="2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7078"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w:t>
            </w:r>
            <w:r>
              <w:rPr>
                <w:rFonts w:hint="eastAsia" w:ascii="仿宋" w:hAnsi="仿宋" w:eastAsia="仿宋" w:cs="仿宋"/>
                <w:kern w:val="2"/>
                <w:sz w:val="21"/>
                <w:szCs w:val="21"/>
                <w:highlight w:val="none"/>
                <w:lang w:val="zh-CN" w:eastAsia="zh-CN" w:bidi="ar-SA"/>
              </w:rPr>
              <w:t>、</w:t>
            </w:r>
            <w:r>
              <w:rPr>
                <w:rFonts w:hint="eastAsia" w:ascii="仿宋" w:hAnsi="仿宋" w:eastAsia="仿宋" w:cs="仿宋"/>
                <w:kern w:val="2"/>
                <w:sz w:val="21"/>
                <w:szCs w:val="21"/>
                <w:highlight w:val="none"/>
                <w:lang w:val="en-US" w:eastAsia="zh-CN" w:bidi="ar-SA"/>
              </w:rPr>
              <w:t>具有工程咨询单位乙级（或以上）资信证书的，得4分；无提供不得分。</w:t>
            </w:r>
          </w:p>
          <w:p>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2、同时具有有效期内的质量管理、环境管理、职业健康安全管理、信息安全管理体系认证证书，得8分，每少一项扣2分，最多扣至0分。</w:t>
            </w:r>
          </w:p>
          <w:p>
            <w:pPr>
              <w:pStyle w:val="14"/>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zh-CN" w:eastAsia="zh-CN" w:bidi="ar-SA"/>
              </w:rPr>
              <w:t>本项合计最高得</w:t>
            </w:r>
            <w:r>
              <w:rPr>
                <w:rFonts w:hint="eastAsia" w:ascii="仿宋" w:hAnsi="仿宋" w:eastAsia="仿宋" w:cs="仿宋"/>
                <w:kern w:val="2"/>
                <w:sz w:val="21"/>
                <w:szCs w:val="21"/>
                <w:highlight w:val="none"/>
                <w:lang w:val="en-US" w:eastAsia="zh-CN" w:bidi="ar-SA"/>
              </w:rPr>
              <w:t>12</w:t>
            </w:r>
            <w:r>
              <w:rPr>
                <w:rFonts w:hint="eastAsia" w:ascii="仿宋" w:hAnsi="仿宋" w:eastAsia="仿宋" w:cs="仿宋"/>
                <w:kern w:val="2"/>
                <w:sz w:val="21"/>
                <w:szCs w:val="21"/>
                <w:highlight w:val="none"/>
                <w:lang w:val="zh-CN" w:eastAsia="zh-CN" w:bidi="ar-SA"/>
              </w:rPr>
              <w:t>分。</w:t>
            </w:r>
          </w:p>
        </w:tc>
      </w:tr>
      <w:tr>
        <w:tblPrEx>
          <w:tblCellMar>
            <w:top w:w="0" w:type="dxa"/>
            <w:left w:w="108" w:type="dxa"/>
            <w:bottom w:w="0" w:type="dxa"/>
            <w:right w:w="108" w:type="dxa"/>
          </w:tblCellMar>
        </w:tblPrEx>
        <w:trPr>
          <w:trHeight w:val="1622" w:hRule="atLeast"/>
          <w:jc w:val="center"/>
        </w:trPr>
        <w:tc>
          <w:tcPr>
            <w:tcW w:w="767" w:type="dxa"/>
            <w:tcBorders>
              <w:left w:val="single" w:color="auto" w:sz="6" w:space="0"/>
              <w:bottom w:val="single" w:color="auto" w:sz="4" w:space="0"/>
              <w:right w:val="single" w:color="auto" w:sz="6" w:space="0"/>
            </w:tcBorders>
            <w:noWrap/>
            <w:vAlign w:val="center"/>
          </w:tcPr>
          <w:p>
            <w:pPr>
              <w:autoSpaceDE w:val="0"/>
              <w:autoSpaceDN w:val="0"/>
              <w:adjustRightInd w:val="0"/>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技术部分（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1105"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服务方案</w:t>
            </w:r>
          </w:p>
        </w:tc>
        <w:tc>
          <w:tcPr>
            <w:tcW w:w="541" w:type="dxa"/>
            <w:tcBorders>
              <w:top w:val="single" w:color="auto" w:sz="6" w:space="0"/>
              <w:left w:val="single" w:color="auto" w:sz="6" w:space="0"/>
              <w:right w:val="single" w:color="auto" w:sz="6" w:space="0"/>
            </w:tcBorders>
            <w:noWrap/>
            <w:vAlign w:val="center"/>
          </w:tcPr>
          <w:p>
            <w:pPr>
              <w:autoSpaceDE w:val="0"/>
              <w:autoSpaceDN w:val="0"/>
              <w:adjustRightInd w:val="0"/>
              <w:spacing w:line="2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c>
          <w:tcPr>
            <w:tcW w:w="7078" w:type="dxa"/>
            <w:tcBorders>
              <w:top w:val="single" w:color="auto" w:sz="6" w:space="0"/>
              <w:left w:val="single" w:color="auto" w:sz="6" w:space="0"/>
              <w:bottom w:val="single" w:color="auto" w:sz="6" w:space="0"/>
              <w:right w:val="single" w:color="auto" w:sz="6" w:space="0"/>
            </w:tcBorders>
            <w:noWrap/>
            <w:vAlign w:val="center"/>
          </w:tcPr>
          <w:p>
            <w:pPr>
              <w:pStyle w:val="14"/>
              <w:rPr>
                <w:rFonts w:hint="eastAsia" w:ascii="仿宋" w:hAnsi="仿宋" w:eastAsia="仿宋" w:cs="仿宋"/>
                <w:highlight w:val="none"/>
                <w:lang w:val="en-US" w:eastAsia="zh-CN"/>
              </w:rPr>
            </w:pPr>
            <w:r>
              <w:rPr>
                <w:rFonts w:hint="eastAsia" w:ascii="仿宋" w:hAnsi="仿宋" w:eastAsia="仿宋" w:cs="仿宋"/>
                <w:highlight w:val="none"/>
                <w:lang w:val="en-US" w:eastAsia="zh-CN"/>
              </w:rPr>
              <w:t>总体框架、思路清晰、目标明确，对项目实施的各项工作和要求理解到位，符合本项目实施的要求，针对本项目建设特点具有全面客观的认识，有全面认识和理解，方案和措施清晰明确、切实可行。</w:t>
            </w:r>
          </w:p>
          <w:p>
            <w:pPr>
              <w:pStyle w:val="14"/>
              <w:rPr>
                <w:rFonts w:hint="eastAsia" w:ascii="仿宋" w:hAnsi="仿宋" w:eastAsia="仿宋" w:cs="仿宋"/>
                <w:color w:val="auto"/>
                <w:szCs w:val="21"/>
                <w:highlight w:val="none"/>
                <w:lang w:val="zh-CN"/>
              </w:rPr>
            </w:pPr>
            <w:r>
              <w:rPr>
                <w:rFonts w:hint="eastAsia" w:ascii="仿宋" w:hAnsi="仿宋" w:eastAsia="仿宋" w:cs="仿宋"/>
                <w:highlight w:val="none"/>
                <w:lang w:val="en-US" w:eastAsia="zh-CN"/>
              </w:rPr>
              <w:t>优：【20，15】</w:t>
            </w:r>
            <w:r>
              <w:rPr>
                <w:rFonts w:hint="eastAsia" w:ascii="仿宋" w:hAnsi="仿宋" w:eastAsia="仿宋" w:cs="仿宋"/>
                <w:highlight w:val="none"/>
                <w:lang w:val="zh-CN" w:eastAsia="zh-CN"/>
              </w:rPr>
              <w:t>、良：</w:t>
            </w:r>
            <w:r>
              <w:rPr>
                <w:rFonts w:hint="eastAsia" w:ascii="仿宋" w:hAnsi="仿宋" w:eastAsia="仿宋" w:cs="仿宋"/>
                <w:highlight w:val="none"/>
                <w:lang w:val="en-US" w:eastAsia="zh-CN"/>
              </w:rPr>
              <w:t>【15，10】、中：【10，5】，差：【5，0】。</w:t>
            </w:r>
          </w:p>
        </w:tc>
      </w:tr>
      <w:tr>
        <w:tblPrEx>
          <w:tblCellMar>
            <w:top w:w="0" w:type="dxa"/>
            <w:left w:w="108" w:type="dxa"/>
            <w:bottom w:w="0" w:type="dxa"/>
            <w:right w:w="108" w:type="dxa"/>
          </w:tblCellMar>
        </w:tblPrEx>
        <w:trPr>
          <w:trHeight w:val="2269" w:hRule="atLeast"/>
          <w:jc w:val="center"/>
        </w:trPr>
        <w:tc>
          <w:tcPr>
            <w:tcW w:w="767"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报价</w:t>
            </w:r>
          </w:p>
          <w:p>
            <w:pPr>
              <w:autoSpaceDE w:val="0"/>
              <w:autoSpaceDN w:val="0"/>
              <w:adjustRightIn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部分</w:t>
            </w:r>
          </w:p>
          <w:p>
            <w:pPr>
              <w:autoSpaceDE w:val="0"/>
              <w:autoSpaceDN w:val="0"/>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1105"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7078" w:type="dxa"/>
            <w:tcBorders>
              <w:top w:val="single" w:color="auto" w:sz="6" w:space="0"/>
              <w:left w:val="single" w:color="auto" w:sz="6" w:space="0"/>
              <w:bottom w:val="single" w:color="auto" w:sz="6" w:space="0"/>
              <w:right w:val="single" w:color="auto" w:sz="6" w:space="0"/>
            </w:tcBorders>
            <w:noWrap/>
            <w:vAlign w:val="center"/>
          </w:tcPr>
          <w:p>
            <w:pPr>
              <w:ind w:firstLine="31" w:firstLineChars="15"/>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当有效报价等于报价基准价时，报价得分为</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0分，报价每高于报价基准价1%，扣</w:t>
            </w:r>
            <w:r>
              <w:rPr>
                <w:rFonts w:hint="eastAsia" w:ascii="仿宋" w:hAnsi="仿宋" w:eastAsia="仿宋" w:cs="仿宋"/>
                <w:color w:val="auto"/>
                <w:kern w:val="0"/>
                <w:szCs w:val="21"/>
                <w:highlight w:val="none"/>
                <w:lang w:val="en-US" w:eastAsia="zh-CN"/>
              </w:rPr>
              <w:t>0.3</w:t>
            </w:r>
            <w:r>
              <w:rPr>
                <w:rFonts w:hint="eastAsia" w:ascii="仿宋" w:hAnsi="仿宋" w:eastAsia="仿宋" w:cs="仿宋"/>
                <w:color w:val="auto"/>
                <w:kern w:val="0"/>
                <w:szCs w:val="21"/>
                <w:highlight w:val="none"/>
              </w:rPr>
              <w:t>分，每低于1%，扣</w:t>
            </w:r>
            <w:r>
              <w:rPr>
                <w:rFonts w:hint="eastAsia" w:ascii="仿宋" w:hAnsi="仿宋" w:eastAsia="仿宋" w:cs="仿宋"/>
                <w:color w:val="auto"/>
                <w:kern w:val="0"/>
                <w:szCs w:val="21"/>
                <w:highlight w:val="none"/>
                <w:lang w:val="en-US" w:eastAsia="zh-CN"/>
              </w:rPr>
              <w:t>0.2</w:t>
            </w:r>
            <w:r>
              <w:rPr>
                <w:rFonts w:hint="eastAsia" w:ascii="仿宋" w:hAnsi="仿宋" w:eastAsia="仿宋" w:cs="仿宋"/>
                <w:color w:val="auto"/>
                <w:kern w:val="0"/>
                <w:szCs w:val="21"/>
                <w:highlight w:val="none"/>
              </w:rPr>
              <w:t>分，扣至0分为止，计算出报价得分，精确到小数点后两位。</w:t>
            </w:r>
          </w:p>
          <w:p>
            <w:pPr>
              <w:pStyle w:val="6"/>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rPr>
              <w:t>注：当有效报价人大于或等于5家时，去掉一个最高价和一个最低价，取余下有效报价的算术平均值的作为报价基准价。当有效报价人小于5家时，取所有入围有效报价的算术平均值的作为报价基准价</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（保留小数点后二位，第三位小数四舍五入）</w:t>
            </w:r>
          </w:p>
        </w:tc>
      </w:tr>
      <w:tr>
        <w:tblPrEx>
          <w:tblCellMar>
            <w:top w:w="0" w:type="dxa"/>
            <w:left w:w="108" w:type="dxa"/>
            <w:bottom w:w="0" w:type="dxa"/>
            <w:right w:w="108" w:type="dxa"/>
          </w:tblCellMar>
        </w:tblPrEx>
        <w:trPr>
          <w:trHeight w:val="342" w:hRule="atLeast"/>
          <w:jc w:val="center"/>
        </w:trPr>
        <w:tc>
          <w:tcPr>
            <w:tcW w:w="1872"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总计</w:t>
            </w:r>
          </w:p>
        </w:tc>
        <w:tc>
          <w:tcPr>
            <w:tcW w:w="761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highlight w:val="none"/>
          <w:lang w:val="zh-CN" w:eastAsia="zh-CN"/>
        </w:rPr>
      </w:pPr>
    </w:p>
    <w:p>
      <w:pPr>
        <w:spacing w:line="380" w:lineRule="exact"/>
        <w:ind w:firstLine="0" w:firstLineChars="0"/>
        <w:rPr>
          <w:rFonts w:hint="eastAsia" w:ascii="仿宋" w:hAnsi="仿宋" w:eastAsia="仿宋" w:cs="仿宋"/>
          <w:b/>
          <w:sz w:val="32"/>
          <w:szCs w:val="32"/>
          <w:highlight w:val="none"/>
        </w:rPr>
      </w:pPr>
      <w:r>
        <w:rPr>
          <w:rFonts w:hint="eastAsia" w:ascii="仿宋" w:hAnsi="仿宋" w:eastAsia="仿宋" w:cs="仿宋"/>
          <w:sz w:val="32"/>
          <w:szCs w:val="32"/>
          <w:highlight w:val="none"/>
        </w:rPr>
        <w:t>备注</w:t>
      </w:r>
      <w:r>
        <w:rPr>
          <w:rFonts w:hint="eastAsia" w:ascii="仿宋" w:hAnsi="仿宋" w:eastAsia="仿宋" w:cs="仿宋"/>
          <w:b/>
          <w:sz w:val="32"/>
          <w:szCs w:val="32"/>
          <w:highlight w:val="none"/>
        </w:rPr>
        <w:t>：</w:t>
      </w:r>
      <w:r>
        <w:rPr>
          <w:rFonts w:hint="eastAsia" w:ascii="仿宋" w:hAnsi="仿宋" w:eastAsia="仿宋" w:cs="仿宋"/>
          <w:b/>
          <w:bCs/>
          <w:sz w:val="32"/>
          <w:szCs w:val="32"/>
          <w:highlight w:val="none"/>
        </w:rPr>
        <w:t>综合评审表中要求提供的证明文件如无特别说明，均需提供相关证明文件复印件并加盖报价人报价人公章。</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kern w:val="2"/>
          <w:sz w:val="28"/>
          <w:szCs w:val="28"/>
          <w:highlight w:val="none"/>
          <w:lang w:val="en-US" w:eastAsia="zh-CN" w:bidi="ar-SA"/>
        </w:rPr>
        <w:sectPr>
          <w:pgSz w:w="11906" w:h="16838"/>
          <w:pgMar w:top="1134" w:right="1134" w:bottom="850" w:left="1134" w:header="851" w:footer="595"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附件三</w:t>
      </w:r>
    </w:p>
    <w:p>
      <w:pPr>
        <w:keepNext w:val="0"/>
        <w:keepLines w:val="0"/>
        <w:pageBreakBefore w:val="0"/>
        <w:widowControl w:val="0"/>
        <w:kinsoku/>
        <w:wordWrap/>
        <w:overflowPunct/>
        <w:topLinePunct w:val="0"/>
        <w:autoSpaceDE/>
        <w:autoSpaceDN/>
        <w:bidi w:val="0"/>
        <w:adjustRightInd/>
        <w:snapToGrid/>
        <w:spacing w:line="360" w:lineRule="auto"/>
        <w:ind w:right="844"/>
        <w:jc w:val="right"/>
        <w:textAlignment w:val="auto"/>
        <w:rPr>
          <w:rFonts w:hint="eastAsia" w:ascii="仿宋" w:hAnsi="仿宋" w:eastAsia="仿宋" w:cs="仿宋"/>
          <w:b/>
          <w:spacing w:val="10"/>
          <w:sz w:val="40"/>
          <w:szCs w:val="36"/>
          <w:highlight w:val="none"/>
        </w:rPr>
      </w:pPr>
      <w:r>
        <w:rPr>
          <w:rFonts w:hint="eastAsia" w:ascii="仿宋" w:hAnsi="仿宋" w:eastAsia="仿宋" w:cs="仿宋"/>
          <w:b/>
          <w:spacing w:val="10"/>
          <w:sz w:val="40"/>
          <w:szCs w:val="36"/>
          <w:highlight w:val="none"/>
        </w:rPr>
        <w:t>正本</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32"/>
          <w:szCs w:val="32"/>
          <w:highlight w:val="none"/>
          <w:u w:val="single"/>
        </w:rPr>
      </w:pP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highlight w:val="none"/>
          <w:u w:val="single"/>
        </w:rPr>
      </w:pP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44"/>
          <w:szCs w:val="24"/>
          <w:highlight w:val="none"/>
          <w:u w:val="none"/>
          <w:lang w:eastAsia="zh-CN"/>
        </w:rPr>
      </w:pPr>
      <w:r>
        <w:rPr>
          <w:rFonts w:hint="eastAsia" w:ascii="仿宋" w:hAnsi="仿宋" w:eastAsia="仿宋" w:cs="仿宋"/>
          <w:sz w:val="44"/>
          <w:szCs w:val="24"/>
          <w:highlight w:val="none"/>
          <w:u w:val="none"/>
          <w:lang w:eastAsia="zh-CN"/>
        </w:rPr>
        <w:t xml:space="preserve"> 站前街道流花片区 (流花、陈岗、侨苑社区) 微改造项目可行性研究报告编制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FF0000"/>
          <w:sz w:val="36"/>
          <w:szCs w:val="36"/>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报价文件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4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840" w:firstLine="420"/>
        <w:textAlignment w:val="auto"/>
        <w:rPr>
          <w:rFonts w:hint="eastAsia" w:ascii="仿宋" w:hAnsi="仿宋" w:eastAsia="仿宋" w:cs="仿宋"/>
          <w:b/>
          <w:bCs/>
          <w:sz w:val="32"/>
          <w:highlight w:val="none"/>
          <w:u w:val="single"/>
        </w:rPr>
      </w:pPr>
      <w:r>
        <w:rPr>
          <w:rFonts w:hint="eastAsia" w:ascii="仿宋" w:hAnsi="仿宋" w:eastAsia="仿宋" w:cs="仿宋"/>
          <w:b/>
          <w:bCs/>
          <w:sz w:val="32"/>
          <w:highlight w:val="none"/>
        </w:rPr>
        <w:t>报价人：</w:t>
      </w:r>
      <w:r>
        <w:rPr>
          <w:rFonts w:hint="eastAsia" w:ascii="仿宋" w:hAnsi="仿宋" w:eastAsia="仿宋" w:cs="仿宋"/>
          <w:b/>
          <w:bCs/>
          <w:sz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firstLine="420"/>
        <w:textAlignment w:val="auto"/>
        <w:rPr>
          <w:rFonts w:hint="eastAsia" w:ascii="仿宋" w:hAnsi="仿宋" w:eastAsia="仿宋" w:cs="仿宋"/>
          <w:b/>
          <w:bCs/>
          <w:sz w:val="32"/>
          <w:highlight w:val="none"/>
          <w:u w:val="single"/>
        </w:rPr>
      </w:pPr>
      <w:r>
        <w:rPr>
          <w:rFonts w:hint="eastAsia" w:ascii="仿宋" w:hAnsi="仿宋" w:eastAsia="仿宋" w:cs="仿宋"/>
          <w:b/>
          <w:bCs/>
          <w:sz w:val="32"/>
          <w:highlight w:val="none"/>
        </w:rPr>
        <w:t>联系人：</w:t>
      </w:r>
      <w:r>
        <w:rPr>
          <w:rFonts w:hint="eastAsia" w:ascii="仿宋" w:hAnsi="仿宋" w:eastAsia="仿宋" w:cs="仿宋"/>
          <w:b/>
          <w:bCs/>
          <w:sz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firstLine="420"/>
        <w:textAlignment w:val="auto"/>
        <w:rPr>
          <w:rFonts w:hint="eastAsia" w:ascii="仿宋" w:hAnsi="仿宋" w:eastAsia="仿宋" w:cs="仿宋"/>
          <w:b/>
          <w:bCs/>
          <w:sz w:val="32"/>
          <w:highlight w:val="none"/>
        </w:rPr>
      </w:pPr>
      <w:r>
        <w:rPr>
          <w:rFonts w:hint="eastAsia" w:ascii="仿宋" w:hAnsi="仿宋" w:eastAsia="仿宋" w:cs="仿宋"/>
          <w:b/>
          <w:bCs/>
          <w:sz w:val="32"/>
          <w:highlight w:val="none"/>
        </w:rPr>
        <w:t>联系电话（固定电话/手机号码）：</w:t>
      </w:r>
      <w:r>
        <w:rPr>
          <w:rFonts w:hint="eastAsia" w:ascii="仿宋" w:hAnsi="仿宋" w:eastAsia="仿宋" w:cs="仿宋"/>
          <w:b/>
          <w:bCs/>
          <w:sz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highlight w:val="none"/>
        </w:rPr>
      </w:pPr>
      <w:r>
        <w:rPr>
          <w:rFonts w:hint="eastAsia" w:ascii="仿宋" w:hAnsi="仿宋" w:eastAsia="仿宋" w:cs="仿宋"/>
          <w:b/>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附件四</w:t>
      </w:r>
    </w:p>
    <w:p>
      <w:pPr>
        <w:pStyle w:val="16"/>
        <w:ind w:firstLine="0" w:firstLineChars="0"/>
        <w:jc w:val="center"/>
        <w:rPr>
          <w:rFonts w:hint="eastAsia" w:ascii="仿宋" w:hAnsi="仿宋" w:eastAsia="仿宋" w:cs="仿宋"/>
          <w:b/>
          <w:snapToGrid/>
          <w:spacing w:val="0"/>
          <w:kern w:val="2"/>
          <w:sz w:val="32"/>
          <w:szCs w:val="32"/>
          <w:highlight w:val="none"/>
        </w:rPr>
      </w:pPr>
      <w:r>
        <w:rPr>
          <w:rFonts w:hint="eastAsia" w:ascii="仿宋" w:hAnsi="仿宋" w:eastAsia="仿宋" w:cs="仿宋"/>
          <w:b/>
          <w:snapToGrid/>
          <w:spacing w:val="0"/>
          <w:kern w:val="2"/>
          <w:sz w:val="32"/>
          <w:szCs w:val="32"/>
          <w:highlight w:val="none"/>
        </w:rPr>
        <w:t>报价表</w:t>
      </w:r>
    </w:p>
    <w:p>
      <w:pPr>
        <w:pStyle w:val="16"/>
        <w:ind w:firstLine="328" w:firstLineChars="100"/>
        <w:jc w:val="left"/>
        <w:rPr>
          <w:rFonts w:hint="eastAsia" w:ascii="仿宋" w:hAnsi="仿宋" w:eastAsia="仿宋" w:cs="仿宋"/>
          <w:bCs/>
          <w:snapToGrid/>
          <w:spacing w:val="0"/>
          <w:kern w:val="2"/>
          <w:sz w:val="32"/>
          <w:szCs w:val="32"/>
          <w:highlight w:val="none"/>
        </w:rPr>
      </w:pPr>
      <w:r>
        <w:rPr>
          <w:rFonts w:hint="eastAsia" w:ascii="仿宋" w:hAnsi="仿宋" w:eastAsia="仿宋" w:cs="仿宋"/>
          <w:bCs/>
          <w:color w:val="000000"/>
          <w:sz w:val="32"/>
          <w:szCs w:val="32"/>
          <w:highlight w:val="none"/>
        </w:rPr>
        <w:t>项目名称：</w:t>
      </w:r>
      <w:r>
        <w:rPr>
          <w:rFonts w:hint="eastAsia" w:ascii="仿宋" w:hAnsi="仿宋" w:eastAsia="仿宋" w:cs="仿宋"/>
          <w:sz w:val="32"/>
          <w:szCs w:val="32"/>
          <w:highlight w:val="none"/>
          <w:u w:val="single"/>
          <w:lang w:eastAsia="zh-CN"/>
        </w:rPr>
        <w:t xml:space="preserve"> 站前街道流花片区 (流花、陈岗、侨苑社区) 微改造项目可行性研究报告编制</w:t>
      </w:r>
    </w:p>
    <w:tbl>
      <w:tblPr>
        <w:tblStyle w:val="11"/>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145"/>
        <w:gridCol w:w="1575"/>
        <w:gridCol w:w="1440"/>
        <w:gridCol w:w="1517"/>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07" w:type="dxa"/>
            <w:vAlign w:val="center"/>
          </w:tcPr>
          <w:p>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145" w:type="dxa"/>
            <w:vAlign w:val="center"/>
          </w:tcPr>
          <w:p>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w:t>
            </w:r>
          </w:p>
        </w:tc>
        <w:tc>
          <w:tcPr>
            <w:tcW w:w="1575" w:type="dxa"/>
            <w:vAlign w:val="center"/>
          </w:tcPr>
          <w:p>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最高限价（元）</w:t>
            </w:r>
          </w:p>
        </w:tc>
        <w:tc>
          <w:tcPr>
            <w:tcW w:w="1440" w:type="dxa"/>
            <w:vAlign w:val="center"/>
          </w:tcPr>
          <w:p>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报价（元）</w:t>
            </w:r>
          </w:p>
        </w:tc>
        <w:tc>
          <w:tcPr>
            <w:tcW w:w="1517" w:type="dxa"/>
            <w:tcBorders>
              <w:bottom w:val="single" w:color="auto" w:sz="4" w:space="0"/>
            </w:tcBorders>
            <w:vAlign w:val="center"/>
          </w:tcPr>
          <w:p>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报价下浮率（%）</w:t>
            </w:r>
          </w:p>
        </w:tc>
        <w:tc>
          <w:tcPr>
            <w:tcW w:w="1933" w:type="dxa"/>
            <w:tcBorders>
              <w:bottom w:val="single" w:color="auto" w:sz="4" w:space="0"/>
            </w:tcBorders>
            <w:vAlign w:val="center"/>
          </w:tcPr>
          <w:p>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exact"/>
          <w:jc w:val="center"/>
        </w:trPr>
        <w:tc>
          <w:tcPr>
            <w:tcW w:w="707" w:type="dxa"/>
            <w:vAlign w:val="center"/>
          </w:tcPr>
          <w:p>
            <w:pPr>
              <w:adjustRightInd w:val="0"/>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w:t>
            </w:r>
          </w:p>
        </w:tc>
        <w:tc>
          <w:tcPr>
            <w:tcW w:w="2145" w:type="dxa"/>
            <w:vAlign w:val="center"/>
          </w:tcPr>
          <w:p>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可行性研究报告</w:t>
            </w:r>
            <w:r>
              <w:rPr>
                <w:rFonts w:hint="eastAsia" w:ascii="仿宋" w:hAnsi="仿宋" w:eastAsia="仿宋" w:cs="仿宋"/>
                <w:bCs/>
                <w:color w:val="auto"/>
                <w:sz w:val="24"/>
                <w:szCs w:val="24"/>
                <w:highlight w:val="none"/>
              </w:rPr>
              <w:t>编制</w:t>
            </w:r>
          </w:p>
        </w:tc>
        <w:tc>
          <w:tcPr>
            <w:tcW w:w="1575" w:type="dxa"/>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vertAlign w:val="baseline"/>
                <w:lang w:val="en-US" w:eastAsia="zh-CN"/>
              </w:rPr>
              <w:t>271000.00</w:t>
            </w:r>
          </w:p>
        </w:tc>
        <w:tc>
          <w:tcPr>
            <w:tcW w:w="1440" w:type="dxa"/>
            <w:tcBorders>
              <w:right w:val="single" w:color="auto" w:sz="4" w:space="0"/>
            </w:tcBorders>
            <w:vAlign w:val="center"/>
          </w:tcPr>
          <w:p>
            <w:pPr>
              <w:keepNext/>
              <w:keepLines/>
              <w:spacing w:before="340" w:after="330" w:line="360" w:lineRule="auto"/>
              <w:jc w:val="center"/>
              <w:outlineLvl w:val="0"/>
              <w:rPr>
                <w:rFonts w:hint="eastAsia" w:ascii="仿宋" w:hAnsi="仿宋" w:eastAsia="仿宋" w:cs="仿宋"/>
                <w:color w:val="auto"/>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hint="eastAsia" w:ascii="仿宋" w:hAnsi="仿宋" w:eastAsia="仿宋" w:cs="仿宋"/>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24"/>
                <w:szCs w:val="24"/>
                <w:highlight w:val="none"/>
                <w:lang w:eastAsia="zh-CN"/>
              </w:rPr>
              <w:t>有效报价下浮率为</w:t>
            </w:r>
            <w:r>
              <w:rPr>
                <w:rFonts w:hint="eastAsia" w:ascii="仿宋" w:hAnsi="仿宋" w:eastAsia="仿宋" w:cs="仿宋"/>
                <w:color w:val="auto"/>
                <w:sz w:val="24"/>
                <w:szCs w:val="24"/>
                <w:highlight w:val="none"/>
                <w:lang w:val="en-US" w:eastAsia="zh-CN"/>
              </w:rPr>
              <w:t>10%-20%。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4427" w:type="dxa"/>
            <w:gridSpan w:val="3"/>
            <w:vAlign w:val="center"/>
          </w:tcPr>
          <w:p>
            <w:pPr>
              <w:adjustRightInd w:val="0"/>
              <w:snapToGrid w:val="0"/>
              <w:spacing w:after="120"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报价总金额（单位：人民币元）</w:t>
            </w:r>
          </w:p>
        </w:tc>
        <w:tc>
          <w:tcPr>
            <w:tcW w:w="4890" w:type="dxa"/>
            <w:gridSpan w:val="3"/>
            <w:vAlign w:val="center"/>
          </w:tcPr>
          <w:p>
            <w:pPr>
              <w:pStyle w:val="9"/>
              <w:adjustRightInd w:val="0"/>
              <w:snapToGrid w:val="0"/>
              <w:spacing w:after="156" w:afterLines="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pPr>
              <w:keepNext/>
              <w:keepLines/>
              <w:adjustRightInd w:val="0"/>
              <w:snapToGrid w:val="0"/>
              <w:spacing w:before="260" w:after="260" w:line="360"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p>
        </w:tc>
      </w:tr>
    </w:tbl>
    <w:p>
      <w:pPr>
        <w:pStyle w:val="14"/>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注：</w:t>
      </w:r>
    </w:p>
    <w:p>
      <w:pPr>
        <w:pStyle w:val="14"/>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1.该报价金额保留小数点后两位，第三位四舍五入，若大小写不一致时，以大写为准。</w:t>
      </w:r>
    </w:p>
    <w:p>
      <w:pPr>
        <w:pStyle w:val="14"/>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2.若报价总金额与报价下浮率不一致时，以报价总金额为准，并修改报价下浮率。</w:t>
      </w:r>
    </w:p>
    <w:p>
      <w:pPr>
        <w:pStyle w:val="14"/>
        <w:ind w:firstLine="720" w:firstLineChars="300"/>
        <w:rPr>
          <w:rFonts w:hint="eastAsia" w:ascii="仿宋" w:hAnsi="仿宋" w:eastAsia="仿宋" w:cs="仿宋"/>
          <w:sz w:val="32"/>
          <w:szCs w:val="32"/>
          <w:highlight w:val="none"/>
        </w:rPr>
      </w:pPr>
      <w:r>
        <w:rPr>
          <w:rFonts w:hint="eastAsia" w:ascii="仿宋" w:hAnsi="仿宋" w:eastAsia="仿宋" w:cs="仿宋"/>
          <w:sz w:val="24"/>
          <w:szCs w:val="24"/>
          <w:highlight w:val="none"/>
        </w:rPr>
        <w:t>3.报价应包括报价人履行本项目合同（如果中选）所必须的劳务（含技术人员及阶段性驻场技术人员）、设备（含各种车辆、办公用品、软件等使用费、进出场费）、</w:t>
      </w:r>
      <w:r>
        <w:rPr>
          <w:rFonts w:hint="eastAsia" w:ascii="仿宋" w:hAnsi="仿宋" w:eastAsia="仿宋" w:cs="仿宋"/>
          <w:sz w:val="24"/>
          <w:szCs w:val="24"/>
          <w:highlight w:val="none"/>
          <w:lang w:eastAsia="zh-CN"/>
        </w:rPr>
        <w:t>文印费、</w:t>
      </w:r>
      <w:r>
        <w:rPr>
          <w:rFonts w:hint="eastAsia" w:ascii="仿宋" w:hAnsi="仿宋" w:eastAsia="仿宋" w:cs="仿宋"/>
          <w:sz w:val="24"/>
          <w:szCs w:val="24"/>
          <w:highlight w:val="none"/>
        </w:rPr>
        <w:t>差旅交通、报告编写费、各项管理费、就餐、住宿、管理、利润、规费、税金、保险等所有全部相关费用，以及合同明示或暗示的所有责任、义务和一般风险（含施工工期的延长），是对完成合同的全部偿付，与</w:t>
      </w:r>
      <w:r>
        <w:rPr>
          <w:rFonts w:hint="eastAsia" w:ascii="仿宋" w:hAnsi="仿宋" w:eastAsia="仿宋" w:cs="仿宋"/>
          <w:sz w:val="24"/>
          <w:szCs w:val="24"/>
          <w:highlight w:val="none"/>
          <w:lang w:eastAsia="zh-CN"/>
        </w:rPr>
        <w:t>可行性研究报告</w:t>
      </w:r>
      <w:r>
        <w:rPr>
          <w:rFonts w:hint="eastAsia" w:ascii="仿宋" w:hAnsi="仿宋" w:eastAsia="仿宋" w:cs="仿宋"/>
          <w:sz w:val="24"/>
          <w:szCs w:val="24"/>
          <w:highlight w:val="none"/>
        </w:rPr>
        <w:t>编制（含修编及调整）工作相关的其它辅助工作，其相关费用（含评审费）已包含在报价人的报价中，不再另行支付。</w:t>
      </w:r>
    </w:p>
    <w:p>
      <w:pPr>
        <w:pStyle w:val="14"/>
        <w:ind w:firstLine="960" w:firstLineChars="300"/>
        <w:rPr>
          <w:rFonts w:hint="eastAsia" w:ascii="仿宋" w:hAnsi="仿宋" w:eastAsia="仿宋" w:cs="仿宋"/>
          <w:sz w:val="32"/>
          <w:szCs w:val="32"/>
          <w:highlight w:val="none"/>
        </w:rPr>
      </w:pPr>
    </w:p>
    <w:p>
      <w:pPr>
        <w:pStyle w:val="14"/>
        <w:spacing w:line="360" w:lineRule="auto"/>
        <w:rPr>
          <w:rFonts w:hint="eastAsia" w:ascii="仿宋" w:hAnsi="仿宋" w:eastAsia="仿宋" w:cs="仿宋"/>
          <w:sz w:val="32"/>
          <w:szCs w:val="32"/>
          <w:highlight w:val="none"/>
        </w:rPr>
      </w:pPr>
    </w:p>
    <w:p>
      <w:pPr>
        <w:tabs>
          <w:tab w:val="left" w:pos="13320"/>
        </w:tabs>
        <w:snapToGrid w:val="0"/>
        <w:spacing w:line="360" w:lineRule="auto"/>
        <w:ind w:left="0" w:leftChars="0" w:right="-52" w:firstLine="3200" w:firstLineChars="10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报价人（公章）：</w:t>
      </w:r>
      <w:r>
        <w:rPr>
          <w:rFonts w:hint="eastAsia" w:ascii="仿宋" w:hAnsi="仿宋" w:eastAsia="仿宋" w:cs="仿宋"/>
          <w:sz w:val="32"/>
          <w:szCs w:val="32"/>
          <w:highlight w:val="none"/>
          <w:u w:val="single"/>
        </w:rPr>
        <w:t xml:space="preserve">                        </w:t>
      </w:r>
    </w:p>
    <w:p>
      <w:pPr>
        <w:tabs>
          <w:tab w:val="left" w:pos="13320"/>
        </w:tabs>
        <w:snapToGrid w:val="0"/>
        <w:spacing w:line="360" w:lineRule="auto"/>
        <w:ind w:left="0" w:leftChars="0" w:right="-52" w:firstLine="3200" w:firstLineChars="10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法定代表人或授权代表（签字或盖章）：</w:t>
      </w:r>
      <w:r>
        <w:rPr>
          <w:rFonts w:hint="eastAsia" w:ascii="仿宋" w:hAnsi="仿宋" w:eastAsia="仿宋" w:cs="仿宋"/>
          <w:sz w:val="32"/>
          <w:szCs w:val="32"/>
          <w:highlight w:val="none"/>
          <w:u w:val="single"/>
        </w:rPr>
        <w:t xml:space="preserve">        </w:t>
      </w:r>
    </w:p>
    <w:p>
      <w:pPr>
        <w:pStyle w:val="6"/>
        <w:adjustRightInd w:val="0"/>
        <w:snapToGrid w:val="0"/>
        <w:spacing w:line="360" w:lineRule="auto"/>
        <w:jc w:val="center"/>
        <w:rPr>
          <w:rFonts w:hint="eastAsia" w:ascii="仿宋" w:hAnsi="仿宋" w:eastAsia="仿宋" w:cs="仿宋"/>
          <w:sz w:val="32"/>
          <w:szCs w:val="32"/>
          <w:highlight w:val="none"/>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sz w:val="32"/>
          <w:szCs w:val="32"/>
          <w:highlight w:val="none"/>
        </w:rPr>
        <w:t xml:space="preserve">       日期：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附件</w:t>
      </w:r>
      <w:r>
        <w:rPr>
          <w:rFonts w:hint="eastAsia" w:ascii="仿宋" w:hAnsi="仿宋" w:eastAsia="仿宋" w:cs="仿宋"/>
          <w:color w:val="000000"/>
          <w:sz w:val="32"/>
          <w:szCs w:val="32"/>
          <w:highlight w:val="none"/>
        </w:rPr>
        <w:t>五</w:t>
      </w:r>
    </w:p>
    <w:p>
      <w:pPr>
        <w:pStyle w:val="15"/>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000000"/>
          <w:sz w:val="32"/>
          <w:szCs w:val="32"/>
          <w:highlight w:val="none"/>
          <w:lang w:val="en-US" w:eastAsia="zh-CN"/>
        </w:rPr>
      </w:pPr>
      <w:bookmarkStart w:id="0" w:name="_Toc99380420"/>
      <w:r>
        <w:rPr>
          <w:rFonts w:hint="eastAsia" w:ascii="仿宋" w:hAnsi="仿宋" w:eastAsia="仿宋" w:cs="仿宋"/>
          <w:b/>
          <w:bCs/>
          <w:color w:val="000000"/>
          <w:sz w:val="32"/>
          <w:szCs w:val="32"/>
          <w:highlight w:val="none"/>
          <w:lang w:val="en-US" w:eastAsia="zh-CN"/>
        </w:rPr>
        <w:t>5.1 法定代表人证明书</w:t>
      </w:r>
      <w:bookmarkEnd w:id="0"/>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32"/>
          <w:szCs w:val="32"/>
          <w:highlight w:val="non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单位名称：</w:t>
      </w:r>
      <w:r>
        <w:rPr>
          <w:rFonts w:hint="eastAsia" w:ascii="仿宋" w:hAnsi="仿宋" w:eastAsia="仿宋" w:cs="仿宋"/>
          <w:sz w:val="32"/>
          <w:szCs w:val="32"/>
          <w:highlight w:val="none"/>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地址：</w:t>
      </w:r>
      <w:r>
        <w:rPr>
          <w:rFonts w:hint="eastAsia" w:ascii="仿宋" w:hAnsi="仿宋" w:eastAsia="仿宋" w:cs="仿宋"/>
          <w:sz w:val="32"/>
          <w:szCs w:val="32"/>
          <w:highlight w:val="none"/>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姓名：</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，性别：</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，年龄：</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，职务：</w:t>
      </w:r>
      <w:r>
        <w:rPr>
          <w:rFonts w:hint="eastAsia" w:ascii="仿宋" w:hAnsi="仿宋" w:eastAsia="仿宋" w:cs="仿宋"/>
          <w:sz w:val="32"/>
          <w:szCs w:val="32"/>
          <w:highlight w:val="none"/>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系</w:t>
      </w:r>
      <w:r>
        <w:rPr>
          <w:rFonts w:hint="eastAsia" w:ascii="仿宋" w:hAnsi="仿宋" w:eastAsia="仿宋" w:cs="仿宋"/>
          <w:sz w:val="32"/>
          <w:szCs w:val="32"/>
          <w:highlight w:val="none"/>
          <w:u w:val="single"/>
        </w:rPr>
        <w:t xml:space="preserve">      （单位名称）          </w:t>
      </w:r>
      <w:r>
        <w:rPr>
          <w:rFonts w:hint="eastAsia" w:ascii="仿宋" w:hAnsi="仿宋" w:eastAsia="仿宋" w:cs="仿宋"/>
          <w:sz w:val="32"/>
          <w:szCs w:val="32"/>
          <w:highlight w:val="none"/>
        </w:rPr>
        <w:t>的法定代表人。</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p>
    <w:p>
      <w:pPr>
        <w:pStyle w:val="14"/>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p>
    <w:p>
      <w:pPr>
        <w:pStyle w:val="14"/>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spacing w:line="360" w:lineRule="auto"/>
        <w:ind w:left="4200" w:leftChars="20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报价人：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法人公章</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spacing w:line="360" w:lineRule="auto"/>
        <w:ind w:left="4200" w:leftChars="20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日期：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snapToGrid w:val="0"/>
        <w:spacing w:line="360" w:lineRule="auto"/>
        <w:ind w:firstLine="576"/>
        <w:jc w:val="right"/>
        <w:textAlignment w:val="auto"/>
        <w:rPr>
          <w:rFonts w:hint="eastAsia" w:ascii="仿宋" w:hAnsi="仿宋" w:eastAsia="仿宋" w:cs="仿宋"/>
          <w:b/>
          <w:sz w:val="32"/>
          <w:szCs w:val="32"/>
          <w:highlight w:val="none"/>
        </w:rPr>
      </w:pP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附法定代表人身份证复印件：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4707" w:type="dxa"/>
            <w:noWrap w:val="0"/>
            <w:vAlign w:val="top"/>
          </w:tcPr>
          <w:p>
            <w:pPr>
              <w:spacing w:line="360" w:lineRule="auto"/>
              <w:rPr>
                <w:rFonts w:hint="eastAsia" w:ascii="仿宋" w:hAnsi="仿宋" w:eastAsia="仿宋" w:cs="仿宋"/>
                <w:sz w:val="32"/>
                <w:szCs w:val="32"/>
                <w:highlight w:val="none"/>
              </w:rPr>
            </w:pPr>
          </w:p>
        </w:tc>
        <w:tc>
          <w:tcPr>
            <w:tcW w:w="4341" w:type="dxa"/>
            <w:noWrap w:val="0"/>
            <w:vAlign w:val="top"/>
          </w:tcPr>
          <w:p>
            <w:pPr>
              <w:spacing w:line="360" w:lineRule="auto"/>
              <w:rPr>
                <w:rFonts w:hint="eastAsia" w:ascii="仿宋" w:hAnsi="仿宋" w:eastAsia="仿宋" w:cs="仿宋"/>
                <w:sz w:val="32"/>
                <w:szCs w:val="32"/>
                <w:highlight w:val="none"/>
              </w:rPr>
            </w:pPr>
          </w:p>
        </w:tc>
      </w:tr>
    </w:tbl>
    <w:p>
      <w:pPr>
        <w:spacing w:line="500" w:lineRule="exact"/>
        <w:jc w:val="center"/>
        <w:rPr>
          <w:rFonts w:hint="eastAsia" w:ascii="仿宋" w:hAnsi="仿宋" w:eastAsia="仿宋" w:cs="仿宋"/>
          <w:b/>
          <w:bCs/>
          <w:color w:val="000000"/>
          <w:sz w:val="32"/>
          <w:szCs w:val="32"/>
          <w:highlight w:val="none"/>
        </w:rPr>
      </w:pPr>
      <w:r>
        <w:rPr>
          <w:rFonts w:hint="eastAsia" w:ascii="仿宋" w:hAnsi="仿宋" w:eastAsia="仿宋" w:cs="仿宋"/>
          <w:sz w:val="32"/>
          <w:szCs w:val="32"/>
          <w:highlight w:val="none"/>
        </w:rPr>
        <w:br w:type="page"/>
      </w:r>
      <w:bookmarkStart w:id="1" w:name="_Toc99380421"/>
      <w:r>
        <w:rPr>
          <w:rFonts w:hint="eastAsia" w:ascii="仿宋" w:hAnsi="仿宋" w:eastAsia="仿宋" w:cs="仿宋"/>
          <w:b/>
          <w:bCs/>
          <w:color w:val="000000"/>
          <w:sz w:val="32"/>
          <w:szCs w:val="32"/>
          <w:highlight w:val="none"/>
        </w:rPr>
        <w:t>5.2 法人授权委托书</w:t>
      </w:r>
      <w:bookmarkEnd w:id="1"/>
    </w:p>
    <w:p>
      <w:pPr>
        <w:topLinePunct/>
        <w:spacing w:line="500" w:lineRule="exact"/>
        <w:ind w:firstLine="640" w:firstLineChars="200"/>
        <w:rPr>
          <w:rFonts w:hint="eastAsia" w:ascii="仿宋" w:hAnsi="仿宋" w:eastAsia="仿宋" w:cs="仿宋"/>
          <w:sz w:val="32"/>
          <w:szCs w:val="32"/>
          <w:highlight w:val="none"/>
        </w:rPr>
      </w:pPr>
    </w:p>
    <w:p>
      <w:pPr>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（姓名）系</w:t>
      </w:r>
      <w:r>
        <w:rPr>
          <w:rFonts w:hint="eastAsia" w:ascii="仿宋" w:hAnsi="仿宋" w:eastAsia="仿宋" w:cs="仿宋"/>
          <w:sz w:val="32"/>
          <w:szCs w:val="32"/>
          <w:highlight w:val="none"/>
          <w:u w:val="single"/>
        </w:rPr>
        <w:t xml:space="preserve">      （单位名称）          </w:t>
      </w:r>
      <w:r>
        <w:rPr>
          <w:rFonts w:hint="eastAsia" w:ascii="仿宋" w:hAnsi="仿宋" w:eastAsia="仿宋" w:cs="仿宋"/>
          <w:sz w:val="32"/>
          <w:szCs w:val="32"/>
          <w:highlight w:val="none"/>
        </w:rPr>
        <w:t>的法定代表人，现委托</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（姓名）为我方代理人。代理人根据授权，以我方名义签署、澄清、说明、补正、递交、撤回、修改</w:t>
      </w:r>
      <w:r>
        <w:rPr>
          <w:rFonts w:hint="eastAsia" w:ascii="仿宋" w:hAnsi="仿宋" w:eastAsia="仿宋" w:cs="仿宋"/>
          <w:sz w:val="32"/>
          <w:szCs w:val="32"/>
          <w:highlight w:val="none"/>
          <w:u w:val="single"/>
          <w:lang w:eastAsia="zh-CN"/>
        </w:rPr>
        <w:t xml:space="preserve"> 站前街道流花片区 (流花、陈岗、侨苑社区) 微改造项目可行性研究报告编制</w:t>
      </w:r>
      <w:r>
        <w:rPr>
          <w:rFonts w:hint="eastAsia" w:ascii="仿宋" w:hAnsi="仿宋" w:eastAsia="仿宋" w:cs="仿宋"/>
          <w:sz w:val="32"/>
          <w:szCs w:val="32"/>
          <w:highlight w:val="none"/>
        </w:rPr>
        <w:t>报价文件等有关事宜，其法律后果由我方承担。</w:t>
      </w:r>
    </w:p>
    <w:p>
      <w:pPr>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委托期限：</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代理人无转委托权。</w:t>
      </w:r>
    </w:p>
    <w:p>
      <w:pPr>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附：代理人身份证明</w:t>
      </w:r>
    </w:p>
    <w:p>
      <w:pPr>
        <w:spacing w:line="500" w:lineRule="exact"/>
        <w:ind w:firstLine="5120" w:firstLineChars="1600"/>
        <w:rPr>
          <w:rFonts w:hint="eastAsia" w:ascii="仿宋" w:hAnsi="仿宋" w:eastAsia="仿宋" w:cs="仿宋"/>
          <w:sz w:val="32"/>
          <w:szCs w:val="32"/>
          <w:highlight w:val="none"/>
        </w:rPr>
      </w:pPr>
    </w:p>
    <w:p>
      <w:pPr>
        <w:spacing w:line="500" w:lineRule="exact"/>
        <w:ind w:firstLine="1920" w:firstLineChars="600"/>
        <w:rPr>
          <w:rFonts w:hint="eastAsia" w:ascii="仿宋" w:hAnsi="仿宋" w:eastAsia="仿宋" w:cs="仿宋"/>
          <w:sz w:val="32"/>
          <w:szCs w:val="32"/>
          <w:highlight w:val="none"/>
        </w:rPr>
      </w:pPr>
      <w:r>
        <w:rPr>
          <w:rFonts w:hint="eastAsia" w:ascii="仿宋" w:hAnsi="仿宋" w:eastAsia="仿宋" w:cs="仿宋"/>
          <w:sz w:val="32"/>
          <w:szCs w:val="32"/>
          <w:highlight w:val="none"/>
        </w:rPr>
        <w:t>报价人：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法人公章</w:t>
      </w:r>
      <w:r>
        <w:rPr>
          <w:rFonts w:hint="eastAsia" w:ascii="仿宋" w:hAnsi="仿宋" w:eastAsia="仿宋" w:cs="仿宋"/>
          <w:sz w:val="32"/>
          <w:szCs w:val="32"/>
          <w:highlight w:val="none"/>
        </w:rPr>
        <w:t>）</w:t>
      </w:r>
    </w:p>
    <w:p>
      <w:pPr>
        <w:spacing w:line="500" w:lineRule="exact"/>
        <w:ind w:firstLine="1920" w:firstLineChars="6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（签字或盖章）</w:t>
      </w:r>
    </w:p>
    <w:p>
      <w:pPr>
        <w:spacing w:line="500" w:lineRule="exact"/>
        <w:ind w:firstLine="1920" w:firstLineChars="600"/>
        <w:rPr>
          <w:rFonts w:hint="eastAsia" w:ascii="仿宋" w:hAnsi="仿宋" w:eastAsia="仿宋" w:cs="仿宋"/>
          <w:sz w:val="32"/>
          <w:szCs w:val="32"/>
          <w:highlight w:val="none"/>
        </w:rPr>
      </w:pPr>
      <w:r>
        <w:rPr>
          <w:rFonts w:hint="eastAsia" w:ascii="仿宋" w:hAnsi="仿宋" w:eastAsia="仿宋" w:cs="仿宋"/>
          <w:sz w:val="32"/>
          <w:szCs w:val="32"/>
          <w:highlight w:val="none"/>
        </w:rPr>
        <w:t>委托代理人：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（签字） </w:t>
      </w:r>
    </w:p>
    <w:p>
      <w:pPr>
        <w:spacing w:line="500" w:lineRule="exact"/>
        <w:ind w:left="3420"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日期：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pPr>
        <w:spacing w:line="500" w:lineRule="exact"/>
        <w:ind w:firstLine="0" w:firstLineChars="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联系电话：</w:t>
      </w:r>
      <w:r>
        <w:rPr>
          <w:rFonts w:hint="eastAsia" w:ascii="仿宋" w:hAnsi="仿宋" w:eastAsia="仿宋" w:cs="仿宋"/>
          <w:sz w:val="32"/>
          <w:szCs w:val="32"/>
          <w:highlight w:val="none"/>
          <w:u w:val="single"/>
        </w:rPr>
        <w:t xml:space="preserve">                </w:t>
      </w:r>
    </w:p>
    <w:p>
      <w:pPr>
        <w:spacing w:after="156" w:afterLines="50" w:line="440" w:lineRule="exact"/>
        <w:rPr>
          <w:rFonts w:hint="eastAsia" w:ascii="仿宋" w:hAnsi="仿宋" w:eastAsia="仿宋" w:cs="仿宋"/>
          <w:sz w:val="32"/>
          <w:szCs w:val="32"/>
          <w:highlight w:val="none"/>
        </w:rPr>
      </w:pPr>
    </w:p>
    <w:p>
      <w:pPr>
        <w:spacing w:line="440" w:lineRule="exact"/>
        <w:rPr>
          <w:rFonts w:hint="eastAsia" w:ascii="仿宋" w:hAnsi="仿宋" w:eastAsia="仿宋" w:cs="仿宋"/>
          <w:b/>
          <w:sz w:val="32"/>
          <w:szCs w:val="32"/>
          <w:highlight w:val="none"/>
        </w:rPr>
      </w:pPr>
      <w:r>
        <w:rPr>
          <w:rFonts w:hint="eastAsia" w:ascii="仿宋" w:hAnsi="仿宋" w:eastAsia="仿宋" w:cs="仿宋"/>
          <w:b/>
          <w:sz w:val="32"/>
          <w:szCs w:val="32"/>
          <w:highlight w:val="none"/>
        </w:rPr>
        <w:t>附委托代理人身份证复印件：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707" w:type="dxa"/>
            <w:noWrap w:val="0"/>
            <w:vAlign w:val="top"/>
          </w:tcPr>
          <w:p>
            <w:pPr>
              <w:spacing w:line="440" w:lineRule="exact"/>
              <w:rPr>
                <w:rFonts w:hint="eastAsia" w:ascii="仿宋" w:hAnsi="仿宋" w:eastAsia="仿宋" w:cs="仿宋"/>
                <w:sz w:val="32"/>
                <w:szCs w:val="32"/>
                <w:highlight w:val="none"/>
              </w:rPr>
            </w:pPr>
          </w:p>
        </w:tc>
        <w:tc>
          <w:tcPr>
            <w:tcW w:w="4349" w:type="dxa"/>
            <w:noWrap w:val="0"/>
            <w:vAlign w:val="top"/>
          </w:tcPr>
          <w:p>
            <w:pPr>
              <w:spacing w:line="440" w:lineRule="exact"/>
              <w:rPr>
                <w:rFonts w:hint="eastAsia" w:ascii="仿宋" w:hAnsi="仿宋" w:eastAsia="仿宋" w:cs="仿宋"/>
                <w:sz w:val="32"/>
                <w:szCs w:val="32"/>
                <w:highlight w:val="none"/>
              </w:rPr>
            </w:pPr>
          </w:p>
        </w:tc>
      </w:tr>
    </w:tbl>
    <w:p>
      <w:pPr>
        <w:spacing w:line="440" w:lineRule="exact"/>
        <w:rPr>
          <w:rFonts w:hint="eastAsia" w:ascii="仿宋" w:hAnsi="仿宋" w:eastAsia="仿宋" w:cs="仿宋"/>
          <w:sz w:val="32"/>
          <w:szCs w:val="32"/>
          <w:highlight w:val="none"/>
        </w:rPr>
      </w:pPr>
    </w:p>
    <w:p>
      <w:pPr>
        <w:widowControl/>
        <w:spacing w:line="440" w:lineRule="exact"/>
        <w:jc w:val="left"/>
        <w:rPr>
          <w:rFonts w:hint="eastAsia" w:ascii="仿宋" w:hAnsi="仿宋" w:eastAsia="仿宋" w:cs="仿宋"/>
          <w:sz w:val="32"/>
          <w:szCs w:val="32"/>
          <w:highlight w:val="none"/>
        </w:rPr>
      </w:pPr>
    </w:p>
    <w:p>
      <w:pPr>
        <w:widowControl/>
        <w:spacing w:line="440" w:lineRule="exact"/>
        <w:jc w:val="left"/>
        <w:rPr>
          <w:rFonts w:hint="eastAsia" w:ascii="仿宋" w:hAnsi="仿宋" w:eastAsia="仿宋" w:cs="仿宋"/>
          <w:sz w:val="32"/>
          <w:szCs w:val="32"/>
          <w:highlight w:val="none"/>
        </w:rPr>
      </w:pPr>
    </w:p>
    <w:p>
      <w:pPr>
        <w:pStyle w:val="15"/>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24"/>
          <w:szCs w:val="24"/>
          <w:highlight w:val="none"/>
        </w:rPr>
        <w:br w:type="page"/>
      </w:r>
      <w:r>
        <w:rPr>
          <w:rFonts w:hint="eastAsia" w:ascii="仿宋" w:hAnsi="仿宋" w:eastAsia="仿宋" w:cs="仿宋"/>
          <w:color w:val="000000"/>
          <w:sz w:val="32"/>
          <w:szCs w:val="32"/>
          <w:highlight w:val="none"/>
          <w:lang w:eastAsia="zh-CN"/>
        </w:rPr>
        <w:t>附件</w:t>
      </w:r>
      <w:r>
        <w:rPr>
          <w:rFonts w:hint="eastAsia" w:ascii="仿宋" w:hAnsi="仿宋" w:eastAsia="仿宋" w:cs="仿宋"/>
          <w:color w:val="000000"/>
          <w:sz w:val="32"/>
          <w:szCs w:val="32"/>
          <w:highlight w:val="none"/>
        </w:rPr>
        <w:t>六</w:t>
      </w:r>
    </w:p>
    <w:p>
      <w:pPr>
        <w:pStyle w:val="1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000000"/>
          <w:sz w:val="32"/>
          <w:szCs w:val="32"/>
          <w:highlight w:val="none"/>
        </w:rPr>
      </w:pPr>
      <w:r>
        <w:rPr>
          <w:rFonts w:hint="eastAsia" w:ascii="仿宋" w:hAnsi="仿宋" w:eastAsia="仿宋" w:cs="仿宋"/>
          <w:b/>
          <w:bCs/>
          <w:color w:val="000000"/>
          <w:sz w:val="32"/>
          <w:szCs w:val="32"/>
          <w:highlight w:val="none"/>
        </w:rPr>
        <w:t>业绩</w:t>
      </w:r>
      <w:r>
        <w:rPr>
          <w:rFonts w:hint="eastAsia" w:ascii="仿宋" w:hAnsi="仿宋" w:eastAsia="仿宋" w:cs="仿宋"/>
          <w:b/>
          <w:color w:val="000000"/>
          <w:sz w:val="32"/>
          <w:szCs w:val="32"/>
          <w:highlight w:val="none"/>
        </w:rPr>
        <w:t>情况汇总表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highlight w:val="none"/>
          <w:u w:val="none"/>
          <w:lang w:eastAsia="zh-CN"/>
        </w:rPr>
      </w:pPr>
      <w:r>
        <w:rPr>
          <w:rFonts w:hint="eastAsia" w:ascii="仿宋" w:hAnsi="仿宋" w:eastAsia="仿宋" w:cs="仿宋"/>
          <w:bCs/>
          <w:color w:val="000000"/>
          <w:sz w:val="32"/>
          <w:szCs w:val="32"/>
          <w:highlight w:val="none"/>
        </w:rPr>
        <w:t>项目名称：</w:t>
      </w:r>
      <w:r>
        <w:rPr>
          <w:rFonts w:hint="eastAsia" w:ascii="仿宋" w:hAnsi="仿宋" w:eastAsia="仿宋" w:cs="仿宋"/>
          <w:sz w:val="32"/>
          <w:szCs w:val="32"/>
          <w:highlight w:val="none"/>
          <w:u w:val="none"/>
          <w:lang w:eastAsia="zh-CN"/>
        </w:rPr>
        <w:t xml:space="preserve"> 站前街道流花片区 (流花、陈岗、侨苑社区) 微改造项目可行性研究报告编制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18"/>
        <w:gridCol w:w="1473"/>
        <w:gridCol w:w="1559"/>
        <w:gridCol w:w="226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序号</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项目名称</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项目业主</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合同价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（万元）</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项目类型</w:t>
            </w: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color w:val="000000"/>
                <w:sz w:val="32"/>
                <w:szCs w:val="32"/>
                <w:highlight w:val="none"/>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1</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2</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3</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r>
              <w:rPr>
                <w:rFonts w:hint="eastAsia" w:ascii="仿宋" w:hAnsi="仿宋" w:eastAsia="仿宋" w:cs="仿宋"/>
                <w:bCs/>
                <w:color w:val="000000"/>
                <w:sz w:val="32"/>
                <w:szCs w:val="32"/>
                <w:highlight w:val="none"/>
              </w:rPr>
              <w:t>…</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c>
          <w:tcPr>
            <w:tcW w:w="161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color w:val="000000"/>
                <w:sz w:val="32"/>
                <w:szCs w:val="32"/>
                <w:highlight w:val="none"/>
              </w:rPr>
            </w:pPr>
          </w:p>
        </w:tc>
      </w:tr>
    </w:tbl>
    <w:p>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bCs/>
          <w:sz w:val="32"/>
          <w:szCs w:val="32"/>
          <w:highlight w:val="none"/>
        </w:rPr>
        <w:t>注：</w:t>
      </w:r>
      <w:r>
        <w:rPr>
          <w:rFonts w:hint="eastAsia" w:ascii="仿宋" w:hAnsi="仿宋" w:eastAsia="仿宋" w:cs="仿宋"/>
          <w:sz w:val="32"/>
          <w:szCs w:val="32"/>
          <w:highlight w:val="none"/>
        </w:rPr>
        <w:t>本表后应按综合评分表备注要求附相关证明文件复印件</w:t>
      </w:r>
      <w:r>
        <w:rPr>
          <w:rFonts w:hint="eastAsia" w:ascii="仿宋" w:hAnsi="仿宋" w:eastAsia="仿宋" w:cs="仿宋"/>
          <w:sz w:val="32"/>
          <w:szCs w:val="32"/>
          <w:highlight w:val="none"/>
          <w:lang w:val="zh-CN"/>
        </w:rPr>
        <w:t>。</w:t>
      </w:r>
    </w:p>
    <w:p>
      <w:pPr>
        <w:tabs>
          <w:tab w:val="left" w:pos="13320"/>
        </w:tabs>
        <w:snapToGrid w:val="0"/>
        <w:spacing w:line="360" w:lineRule="auto"/>
        <w:ind w:left="718" w:leftChars="342" w:right="-52" w:firstLine="3196" w:firstLineChars="999"/>
        <w:rPr>
          <w:rFonts w:hint="eastAsia" w:ascii="仿宋" w:hAnsi="仿宋" w:eastAsia="仿宋" w:cs="仿宋"/>
          <w:color w:val="000000"/>
          <w:sz w:val="32"/>
          <w:szCs w:val="32"/>
          <w:highlight w:val="none"/>
        </w:rPr>
      </w:pPr>
    </w:p>
    <w:p>
      <w:pPr>
        <w:tabs>
          <w:tab w:val="left" w:pos="13320"/>
        </w:tabs>
        <w:snapToGrid w:val="0"/>
        <w:spacing w:line="360" w:lineRule="auto"/>
        <w:ind w:left="718" w:leftChars="342" w:right="-52" w:firstLine="3196" w:firstLineChars="999"/>
        <w:rPr>
          <w:rFonts w:hint="eastAsia" w:ascii="仿宋" w:hAnsi="仿宋" w:eastAsia="仿宋" w:cs="仿宋"/>
          <w:color w:val="000000"/>
          <w:sz w:val="32"/>
          <w:szCs w:val="32"/>
          <w:highlight w:val="none"/>
        </w:rPr>
      </w:pPr>
    </w:p>
    <w:p>
      <w:pPr>
        <w:tabs>
          <w:tab w:val="left" w:pos="13320"/>
        </w:tabs>
        <w:snapToGrid w:val="0"/>
        <w:spacing w:line="360" w:lineRule="auto"/>
        <w:ind w:left="718" w:leftChars="342" w:right="-52" w:firstLine="3196" w:firstLineChars="999"/>
        <w:rPr>
          <w:rFonts w:hint="eastAsia" w:ascii="仿宋" w:hAnsi="仿宋" w:eastAsia="仿宋" w:cs="仿宋"/>
          <w:color w:val="000000"/>
          <w:sz w:val="32"/>
          <w:szCs w:val="32"/>
          <w:highlight w:val="none"/>
        </w:rPr>
      </w:pPr>
    </w:p>
    <w:p>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报价人（法人公章）：</w:t>
      </w:r>
      <w:r>
        <w:rPr>
          <w:rFonts w:hint="eastAsia" w:ascii="仿宋" w:hAnsi="仿宋" w:eastAsia="仿宋" w:cs="仿宋"/>
          <w:color w:val="000000"/>
          <w:sz w:val="32"/>
          <w:szCs w:val="32"/>
          <w:highlight w:val="none"/>
          <w:u w:val="single"/>
        </w:rPr>
        <w:t xml:space="preserve">                          </w:t>
      </w:r>
    </w:p>
    <w:p>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法定代表人或授权代表（签字或盖章）：</w:t>
      </w:r>
      <w:r>
        <w:rPr>
          <w:rFonts w:hint="eastAsia" w:ascii="仿宋" w:hAnsi="仿宋" w:eastAsia="仿宋" w:cs="仿宋"/>
          <w:color w:val="000000"/>
          <w:sz w:val="32"/>
          <w:szCs w:val="32"/>
          <w:highlight w:val="none"/>
          <w:u w:val="single"/>
        </w:rPr>
        <w:t xml:space="preserve">          </w:t>
      </w:r>
    </w:p>
    <w:p>
      <w:pPr>
        <w:ind w:firstLine="2880" w:firstLineChars="900"/>
        <w:rPr>
          <w:rFonts w:hint="eastAsia" w:ascii="仿宋" w:hAnsi="仿宋" w:eastAsia="仿宋" w:cs="仿宋"/>
          <w:b/>
          <w:sz w:val="28"/>
          <w:szCs w:val="28"/>
          <w:highlight w:val="none"/>
        </w:rPr>
      </w:pPr>
      <w:r>
        <w:rPr>
          <w:rFonts w:hint="eastAsia" w:ascii="仿宋" w:hAnsi="仿宋" w:eastAsia="仿宋" w:cs="仿宋"/>
          <w:color w:val="000000"/>
          <w:sz w:val="32"/>
          <w:szCs w:val="32"/>
          <w:highlight w:val="none"/>
        </w:rPr>
        <w:t>日期：</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pPr>
        <w:rPr>
          <w:rFonts w:hint="eastAsia" w:ascii="仿宋" w:hAnsi="仿宋" w:eastAsia="仿宋" w:cs="仿宋"/>
          <w:b/>
          <w:sz w:val="28"/>
          <w:szCs w:val="28"/>
          <w:highlight w:val="none"/>
        </w:rPr>
      </w:pPr>
    </w:p>
    <w:p>
      <w:pPr>
        <w:rPr>
          <w:rFonts w:hint="eastAsia" w:ascii="仿宋" w:hAnsi="仿宋" w:eastAsia="仿宋" w:cs="仿宋"/>
          <w:b/>
          <w:sz w:val="28"/>
          <w:szCs w:val="28"/>
          <w:highlight w:val="none"/>
        </w:rPr>
      </w:pPr>
    </w:p>
    <w:p>
      <w:pPr>
        <w:pStyle w:val="1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000000"/>
          <w:sz w:val="32"/>
          <w:szCs w:val="32"/>
          <w:highlight w:val="none"/>
        </w:rPr>
      </w:pPr>
      <w:r>
        <w:rPr>
          <w:rFonts w:hint="eastAsia" w:ascii="仿宋" w:hAnsi="仿宋" w:eastAsia="仿宋" w:cs="仿宋"/>
          <w:color w:val="000000"/>
          <w:sz w:val="24"/>
          <w:szCs w:val="24"/>
          <w:highlight w:val="none"/>
        </w:rPr>
        <w:br w:type="page"/>
      </w:r>
      <w:r>
        <w:rPr>
          <w:rFonts w:hint="eastAsia" w:ascii="仿宋" w:hAnsi="仿宋" w:eastAsia="仿宋" w:cs="仿宋"/>
          <w:color w:val="000000"/>
          <w:kern w:val="2"/>
          <w:sz w:val="32"/>
          <w:szCs w:val="32"/>
          <w:highlight w:val="none"/>
          <w:lang w:val="en-US" w:eastAsia="zh-CN" w:bidi="ar-SA"/>
        </w:rPr>
        <w:t>附件七</w:t>
      </w:r>
    </w:p>
    <w:p>
      <w:pPr>
        <w:pStyle w:val="15"/>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项目负责人简历表</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32"/>
          <w:szCs w:val="32"/>
          <w:highlight w:val="none"/>
          <w:u w:val="single"/>
          <w:lang w:eastAsia="zh-CN"/>
        </w:rPr>
      </w:pPr>
      <w:r>
        <w:rPr>
          <w:rFonts w:hint="eastAsia" w:ascii="仿宋" w:hAnsi="仿宋" w:eastAsia="仿宋" w:cs="仿宋"/>
          <w:color w:val="000000"/>
          <w:sz w:val="32"/>
          <w:szCs w:val="32"/>
          <w:highlight w:val="none"/>
        </w:rPr>
        <w:t>项目名称：</w:t>
      </w:r>
      <w:r>
        <w:rPr>
          <w:rFonts w:hint="eastAsia" w:ascii="仿宋" w:hAnsi="仿宋" w:eastAsia="仿宋" w:cs="仿宋"/>
          <w:sz w:val="32"/>
          <w:szCs w:val="32"/>
          <w:highlight w:val="none"/>
          <w:u w:val="single"/>
          <w:lang w:eastAsia="zh-CN"/>
        </w:rPr>
        <w:t xml:space="preserve"> 站前街道流花片区 (流花、陈岗、侨苑社区) 微改造项目可行性研究报告编制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26"/>
        <w:gridCol w:w="736"/>
        <w:gridCol w:w="950"/>
        <w:gridCol w:w="686"/>
        <w:gridCol w:w="823"/>
        <w:gridCol w:w="854"/>
        <w:gridCol w:w="403"/>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90" w:type="dxa"/>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姓名</w:t>
            </w:r>
          </w:p>
        </w:tc>
        <w:tc>
          <w:tcPr>
            <w:tcW w:w="1426" w:type="dxa"/>
            <w:noWrap w:val="0"/>
            <w:vAlign w:val="center"/>
          </w:tcPr>
          <w:p>
            <w:pPr>
              <w:adjustRightInd w:val="0"/>
              <w:snapToGrid w:val="0"/>
              <w:jc w:val="center"/>
              <w:rPr>
                <w:rFonts w:hint="eastAsia" w:ascii="仿宋" w:hAnsi="仿宋" w:eastAsia="仿宋" w:cs="仿宋"/>
                <w:color w:val="000000"/>
                <w:sz w:val="32"/>
                <w:szCs w:val="32"/>
                <w:highlight w:val="none"/>
              </w:rPr>
            </w:pPr>
          </w:p>
        </w:tc>
        <w:tc>
          <w:tcPr>
            <w:tcW w:w="1686"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出生年月</w:t>
            </w:r>
          </w:p>
        </w:tc>
        <w:tc>
          <w:tcPr>
            <w:tcW w:w="1509"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p>
        </w:tc>
        <w:tc>
          <w:tcPr>
            <w:tcW w:w="1257"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性别</w:t>
            </w:r>
          </w:p>
        </w:tc>
        <w:tc>
          <w:tcPr>
            <w:tcW w:w="1547" w:type="dxa"/>
            <w:noWrap w:val="0"/>
            <w:vAlign w:val="center"/>
          </w:tcPr>
          <w:p>
            <w:pPr>
              <w:adjustRightInd w:val="0"/>
              <w:snapToGrid w:val="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90" w:type="dxa"/>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毕业院校</w:t>
            </w:r>
          </w:p>
        </w:tc>
        <w:tc>
          <w:tcPr>
            <w:tcW w:w="1426" w:type="dxa"/>
            <w:noWrap w:val="0"/>
            <w:vAlign w:val="center"/>
          </w:tcPr>
          <w:p>
            <w:pPr>
              <w:adjustRightInd w:val="0"/>
              <w:snapToGrid w:val="0"/>
              <w:jc w:val="center"/>
              <w:rPr>
                <w:rFonts w:hint="eastAsia" w:ascii="仿宋" w:hAnsi="仿宋" w:eastAsia="仿宋" w:cs="仿宋"/>
                <w:color w:val="000000"/>
                <w:sz w:val="32"/>
                <w:szCs w:val="32"/>
                <w:highlight w:val="none"/>
              </w:rPr>
            </w:pPr>
          </w:p>
        </w:tc>
        <w:tc>
          <w:tcPr>
            <w:tcW w:w="1686"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毕业时间</w:t>
            </w:r>
          </w:p>
        </w:tc>
        <w:tc>
          <w:tcPr>
            <w:tcW w:w="1509"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p>
        </w:tc>
        <w:tc>
          <w:tcPr>
            <w:tcW w:w="1257"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专业</w:t>
            </w:r>
          </w:p>
        </w:tc>
        <w:tc>
          <w:tcPr>
            <w:tcW w:w="1547" w:type="dxa"/>
            <w:noWrap w:val="0"/>
            <w:vAlign w:val="center"/>
          </w:tcPr>
          <w:p>
            <w:pPr>
              <w:adjustRightInd w:val="0"/>
              <w:snapToGrid w:val="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90" w:type="dxa"/>
            <w:vMerge w:val="restart"/>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从事本专业工作年限</w:t>
            </w:r>
          </w:p>
        </w:tc>
        <w:tc>
          <w:tcPr>
            <w:tcW w:w="1426" w:type="dxa"/>
            <w:vMerge w:val="restart"/>
            <w:noWrap w:val="0"/>
            <w:vAlign w:val="center"/>
          </w:tcPr>
          <w:p>
            <w:pPr>
              <w:adjustRightInd w:val="0"/>
              <w:snapToGrid w:val="0"/>
              <w:jc w:val="center"/>
              <w:rPr>
                <w:rFonts w:hint="eastAsia" w:ascii="仿宋" w:hAnsi="仿宋" w:eastAsia="仿宋" w:cs="仿宋"/>
                <w:color w:val="000000"/>
                <w:sz w:val="32"/>
                <w:szCs w:val="32"/>
                <w:highlight w:val="none"/>
              </w:rPr>
            </w:pPr>
          </w:p>
        </w:tc>
        <w:tc>
          <w:tcPr>
            <w:tcW w:w="1686"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现任职务</w:t>
            </w:r>
          </w:p>
        </w:tc>
        <w:tc>
          <w:tcPr>
            <w:tcW w:w="1509"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p>
        </w:tc>
        <w:tc>
          <w:tcPr>
            <w:tcW w:w="1257"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文化程度</w:t>
            </w:r>
          </w:p>
        </w:tc>
        <w:tc>
          <w:tcPr>
            <w:tcW w:w="1547" w:type="dxa"/>
            <w:noWrap w:val="0"/>
            <w:vAlign w:val="center"/>
          </w:tcPr>
          <w:p>
            <w:pPr>
              <w:adjustRightInd w:val="0"/>
              <w:snapToGrid w:val="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90" w:type="dxa"/>
            <w:vMerge w:val="continue"/>
            <w:noWrap w:val="0"/>
            <w:vAlign w:val="center"/>
          </w:tcPr>
          <w:p>
            <w:pPr>
              <w:adjustRightInd w:val="0"/>
              <w:snapToGrid w:val="0"/>
              <w:jc w:val="center"/>
              <w:rPr>
                <w:rFonts w:hint="eastAsia" w:ascii="仿宋" w:hAnsi="仿宋" w:eastAsia="仿宋" w:cs="仿宋"/>
                <w:sz w:val="32"/>
                <w:szCs w:val="32"/>
                <w:highlight w:val="none"/>
              </w:rPr>
            </w:pPr>
          </w:p>
        </w:tc>
        <w:tc>
          <w:tcPr>
            <w:tcW w:w="1426" w:type="dxa"/>
            <w:vMerge w:val="continue"/>
            <w:noWrap w:val="0"/>
            <w:vAlign w:val="center"/>
          </w:tcPr>
          <w:p>
            <w:pPr>
              <w:adjustRightInd w:val="0"/>
              <w:snapToGrid w:val="0"/>
              <w:jc w:val="center"/>
              <w:rPr>
                <w:rFonts w:hint="eastAsia" w:ascii="仿宋" w:hAnsi="仿宋" w:eastAsia="仿宋" w:cs="仿宋"/>
                <w:sz w:val="32"/>
                <w:szCs w:val="32"/>
                <w:highlight w:val="none"/>
              </w:rPr>
            </w:pPr>
          </w:p>
        </w:tc>
        <w:tc>
          <w:tcPr>
            <w:tcW w:w="1686"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主要资格证书名称及</w:t>
            </w:r>
          </w:p>
          <w:p>
            <w:pPr>
              <w:adjustRightInd w:val="0"/>
              <w:snapToGrid w:val="0"/>
              <w:jc w:val="center"/>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编号</w:t>
            </w:r>
          </w:p>
        </w:tc>
        <w:tc>
          <w:tcPr>
            <w:tcW w:w="4313" w:type="dxa"/>
            <w:gridSpan w:val="5"/>
            <w:noWrap w:val="0"/>
            <w:vAlign w:val="center"/>
          </w:tcPr>
          <w:p>
            <w:pPr>
              <w:adjustRightInd w:val="0"/>
              <w:snapToGrid w:val="0"/>
              <w:jc w:val="center"/>
              <w:rPr>
                <w:rFonts w:hint="eastAsia" w:ascii="仿宋" w:hAnsi="仿宋" w:eastAsia="仿宋" w:cs="仿宋"/>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90" w:type="dxa"/>
            <w:vMerge w:val="restart"/>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同类项目工作经历</w:t>
            </w:r>
          </w:p>
        </w:tc>
        <w:tc>
          <w:tcPr>
            <w:tcW w:w="2162" w:type="dxa"/>
            <w:gridSpan w:val="2"/>
            <w:noWrap w:val="0"/>
            <w:vAlign w:val="center"/>
          </w:tcPr>
          <w:p>
            <w:pPr>
              <w:tabs>
                <w:tab w:val="left" w:pos="1322"/>
              </w:tabs>
              <w:jc w:val="center"/>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项目名称</w:t>
            </w:r>
          </w:p>
        </w:tc>
        <w:tc>
          <w:tcPr>
            <w:tcW w:w="1636"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项目业主</w:t>
            </w:r>
          </w:p>
        </w:tc>
        <w:tc>
          <w:tcPr>
            <w:tcW w:w="1677" w:type="dxa"/>
            <w:gridSpan w:val="2"/>
            <w:noWrap w:val="0"/>
            <w:vAlign w:val="center"/>
          </w:tcPr>
          <w:p>
            <w:pPr>
              <w:tabs>
                <w:tab w:val="left" w:pos="1322"/>
              </w:tabs>
              <w:jc w:val="center"/>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项目类型</w:t>
            </w:r>
          </w:p>
        </w:tc>
        <w:tc>
          <w:tcPr>
            <w:tcW w:w="1950" w:type="dxa"/>
            <w:gridSpan w:val="2"/>
            <w:noWrap w:val="0"/>
            <w:vAlign w:val="center"/>
          </w:tcPr>
          <w:p>
            <w:pPr>
              <w:tabs>
                <w:tab w:val="left" w:pos="1322"/>
              </w:tabs>
              <w:jc w:val="center"/>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项目中担任的职务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590" w:type="dxa"/>
            <w:vMerge w:val="continue"/>
            <w:noWrap w:val="0"/>
            <w:vAlign w:val="center"/>
          </w:tcPr>
          <w:p>
            <w:pPr>
              <w:adjustRightInd w:val="0"/>
              <w:snapToGrid w:val="0"/>
              <w:jc w:val="center"/>
              <w:rPr>
                <w:rFonts w:hint="eastAsia" w:ascii="仿宋" w:hAnsi="仿宋" w:eastAsia="仿宋" w:cs="仿宋"/>
                <w:color w:val="000000"/>
                <w:sz w:val="32"/>
                <w:szCs w:val="32"/>
                <w:highlight w:val="none"/>
              </w:rPr>
            </w:pPr>
          </w:p>
        </w:tc>
        <w:tc>
          <w:tcPr>
            <w:tcW w:w="2162"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p>
        </w:tc>
        <w:tc>
          <w:tcPr>
            <w:tcW w:w="1636"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p>
        </w:tc>
        <w:tc>
          <w:tcPr>
            <w:tcW w:w="1677"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p>
        </w:tc>
        <w:tc>
          <w:tcPr>
            <w:tcW w:w="1950" w:type="dxa"/>
            <w:gridSpan w:val="2"/>
            <w:noWrap w:val="0"/>
            <w:vAlign w:val="center"/>
          </w:tcPr>
          <w:p>
            <w:pPr>
              <w:adjustRightInd w:val="0"/>
              <w:snapToGrid w:val="0"/>
              <w:jc w:val="center"/>
              <w:rPr>
                <w:rFonts w:hint="eastAsia" w:ascii="仿宋" w:hAnsi="仿宋" w:eastAsia="仿宋" w:cs="仿宋"/>
                <w:color w:val="000000"/>
                <w:sz w:val="32"/>
                <w:szCs w:val="32"/>
                <w:highlight w:val="none"/>
              </w:rPr>
            </w:pPr>
          </w:p>
        </w:tc>
      </w:tr>
    </w:tbl>
    <w:p>
      <w:pPr>
        <w:adjustRightInd w:val="0"/>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bCs/>
          <w:sz w:val="32"/>
          <w:szCs w:val="32"/>
          <w:highlight w:val="none"/>
        </w:rPr>
        <w:t>注：</w:t>
      </w:r>
      <w:r>
        <w:rPr>
          <w:rFonts w:hint="eastAsia" w:ascii="仿宋" w:hAnsi="仿宋" w:eastAsia="仿宋" w:cs="仿宋"/>
          <w:sz w:val="32"/>
          <w:szCs w:val="32"/>
          <w:highlight w:val="none"/>
        </w:rPr>
        <w:t>本表后应按综合评分表备注要求附相关证明文件复印件</w:t>
      </w:r>
      <w:r>
        <w:rPr>
          <w:rFonts w:hint="eastAsia" w:ascii="仿宋" w:hAnsi="仿宋" w:eastAsia="仿宋" w:cs="仿宋"/>
          <w:sz w:val="32"/>
          <w:szCs w:val="32"/>
          <w:highlight w:val="none"/>
          <w:lang w:val="zh-CN"/>
        </w:rPr>
        <w:t>。</w:t>
      </w:r>
    </w:p>
    <w:p>
      <w:pPr>
        <w:tabs>
          <w:tab w:val="left" w:pos="13320"/>
        </w:tabs>
        <w:snapToGrid w:val="0"/>
        <w:spacing w:line="360" w:lineRule="auto"/>
        <w:ind w:left="718" w:leftChars="342" w:right="-52" w:firstLine="3830" w:firstLineChars="1197"/>
        <w:rPr>
          <w:rFonts w:hint="eastAsia" w:ascii="仿宋" w:hAnsi="仿宋" w:eastAsia="仿宋" w:cs="仿宋"/>
          <w:color w:val="000000"/>
          <w:sz w:val="32"/>
          <w:szCs w:val="32"/>
          <w:highlight w:val="none"/>
        </w:rPr>
      </w:pPr>
    </w:p>
    <w:p>
      <w:pPr>
        <w:tabs>
          <w:tab w:val="left" w:pos="13320"/>
        </w:tabs>
        <w:snapToGrid w:val="0"/>
        <w:spacing w:line="360" w:lineRule="auto"/>
        <w:ind w:left="718" w:leftChars="342" w:right="-52" w:firstLine="3830" w:firstLineChars="1197"/>
        <w:rPr>
          <w:rFonts w:hint="eastAsia" w:ascii="仿宋" w:hAnsi="仿宋" w:eastAsia="仿宋" w:cs="仿宋"/>
          <w:color w:val="000000"/>
          <w:sz w:val="32"/>
          <w:szCs w:val="32"/>
          <w:highlight w:val="none"/>
        </w:rPr>
      </w:pPr>
    </w:p>
    <w:p>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报价人（法人公章）：</w:t>
      </w:r>
      <w:r>
        <w:rPr>
          <w:rFonts w:hint="eastAsia" w:ascii="仿宋" w:hAnsi="仿宋" w:eastAsia="仿宋" w:cs="仿宋"/>
          <w:color w:val="000000"/>
          <w:sz w:val="32"/>
          <w:szCs w:val="32"/>
          <w:highlight w:val="none"/>
          <w:u w:val="single"/>
        </w:rPr>
        <w:t xml:space="preserve">                          </w:t>
      </w:r>
    </w:p>
    <w:p>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法定代表人或授权代表（签字或盖章）：</w:t>
      </w:r>
      <w:r>
        <w:rPr>
          <w:rFonts w:hint="eastAsia" w:ascii="仿宋" w:hAnsi="仿宋" w:eastAsia="仿宋" w:cs="仿宋"/>
          <w:color w:val="000000"/>
          <w:sz w:val="32"/>
          <w:szCs w:val="32"/>
          <w:highlight w:val="none"/>
          <w:u w:val="single"/>
        </w:rPr>
        <w:t xml:space="preserve">          </w:t>
      </w:r>
    </w:p>
    <w:p>
      <w:pPr>
        <w:widowControl/>
        <w:ind w:left="2100" w:firstLine="420"/>
        <w:jc w:val="left"/>
        <w:rPr>
          <w:rFonts w:hint="eastAsia" w:ascii="仿宋" w:hAnsi="仿宋" w:eastAsia="仿宋" w:cs="仿宋"/>
          <w:b/>
          <w:sz w:val="32"/>
          <w:szCs w:val="32"/>
          <w:highlight w:val="none"/>
        </w:rPr>
      </w:pPr>
      <w:r>
        <w:rPr>
          <w:rFonts w:hint="eastAsia" w:ascii="仿宋" w:hAnsi="仿宋" w:eastAsia="仿宋" w:cs="仿宋"/>
          <w:color w:val="000000"/>
          <w:sz w:val="32"/>
          <w:szCs w:val="32"/>
          <w:highlight w:val="none"/>
        </w:rPr>
        <w:t>日期：</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000000"/>
          <w:sz w:val="32"/>
          <w:szCs w:val="32"/>
          <w:highlight w:val="none"/>
        </w:rPr>
      </w:pPr>
      <w:r>
        <w:rPr>
          <w:rFonts w:hint="eastAsia" w:ascii="仿宋" w:hAnsi="仿宋" w:eastAsia="仿宋" w:cs="仿宋"/>
          <w:color w:val="000000"/>
          <w:sz w:val="32"/>
          <w:szCs w:val="32"/>
          <w:highlight w:val="none"/>
        </w:rPr>
        <w:br w:type="page"/>
      </w:r>
      <w:r>
        <w:rPr>
          <w:rFonts w:hint="eastAsia" w:ascii="仿宋" w:hAnsi="仿宋" w:eastAsia="仿宋" w:cs="仿宋"/>
          <w:color w:val="000000"/>
          <w:sz w:val="32"/>
          <w:szCs w:val="32"/>
          <w:highlight w:val="none"/>
        </w:rPr>
        <w:t>附件八</w:t>
      </w:r>
    </w:p>
    <w:p>
      <w:pPr>
        <w:pStyle w:val="15"/>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专业</w:t>
      </w:r>
      <w:r>
        <w:rPr>
          <w:rFonts w:hint="eastAsia" w:ascii="仿宋" w:hAnsi="仿宋" w:eastAsia="仿宋" w:cs="仿宋"/>
          <w:b/>
          <w:bCs/>
          <w:color w:val="000000"/>
          <w:sz w:val="32"/>
          <w:szCs w:val="32"/>
          <w:highlight w:val="none"/>
        </w:rPr>
        <w:t>人员配备情况表</w:t>
      </w:r>
    </w:p>
    <w:p>
      <w:pPr>
        <w:pStyle w:val="15"/>
        <w:keepNext w:val="0"/>
        <w:keepLines w:val="0"/>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b/>
          <w:color w:val="000000"/>
          <w:sz w:val="28"/>
          <w:szCs w:val="28"/>
          <w:highlight w:val="none"/>
          <w:lang w:eastAsia="zh-CN"/>
        </w:rPr>
      </w:pPr>
      <w:r>
        <w:rPr>
          <w:rFonts w:hint="eastAsia" w:ascii="仿宋" w:hAnsi="仿宋" w:eastAsia="仿宋" w:cs="仿宋"/>
          <w:color w:val="000000"/>
          <w:sz w:val="28"/>
          <w:szCs w:val="28"/>
          <w:highlight w:val="none"/>
        </w:rPr>
        <w:t>项目名称：</w:t>
      </w:r>
      <w:r>
        <w:rPr>
          <w:rFonts w:hint="eastAsia" w:ascii="仿宋" w:hAnsi="仿宋" w:eastAsia="仿宋" w:cs="仿宋"/>
          <w:sz w:val="28"/>
          <w:szCs w:val="28"/>
          <w:highlight w:val="none"/>
          <w:u w:val="single"/>
          <w:lang w:eastAsia="zh-CN"/>
        </w:rPr>
        <w:t xml:space="preserve"> 站前街道流花片区 (流花、陈岗、侨苑社区) 微改造项目可行性研究报告编制</w:t>
      </w:r>
    </w:p>
    <w:tbl>
      <w:tblPr>
        <w:tblStyle w:val="11"/>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5" w:type="dxa"/>
            <w:vAlign w:val="center"/>
          </w:tcPr>
          <w:p>
            <w:pPr>
              <w:autoSpaceDE w:val="0"/>
              <w:autoSpaceDN w:val="0"/>
              <w:adjustRightInd w:val="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序号</w:t>
            </w:r>
          </w:p>
        </w:tc>
        <w:tc>
          <w:tcPr>
            <w:tcW w:w="1518" w:type="dxa"/>
            <w:vAlign w:val="center"/>
          </w:tcPr>
          <w:p>
            <w:pPr>
              <w:autoSpaceDE w:val="0"/>
              <w:autoSpaceDN w:val="0"/>
              <w:adjustRightInd w:val="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职责</w:t>
            </w:r>
          </w:p>
          <w:p>
            <w:pPr>
              <w:tabs>
                <w:tab w:val="left" w:pos="1322"/>
              </w:tabs>
              <w:jc w:val="center"/>
              <w:rPr>
                <w:rFonts w:hint="eastAsia" w:ascii="仿宋" w:hAnsi="仿宋" w:eastAsia="仿宋" w:cs="仿宋"/>
                <w:color w:val="auto"/>
                <w:sz w:val="28"/>
                <w:szCs w:val="28"/>
                <w:highlight w:val="none"/>
                <w:lang w:val="en-GB"/>
              </w:rPr>
            </w:pPr>
            <w:r>
              <w:rPr>
                <w:rFonts w:hint="eastAsia" w:ascii="仿宋" w:hAnsi="仿宋" w:eastAsia="仿宋" w:cs="仿宋"/>
                <w:b/>
                <w:bCs/>
                <w:color w:val="auto"/>
                <w:kern w:val="0"/>
                <w:sz w:val="28"/>
                <w:szCs w:val="28"/>
                <w:highlight w:val="none"/>
              </w:rPr>
              <w:t>分工</w:t>
            </w:r>
          </w:p>
        </w:tc>
        <w:tc>
          <w:tcPr>
            <w:tcW w:w="1620" w:type="dxa"/>
            <w:vAlign w:val="center"/>
          </w:tcPr>
          <w:p>
            <w:pPr>
              <w:tabs>
                <w:tab w:val="left" w:pos="1322"/>
              </w:tabs>
              <w:jc w:val="center"/>
              <w:rPr>
                <w:rFonts w:hint="eastAsia" w:ascii="仿宋" w:hAnsi="仿宋" w:eastAsia="仿宋" w:cs="仿宋"/>
                <w:color w:val="auto"/>
                <w:sz w:val="28"/>
                <w:szCs w:val="28"/>
                <w:highlight w:val="none"/>
                <w:lang w:val="en-GB"/>
              </w:rPr>
            </w:pPr>
            <w:r>
              <w:rPr>
                <w:rFonts w:hint="eastAsia" w:ascii="仿宋" w:hAnsi="仿宋" w:eastAsia="仿宋" w:cs="仿宋"/>
                <w:b/>
                <w:bCs/>
                <w:color w:val="auto"/>
                <w:kern w:val="0"/>
                <w:sz w:val="28"/>
                <w:szCs w:val="28"/>
                <w:highlight w:val="none"/>
              </w:rPr>
              <w:t>姓名</w:t>
            </w:r>
          </w:p>
        </w:tc>
        <w:tc>
          <w:tcPr>
            <w:tcW w:w="1424" w:type="dxa"/>
            <w:vAlign w:val="center"/>
          </w:tcPr>
          <w:p>
            <w:pPr>
              <w:tabs>
                <w:tab w:val="left" w:pos="1322"/>
              </w:tabs>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学历</w:t>
            </w:r>
          </w:p>
        </w:tc>
        <w:tc>
          <w:tcPr>
            <w:tcW w:w="1399" w:type="dxa"/>
            <w:vAlign w:val="center"/>
          </w:tcPr>
          <w:p>
            <w:pPr>
              <w:tabs>
                <w:tab w:val="left" w:pos="1322"/>
              </w:tabs>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职称/注册执业资格</w:t>
            </w:r>
          </w:p>
        </w:tc>
        <w:tc>
          <w:tcPr>
            <w:tcW w:w="2269" w:type="dxa"/>
            <w:vAlign w:val="center"/>
          </w:tcPr>
          <w:p>
            <w:pPr>
              <w:tabs>
                <w:tab w:val="left" w:pos="1322"/>
              </w:tabs>
              <w:jc w:val="center"/>
              <w:rPr>
                <w:rFonts w:hint="eastAsia" w:ascii="仿宋" w:hAnsi="仿宋" w:eastAsia="仿宋" w:cs="仿宋"/>
                <w:color w:val="auto"/>
                <w:sz w:val="28"/>
                <w:szCs w:val="28"/>
                <w:highlight w:val="none"/>
                <w:lang w:val="en-GB"/>
              </w:rPr>
            </w:pPr>
            <w:r>
              <w:rPr>
                <w:rFonts w:hint="eastAsia" w:ascii="仿宋" w:hAnsi="仿宋" w:eastAsia="仿宋" w:cs="仿宋"/>
                <w:b/>
                <w:bCs/>
                <w:color w:val="auto"/>
                <w:kern w:val="0"/>
                <w:sz w:val="28"/>
                <w:szCs w:val="28"/>
                <w:highlight w: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pPr>
              <w:tabs>
                <w:tab w:val="left" w:pos="1322"/>
              </w:tabs>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p>
        </w:tc>
        <w:tc>
          <w:tcPr>
            <w:tcW w:w="1518"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r>
              <w:rPr>
                <w:rFonts w:hint="eastAsia" w:ascii="仿宋" w:hAnsi="仿宋" w:eastAsia="仿宋" w:cs="仿宋"/>
                <w:color w:val="auto"/>
                <w:kern w:val="0"/>
                <w:sz w:val="28"/>
                <w:szCs w:val="28"/>
                <w:highlight w:val="none"/>
              </w:rPr>
              <w:t>项目负责人</w:t>
            </w:r>
          </w:p>
        </w:tc>
        <w:tc>
          <w:tcPr>
            <w:tcW w:w="1620"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1424"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1399"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2269"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1518" w:type="dxa"/>
            <w:vMerge w:val="restart"/>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r>
              <w:rPr>
                <w:rFonts w:hint="eastAsia" w:ascii="仿宋" w:hAnsi="仿宋" w:eastAsia="仿宋" w:cs="仿宋"/>
                <w:color w:val="auto"/>
                <w:kern w:val="0"/>
                <w:sz w:val="28"/>
                <w:szCs w:val="28"/>
                <w:highlight w:val="none"/>
              </w:rPr>
              <w:t>主要经办人员及其他人员配备情况</w:t>
            </w:r>
          </w:p>
        </w:tc>
        <w:tc>
          <w:tcPr>
            <w:tcW w:w="1620"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1424"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1399"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2269"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1518" w:type="dxa"/>
            <w:vMerge w:val="continue"/>
            <w:vAlign w:val="center"/>
          </w:tcPr>
          <w:p>
            <w:pPr>
              <w:tabs>
                <w:tab w:val="left" w:pos="1322"/>
              </w:tabs>
              <w:spacing w:line="360" w:lineRule="auto"/>
              <w:jc w:val="center"/>
              <w:rPr>
                <w:rFonts w:hint="eastAsia" w:ascii="仿宋" w:hAnsi="仿宋" w:eastAsia="仿宋" w:cs="仿宋"/>
                <w:color w:val="auto"/>
                <w:kern w:val="0"/>
                <w:sz w:val="28"/>
                <w:szCs w:val="28"/>
                <w:highlight w:val="none"/>
              </w:rPr>
            </w:pPr>
          </w:p>
        </w:tc>
        <w:tc>
          <w:tcPr>
            <w:tcW w:w="1620"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1424"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1399"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2269"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1518" w:type="dxa"/>
            <w:vMerge w:val="continue"/>
            <w:vAlign w:val="center"/>
          </w:tcPr>
          <w:p>
            <w:pPr>
              <w:tabs>
                <w:tab w:val="left" w:pos="1322"/>
              </w:tabs>
              <w:spacing w:line="360" w:lineRule="auto"/>
              <w:jc w:val="center"/>
              <w:rPr>
                <w:rFonts w:hint="eastAsia" w:ascii="仿宋" w:hAnsi="仿宋" w:eastAsia="仿宋" w:cs="仿宋"/>
                <w:color w:val="auto"/>
                <w:kern w:val="0"/>
                <w:sz w:val="28"/>
                <w:szCs w:val="28"/>
                <w:highlight w:val="none"/>
              </w:rPr>
            </w:pPr>
          </w:p>
        </w:tc>
        <w:tc>
          <w:tcPr>
            <w:tcW w:w="1620"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1424"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1399"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2269"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p>
        </w:tc>
        <w:tc>
          <w:tcPr>
            <w:tcW w:w="1518" w:type="dxa"/>
            <w:vMerge w:val="continue"/>
            <w:vAlign w:val="center"/>
          </w:tcPr>
          <w:p>
            <w:pPr>
              <w:tabs>
                <w:tab w:val="left" w:pos="1322"/>
              </w:tabs>
              <w:spacing w:line="360" w:lineRule="auto"/>
              <w:jc w:val="center"/>
              <w:rPr>
                <w:rFonts w:hint="eastAsia" w:ascii="仿宋" w:hAnsi="仿宋" w:eastAsia="仿宋" w:cs="仿宋"/>
                <w:color w:val="auto"/>
                <w:kern w:val="0"/>
                <w:sz w:val="28"/>
                <w:szCs w:val="28"/>
                <w:highlight w:val="none"/>
              </w:rPr>
            </w:pPr>
          </w:p>
        </w:tc>
        <w:tc>
          <w:tcPr>
            <w:tcW w:w="1620"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1424"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1399"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c>
          <w:tcPr>
            <w:tcW w:w="2269" w:type="dxa"/>
            <w:vAlign w:val="center"/>
          </w:tcPr>
          <w:p>
            <w:pPr>
              <w:tabs>
                <w:tab w:val="left" w:pos="1322"/>
              </w:tabs>
              <w:spacing w:line="360" w:lineRule="auto"/>
              <w:jc w:val="center"/>
              <w:rPr>
                <w:rFonts w:hint="eastAsia" w:ascii="仿宋" w:hAnsi="仿宋" w:eastAsia="仿宋" w:cs="仿宋"/>
                <w:color w:val="auto"/>
                <w:sz w:val="28"/>
                <w:szCs w:val="28"/>
                <w:highlight w:val="none"/>
                <w:lang w:val="en-GB"/>
              </w:rPr>
            </w:pPr>
          </w:p>
        </w:tc>
      </w:tr>
    </w:tbl>
    <w:p>
      <w:pPr>
        <w:tabs>
          <w:tab w:val="left" w:pos="13320"/>
        </w:tabs>
        <w:adjustRightInd w:val="0"/>
        <w:snapToGrid w:val="0"/>
        <w:spacing w:line="360" w:lineRule="auto"/>
        <w:ind w:left="0" w:leftChars="0" w:right="0" w:firstLine="640" w:firstLineChars="200"/>
        <w:rPr>
          <w:rFonts w:hint="eastAsia" w:ascii="仿宋" w:hAnsi="仿宋" w:eastAsia="仿宋" w:cs="仿宋"/>
          <w:color w:val="000000"/>
          <w:sz w:val="32"/>
          <w:szCs w:val="32"/>
          <w:highlight w:val="none"/>
        </w:rPr>
      </w:pPr>
    </w:p>
    <w:p>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报价人（法人公章）：</w:t>
      </w:r>
      <w:r>
        <w:rPr>
          <w:rFonts w:hint="eastAsia" w:ascii="仿宋" w:hAnsi="仿宋" w:eastAsia="仿宋" w:cs="仿宋"/>
          <w:color w:val="000000"/>
          <w:sz w:val="32"/>
          <w:szCs w:val="32"/>
          <w:highlight w:val="none"/>
          <w:u w:val="single"/>
        </w:rPr>
        <w:t xml:space="preserve">                          </w:t>
      </w:r>
    </w:p>
    <w:p>
      <w:pPr>
        <w:tabs>
          <w:tab w:val="left" w:pos="13320"/>
        </w:tabs>
        <w:snapToGrid w:val="0"/>
        <w:spacing w:line="360" w:lineRule="auto"/>
        <w:ind w:left="2100" w:right="-52" w:firstLine="420"/>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法定代表人或授权代表（签字或盖章）：</w:t>
      </w:r>
      <w:r>
        <w:rPr>
          <w:rFonts w:hint="eastAsia" w:ascii="仿宋" w:hAnsi="仿宋" w:eastAsia="仿宋" w:cs="仿宋"/>
          <w:color w:val="000000"/>
          <w:sz w:val="32"/>
          <w:szCs w:val="32"/>
          <w:highlight w:val="none"/>
          <w:u w:val="single"/>
        </w:rPr>
        <w:t xml:space="preserve">         </w:t>
      </w:r>
    </w:p>
    <w:p>
      <w:pPr>
        <w:widowControl/>
        <w:ind w:left="2100" w:firstLine="420"/>
        <w:jc w:val="left"/>
        <w:rPr>
          <w:rFonts w:hint="eastAsia" w:ascii="仿宋" w:hAnsi="仿宋" w:eastAsia="仿宋" w:cs="仿宋"/>
          <w:b/>
          <w:sz w:val="32"/>
          <w:szCs w:val="32"/>
          <w:highlight w:val="none"/>
        </w:rPr>
      </w:pPr>
      <w:r>
        <w:rPr>
          <w:rFonts w:hint="eastAsia" w:ascii="仿宋" w:hAnsi="仿宋" w:eastAsia="仿宋" w:cs="仿宋"/>
          <w:color w:val="000000"/>
          <w:sz w:val="32"/>
          <w:szCs w:val="32"/>
          <w:highlight w:val="none"/>
        </w:rPr>
        <w:t>日期：</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p>
    <w:p>
      <w:pPr>
        <w:adjustRightInd w:val="0"/>
        <w:snapToGrid w:val="0"/>
        <w:spacing w:line="360" w:lineRule="auto"/>
        <w:jc w:val="left"/>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br w:type="page"/>
      </w:r>
      <w:r>
        <w:rPr>
          <w:rFonts w:hint="eastAsia" w:ascii="仿宋" w:hAnsi="仿宋" w:eastAsia="仿宋" w:cs="仿宋"/>
          <w:color w:val="000000"/>
          <w:sz w:val="32"/>
          <w:szCs w:val="32"/>
          <w:highlight w:val="none"/>
        </w:rPr>
        <w:t>附件九</w:t>
      </w:r>
    </w:p>
    <w:p>
      <w:pPr>
        <w:adjustRightInd w:val="0"/>
        <w:snapToGrid w:val="0"/>
        <w:spacing w:line="360" w:lineRule="auto"/>
        <w:ind w:firstLine="643" w:firstLineChars="20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承诺书</w:t>
      </w:r>
    </w:p>
    <w:p>
      <w:pPr>
        <w:adjustRightInd w:val="0"/>
        <w:snapToGrid w:val="0"/>
        <w:spacing w:line="360" w:lineRule="auto"/>
        <w:ind w:firstLine="640" w:firstLineChars="200"/>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本公司承诺本次关于</w:t>
      </w:r>
      <w:r>
        <w:rPr>
          <w:rFonts w:hint="eastAsia" w:ascii="仿宋" w:hAnsi="仿宋" w:eastAsia="仿宋" w:cs="仿宋"/>
          <w:b w:val="0"/>
          <w:bCs w:val="0"/>
          <w:color w:val="000000"/>
          <w:sz w:val="32"/>
          <w:szCs w:val="32"/>
          <w:highlight w:val="none"/>
          <w:lang w:val="en-US" w:eastAsia="zh-CN"/>
        </w:rPr>
        <w:t>站前街道流花片区 (流花、陈岗、侨苑社区) 微改造项目可行性研究报告编制</w:t>
      </w:r>
      <w:r>
        <w:rPr>
          <w:rFonts w:hint="eastAsia" w:ascii="仿宋" w:hAnsi="仿宋" w:eastAsia="仿宋" w:cs="仿宋"/>
          <w:b w:val="0"/>
          <w:bCs w:val="0"/>
          <w:color w:val="000000"/>
          <w:sz w:val="32"/>
          <w:szCs w:val="32"/>
          <w:highlight w:val="none"/>
        </w:rPr>
        <w:t>报价文件中所提供的全部材料均为属实，提交本承诺书的前3年内在经营活动中没有重大违法记录，如有虚假，本公司将承担一切后果及法律责任，特此承诺。</w:t>
      </w:r>
    </w:p>
    <w:p>
      <w:pPr>
        <w:adjustRightInd w:val="0"/>
        <w:snapToGrid w:val="0"/>
        <w:spacing w:line="360" w:lineRule="auto"/>
        <w:ind w:firstLine="643" w:firstLineChars="200"/>
        <w:rPr>
          <w:rFonts w:hint="eastAsia" w:ascii="仿宋" w:hAnsi="仿宋" w:eastAsia="仿宋" w:cs="仿宋"/>
          <w:b/>
          <w:bCs/>
          <w:color w:val="000000"/>
          <w:sz w:val="32"/>
          <w:szCs w:val="32"/>
          <w:highlight w:val="none"/>
        </w:rPr>
      </w:pPr>
    </w:p>
    <w:p>
      <w:pPr>
        <w:adjustRightInd w:val="0"/>
        <w:snapToGrid w:val="0"/>
        <w:spacing w:line="360" w:lineRule="auto"/>
        <w:ind w:firstLine="643" w:firstLineChars="200"/>
        <w:rPr>
          <w:rFonts w:hint="eastAsia" w:ascii="仿宋" w:hAnsi="仿宋" w:eastAsia="仿宋" w:cs="仿宋"/>
          <w:b/>
          <w:bCs/>
          <w:color w:val="000000"/>
          <w:sz w:val="32"/>
          <w:szCs w:val="32"/>
          <w:highlight w:val="none"/>
        </w:rPr>
      </w:pPr>
    </w:p>
    <w:p>
      <w:pPr>
        <w:tabs>
          <w:tab w:val="left" w:pos="13320"/>
        </w:tabs>
        <w:snapToGrid w:val="0"/>
        <w:spacing w:line="360" w:lineRule="auto"/>
        <w:ind w:left="718" w:leftChars="342" w:right="-52" w:firstLine="4150" w:firstLineChars="1297"/>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报价人（公章）：</w:t>
      </w:r>
    </w:p>
    <w:p>
      <w:pPr>
        <w:tabs>
          <w:tab w:val="left" w:pos="13320"/>
        </w:tabs>
        <w:snapToGrid w:val="0"/>
        <w:spacing w:line="360" w:lineRule="auto"/>
        <w:ind w:right="-52"/>
        <w:jc w:val="right"/>
        <w:rPr>
          <w:rFonts w:hint="eastAsia" w:ascii="仿宋" w:hAnsi="仿宋" w:eastAsia="仿宋" w:cs="仿宋"/>
          <w:color w:val="000000"/>
          <w:sz w:val="32"/>
          <w:szCs w:val="32"/>
          <w:highlight w:val="none"/>
          <w:u w:val="single"/>
        </w:rPr>
      </w:pPr>
      <w:r>
        <w:rPr>
          <w:rFonts w:hint="eastAsia" w:ascii="仿宋" w:hAnsi="仿宋" w:eastAsia="仿宋" w:cs="仿宋"/>
          <w:color w:val="000000"/>
          <w:sz w:val="32"/>
          <w:szCs w:val="32"/>
          <w:highlight w:val="none"/>
        </w:rPr>
        <w:t>法定代表人或授权代表（签字或盖章）：</w:t>
      </w:r>
    </w:p>
    <w:p>
      <w:pPr>
        <w:jc w:val="both"/>
        <w:rPr>
          <w:rFonts w:hint="eastAsia" w:ascii="仿宋" w:hAnsi="仿宋" w:eastAsia="仿宋" w:cs="仿宋"/>
          <w:b/>
          <w:bCs/>
          <w:sz w:val="32"/>
          <w:szCs w:val="32"/>
          <w:highlight w:val="none"/>
          <w:shd w:val="clear" w:color="auto" w:fill="FFFFFF"/>
        </w:rPr>
      </w:pPr>
    </w:p>
    <w:p>
      <w:pPr>
        <w:pStyle w:val="2"/>
        <w:rPr>
          <w:rFonts w:hint="eastAsia" w:ascii="仿宋" w:hAnsi="仿宋" w:eastAsia="仿宋" w:cs="仿宋"/>
          <w:b/>
          <w:bCs/>
          <w:sz w:val="32"/>
          <w:szCs w:val="32"/>
          <w:highlight w:val="none"/>
          <w:shd w:val="clear" w:color="auto" w:fill="FFFFFF"/>
        </w:rPr>
      </w:pPr>
    </w:p>
    <w:p>
      <w:pPr>
        <w:pStyle w:val="2"/>
        <w:rPr>
          <w:rFonts w:hint="eastAsia" w:ascii="仿宋" w:hAnsi="仿宋" w:eastAsia="仿宋" w:cs="仿宋"/>
          <w:b/>
          <w:bCs/>
          <w:sz w:val="32"/>
          <w:szCs w:val="32"/>
          <w:highlight w:val="none"/>
          <w:shd w:val="clear" w:color="auto" w:fill="FFFFFF"/>
        </w:rPr>
      </w:pPr>
    </w:p>
    <w:p>
      <w:pPr>
        <w:pStyle w:val="2"/>
        <w:rPr>
          <w:rFonts w:hint="eastAsia" w:ascii="仿宋" w:hAnsi="仿宋" w:eastAsia="仿宋" w:cs="仿宋"/>
          <w:b/>
          <w:bCs/>
          <w:sz w:val="32"/>
          <w:szCs w:val="32"/>
          <w:highlight w:val="none"/>
          <w:shd w:val="clear" w:color="auto" w:fill="FFFFFF"/>
        </w:rPr>
      </w:pPr>
    </w:p>
    <w:p>
      <w:pPr>
        <w:pStyle w:val="2"/>
        <w:rPr>
          <w:rFonts w:hint="eastAsia" w:ascii="仿宋" w:hAnsi="仿宋" w:eastAsia="仿宋" w:cs="仿宋"/>
          <w:b/>
          <w:bCs/>
          <w:sz w:val="32"/>
          <w:szCs w:val="32"/>
          <w:highlight w:val="none"/>
          <w:shd w:val="clear" w:color="auto" w:fill="FFFFFF"/>
        </w:rPr>
      </w:pPr>
    </w:p>
    <w:p>
      <w:pPr>
        <w:pStyle w:val="2"/>
        <w:rPr>
          <w:rFonts w:hint="eastAsia" w:ascii="仿宋" w:hAnsi="仿宋" w:eastAsia="仿宋" w:cs="仿宋"/>
          <w:b/>
          <w:bCs/>
          <w:sz w:val="32"/>
          <w:szCs w:val="32"/>
          <w:highlight w:val="none"/>
          <w:shd w:val="clear" w:color="auto" w:fill="FFFFFF"/>
        </w:rPr>
      </w:pPr>
    </w:p>
    <w:p>
      <w:pPr>
        <w:pStyle w:val="2"/>
        <w:rPr>
          <w:rFonts w:hint="eastAsia" w:ascii="仿宋" w:hAnsi="仿宋" w:eastAsia="仿宋" w:cs="仿宋"/>
          <w:b/>
          <w:bCs/>
          <w:sz w:val="32"/>
          <w:szCs w:val="32"/>
          <w:highlight w:val="none"/>
          <w:shd w:val="clear" w:color="auto" w:fill="FFFFFF"/>
        </w:rPr>
      </w:pPr>
    </w:p>
    <w:p>
      <w:pPr>
        <w:pStyle w:val="2"/>
        <w:rPr>
          <w:rFonts w:hint="eastAsia" w:ascii="仿宋" w:hAnsi="仿宋" w:eastAsia="仿宋" w:cs="仿宋"/>
          <w:b/>
          <w:bCs/>
          <w:sz w:val="32"/>
          <w:szCs w:val="32"/>
          <w:highlight w:val="none"/>
          <w:shd w:val="clear" w:color="auto" w:fill="FFFFFF"/>
        </w:rPr>
      </w:pPr>
    </w:p>
    <w:p>
      <w:pPr>
        <w:pStyle w:val="2"/>
        <w:rPr>
          <w:rFonts w:hint="eastAsia" w:ascii="仿宋" w:hAnsi="仿宋" w:eastAsia="仿宋" w:cs="仿宋"/>
          <w:b/>
          <w:bCs/>
          <w:sz w:val="32"/>
          <w:szCs w:val="32"/>
          <w:highlight w:val="none"/>
          <w:shd w:val="clear" w:color="auto" w:fill="FFFFFF"/>
        </w:rPr>
      </w:pPr>
    </w:p>
    <w:p>
      <w:pPr>
        <w:pStyle w:val="2"/>
        <w:rPr>
          <w:rFonts w:hint="eastAsia" w:ascii="仿宋" w:hAnsi="仿宋" w:eastAsia="仿宋" w:cs="仿宋"/>
          <w:b/>
          <w:bCs/>
          <w:sz w:val="32"/>
          <w:szCs w:val="32"/>
          <w:highlight w:val="none"/>
          <w:shd w:val="clear" w:color="auto" w:fill="FFFFFF"/>
        </w:rPr>
      </w:pPr>
    </w:p>
    <w:p>
      <w:pPr>
        <w:rPr>
          <w:rFonts w:hint="eastAsia" w:ascii="仿宋" w:hAnsi="仿宋" w:eastAsia="仿宋" w:cs="仿宋"/>
          <w:color w:val="000000"/>
          <w:sz w:val="32"/>
          <w:szCs w:val="32"/>
          <w:highlight w:val="none"/>
        </w:rPr>
      </w:pPr>
    </w:p>
    <w:p>
      <w:pPr>
        <w:rPr>
          <w:rFonts w:hint="eastAsia" w:ascii="仿宋" w:hAnsi="仿宋" w:eastAsia="仿宋" w:cs="仿宋"/>
          <w:color w:val="000000"/>
          <w:sz w:val="32"/>
          <w:szCs w:val="32"/>
          <w:highlight w:val="none"/>
        </w:rPr>
      </w:pPr>
    </w:p>
    <w:p>
      <w:pPr>
        <w:pStyle w:val="2"/>
        <w:rPr>
          <w:rFonts w:hint="eastAsia"/>
          <w:highlight w:val="none"/>
        </w:rPr>
      </w:pPr>
    </w:p>
    <w:p>
      <w:pP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color w:val="000000"/>
          <w:sz w:val="32"/>
          <w:szCs w:val="32"/>
          <w:highlight w:val="none"/>
        </w:rPr>
        <w:t>附件</w:t>
      </w:r>
      <w:r>
        <w:rPr>
          <w:rFonts w:hint="eastAsia" w:ascii="仿宋" w:hAnsi="仿宋" w:eastAsia="仿宋" w:cs="仿宋"/>
          <w:color w:val="000000"/>
          <w:sz w:val="32"/>
          <w:szCs w:val="32"/>
          <w:highlight w:val="none"/>
          <w:lang w:eastAsia="zh-CN"/>
        </w:rPr>
        <w:t>十</w:t>
      </w:r>
      <w:r>
        <w:rPr>
          <w:rFonts w:hint="eastAsia" w:ascii="仿宋" w:hAnsi="仿宋" w:eastAsia="仿宋" w:cs="仿宋"/>
          <w:b w:val="0"/>
          <w:bCs w:val="0"/>
          <w:color w:val="auto"/>
          <w:kern w:val="0"/>
          <w:sz w:val="24"/>
          <w:szCs w:val="24"/>
          <w:highlight w:val="none"/>
          <w:lang w:val="en-US" w:eastAsia="zh-CN"/>
        </w:rPr>
        <w:t xml:space="preserve">                    </w:t>
      </w: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技术咨询合同</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合同编号：     号</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ind w:left="360" w:right="271"/>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8"/>
          <w:szCs w:val="28"/>
          <w:highlight w:val="none"/>
        </w:rPr>
        <w:t xml:space="preserve">      </w:t>
      </w:r>
    </w:p>
    <w:p>
      <w:pPr>
        <w:ind w:left="360" w:right="271"/>
        <w:rPr>
          <w:rFonts w:hint="eastAsia" w:ascii="仿宋" w:hAnsi="仿宋" w:eastAsia="仿宋" w:cs="仿宋"/>
          <w:color w:val="auto"/>
          <w:sz w:val="28"/>
          <w:szCs w:val="28"/>
          <w:highlight w:val="none"/>
        </w:rPr>
      </w:pPr>
    </w:p>
    <w:p>
      <w:pPr>
        <w:ind w:left="360" w:right="271"/>
        <w:rPr>
          <w:rFonts w:hint="eastAsia" w:ascii="仿宋" w:hAnsi="仿宋" w:eastAsia="仿宋" w:cs="仿宋"/>
          <w:color w:val="auto"/>
          <w:sz w:val="28"/>
          <w:szCs w:val="28"/>
          <w:highlight w:val="none"/>
        </w:rPr>
      </w:pPr>
    </w:p>
    <w:p>
      <w:pPr>
        <w:ind w:left="360" w:right="271"/>
        <w:rPr>
          <w:rFonts w:hint="eastAsia" w:ascii="仿宋" w:hAnsi="仿宋" w:eastAsia="仿宋" w:cs="仿宋"/>
          <w:color w:val="auto"/>
          <w:sz w:val="28"/>
          <w:szCs w:val="28"/>
          <w:highlight w:val="none"/>
        </w:rPr>
      </w:pPr>
    </w:p>
    <w:p>
      <w:pPr>
        <w:tabs>
          <w:tab w:val="left" w:pos="2520"/>
        </w:tabs>
        <w:ind w:left="360" w:right="271"/>
        <w:jc w:val="center"/>
        <w:rPr>
          <w:rFonts w:hint="eastAsia" w:ascii="仿宋" w:hAnsi="仿宋" w:eastAsia="仿宋" w:cs="仿宋"/>
          <w:b/>
          <w:bCs/>
          <w:color w:val="auto"/>
          <w:spacing w:val="40"/>
          <w:sz w:val="44"/>
          <w:szCs w:val="44"/>
          <w:highlight w:val="none"/>
        </w:rPr>
      </w:pPr>
      <w:r>
        <w:rPr>
          <w:rFonts w:hint="eastAsia" w:ascii="仿宋" w:hAnsi="仿宋" w:eastAsia="仿宋" w:cs="仿宋"/>
          <w:b/>
          <w:bCs/>
          <w:color w:val="auto"/>
          <w:spacing w:val="40"/>
          <w:sz w:val="44"/>
          <w:szCs w:val="44"/>
          <w:highlight w:val="none"/>
        </w:rPr>
        <w:t>技术咨询合同</w:t>
      </w:r>
    </w:p>
    <w:p>
      <w:pPr>
        <w:tabs>
          <w:tab w:val="left" w:pos="2520"/>
        </w:tabs>
        <w:ind w:left="360" w:right="271"/>
        <w:jc w:val="center"/>
        <w:rPr>
          <w:rFonts w:hint="eastAsia" w:ascii="仿宋" w:hAnsi="仿宋" w:eastAsia="仿宋" w:cs="仿宋"/>
          <w:b/>
          <w:bCs/>
          <w:color w:val="auto"/>
          <w:spacing w:val="40"/>
          <w:sz w:val="44"/>
          <w:szCs w:val="44"/>
          <w:highlight w:val="none"/>
        </w:rPr>
      </w:pPr>
    </w:p>
    <w:p>
      <w:pPr>
        <w:tabs>
          <w:tab w:val="left" w:pos="2520"/>
        </w:tabs>
        <w:ind w:left="360" w:right="271"/>
        <w:jc w:val="center"/>
        <w:rPr>
          <w:rFonts w:hint="eastAsia" w:ascii="仿宋" w:hAnsi="仿宋" w:eastAsia="仿宋" w:cs="仿宋"/>
          <w:b/>
          <w:bCs/>
          <w:color w:val="auto"/>
          <w:spacing w:val="40"/>
          <w:sz w:val="44"/>
          <w:szCs w:val="44"/>
          <w:highlight w:val="none"/>
        </w:rPr>
      </w:pPr>
    </w:p>
    <w:p>
      <w:pPr>
        <w:ind w:left="360" w:right="271"/>
        <w:rPr>
          <w:rFonts w:hint="eastAsia" w:ascii="仿宋" w:hAnsi="仿宋" w:eastAsia="仿宋" w:cs="仿宋"/>
          <w:color w:val="auto"/>
          <w:sz w:val="28"/>
          <w:szCs w:val="28"/>
          <w:highlight w:val="none"/>
        </w:rPr>
      </w:pPr>
    </w:p>
    <w:p>
      <w:pPr>
        <w:ind w:left="1695" w:leftChars="170" w:hanging="1338" w:hangingChars="478"/>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合同名称：</w:t>
      </w:r>
      <w:r>
        <w:rPr>
          <w:rFonts w:hint="eastAsia" w:ascii="仿宋" w:hAnsi="仿宋" w:eastAsia="仿宋" w:cs="仿宋"/>
          <w:b/>
          <w:bCs/>
          <w:color w:val="auto"/>
          <w:sz w:val="28"/>
          <w:szCs w:val="28"/>
          <w:highlight w:val="none"/>
          <w:u w:val="single"/>
          <w:lang w:val="en-US" w:eastAsia="zh-CN"/>
        </w:rPr>
        <w:t>站前街道流花片区 (流花、陈岗、侨苑社区) 微改造项目可行性研究报告编制</w:t>
      </w:r>
    </w:p>
    <w:p>
      <w:pPr>
        <w:ind w:left="360" w:right="271"/>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委托方（甲方）：</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color w:val="auto"/>
          <w:sz w:val="28"/>
          <w:szCs w:val="28"/>
          <w:highlight w:val="none"/>
          <w:u w:val="single"/>
        </w:rPr>
        <w:t xml:space="preserve">          </w:t>
      </w:r>
    </w:p>
    <w:p>
      <w:pPr>
        <w:ind w:left="360" w:right="271"/>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受托方（乙方）：</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 xml:space="preserve">  </w:t>
      </w:r>
    </w:p>
    <w:p>
      <w:pPr>
        <w:spacing w:line="360" w:lineRule="auto"/>
        <w:ind w:left="360" w:right="271"/>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签订地点： </w:t>
      </w: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 xml:space="preserve">         </w:t>
      </w:r>
    </w:p>
    <w:p>
      <w:pPr>
        <w:spacing w:line="360" w:lineRule="auto"/>
        <w:ind w:left="360" w:right="271"/>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有效期限：</w:t>
      </w:r>
      <w:r>
        <w:rPr>
          <w:rFonts w:hint="eastAsia" w:ascii="仿宋" w:hAnsi="仿宋" w:eastAsia="仿宋" w:cs="仿宋"/>
          <w:b/>
          <w:bCs/>
          <w:color w:val="auto"/>
          <w:sz w:val="28"/>
          <w:szCs w:val="28"/>
          <w:highlight w:val="none"/>
        </w:rPr>
        <w:t xml:space="preserve">   签订合同之日起至双方合同义务完成止</w:t>
      </w:r>
    </w:p>
    <w:p>
      <w:pPr>
        <w:ind w:left="178" w:leftChars="85"/>
        <w:jc w:val="center"/>
        <w:rPr>
          <w:rFonts w:hint="eastAsia" w:ascii="仿宋" w:hAnsi="仿宋" w:eastAsia="仿宋" w:cs="仿宋"/>
          <w:b/>
          <w:bCs/>
          <w:color w:val="auto"/>
          <w:sz w:val="28"/>
          <w:szCs w:val="28"/>
          <w:highlight w:val="none"/>
        </w:rPr>
      </w:pPr>
    </w:p>
    <w:p>
      <w:pPr>
        <w:ind w:left="178" w:leftChars="85"/>
        <w:jc w:val="center"/>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ind w:left="178" w:leftChars="85"/>
        <w:jc w:val="center"/>
        <w:rPr>
          <w:rFonts w:hint="eastAsia" w:ascii="仿宋" w:hAnsi="仿宋" w:eastAsia="仿宋" w:cs="仿宋"/>
          <w:b/>
          <w:bCs/>
          <w:color w:val="auto"/>
          <w:sz w:val="28"/>
          <w:szCs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pPr>
        <w:pStyle w:val="14"/>
        <w:rPr>
          <w:rFonts w:hint="eastAsia" w:ascii="仿宋" w:hAnsi="仿宋" w:eastAsia="仿宋" w:cs="仿宋"/>
          <w:color w:val="auto"/>
          <w:highlight w:val="none"/>
        </w:rPr>
      </w:pPr>
    </w:p>
    <w:p>
      <w:pPr>
        <w:ind w:left="178" w:leftChars="85"/>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中华人民共和国科学技术部印刷</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填 写 说 明</w:t>
      </w:r>
    </w:p>
    <w:p>
      <w:pPr>
        <w:rPr>
          <w:rFonts w:hint="eastAsia" w:ascii="仿宋" w:hAnsi="仿宋" w:eastAsia="仿宋" w:cs="仿宋"/>
          <w:color w:val="auto"/>
          <w:sz w:val="28"/>
          <w:szCs w:val="28"/>
          <w:highlight w:val="none"/>
        </w:rPr>
      </w:pPr>
    </w:p>
    <w:p>
      <w:pPr>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一、本合同为中华人民共和国科学技术部印刷的技术服务合同示范文本，各技术合同登记机构可推介技术合同当事人参照使用。</w:t>
      </w:r>
    </w:p>
    <w:p>
      <w:pPr>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二、本合同书适用于一方当事人（受托方）为另一方（委托方）就特定技术项目提供可行性论证、技术预测、专题技术调查、分析评价报告所订立的合同。</w:t>
      </w:r>
    </w:p>
    <w:p>
      <w:pPr>
        <w:pStyle w:val="2"/>
        <w:rPr>
          <w:rFonts w:hint="eastAsia" w:ascii="仿宋" w:hAnsi="仿宋" w:eastAsia="仿宋" w:cs="仿宋"/>
          <w:color w:val="auto"/>
          <w:highlight w:val="none"/>
        </w:rPr>
      </w:pPr>
      <w:r>
        <w:rPr>
          <w:rFonts w:hint="eastAsia" w:ascii="仿宋" w:hAnsi="仿宋" w:eastAsia="仿宋" w:cs="仿宋"/>
          <w:color w:val="auto"/>
          <w:highlight w:val="none"/>
        </w:rPr>
        <w:t>三、签约一方为多个当事人的，可按各自在合同关系中的作用等，在“委托方”、“受托方”项下（增页）分别排列为共同委托人或共同受托人。</w:t>
      </w:r>
    </w:p>
    <w:p>
      <w:pPr>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四、本合同书未尽事项，可由当事人附页另行约定，并作为本合同的组成部分。</w:t>
      </w:r>
    </w:p>
    <w:p>
      <w:pPr>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五、当事人使用本合同书时约定无需填写的条款，应在该条款处注明“无”等字样。</w:t>
      </w:r>
    </w:p>
    <w:p>
      <w:pPr>
        <w:ind w:firstLine="560"/>
        <w:rPr>
          <w:rFonts w:hint="eastAsia" w:ascii="仿宋" w:hAnsi="仿宋" w:eastAsia="仿宋" w:cs="仿宋"/>
          <w:color w:val="auto"/>
          <w:sz w:val="28"/>
          <w:szCs w:val="28"/>
          <w:highlight w:val="none"/>
        </w:rPr>
      </w:pPr>
    </w:p>
    <w:p>
      <w:pPr>
        <w:ind w:firstLine="560"/>
        <w:rPr>
          <w:rFonts w:hint="eastAsia" w:ascii="仿宋" w:hAnsi="仿宋" w:eastAsia="仿宋" w:cs="仿宋"/>
          <w:color w:val="auto"/>
          <w:sz w:val="28"/>
          <w:szCs w:val="28"/>
          <w:highlight w:val="none"/>
        </w:rPr>
      </w:pPr>
    </w:p>
    <w:p>
      <w:pPr>
        <w:ind w:firstLine="560"/>
        <w:rPr>
          <w:rFonts w:hint="eastAsia" w:ascii="仿宋" w:hAnsi="仿宋" w:eastAsia="仿宋" w:cs="仿宋"/>
          <w:color w:val="auto"/>
          <w:sz w:val="28"/>
          <w:szCs w:val="28"/>
          <w:highlight w:val="none"/>
        </w:rPr>
      </w:pPr>
    </w:p>
    <w:p>
      <w:pPr>
        <w:ind w:firstLine="560"/>
        <w:rPr>
          <w:rFonts w:hint="eastAsia" w:ascii="仿宋" w:hAnsi="仿宋" w:eastAsia="仿宋" w:cs="仿宋"/>
          <w:color w:val="auto"/>
          <w:sz w:val="28"/>
          <w:szCs w:val="28"/>
          <w:highlight w:val="none"/>
        </w:rPr>
      </w:pPr>
    </w:p>
    <w:p>
      <w:pPr>
        <w:ind w:firstLine="560"/>
        <w:rPr>
          <w:rFonts w:hint="eastAsia" w:ascii="仿宋" w:hAnsi="仿宋" w:eastAsia="仿宋" w:cs="仿宋"/>
          <w:color w:val="auto"/>
          <w:sz w:val="28"/>
          <w:szCs w:val="28"/>
          <w:highlight w:val="none"/>
        </w:rPr>
      </w:pPr>
    </w:p>
    <w:p>
      <w:pPr>
        <w:ind w:firstLine="560"/>
        <w:rPr>
          <w:rFonts w:hint="eastAsia" w:ascii="仿宋" w:hAnsi="仿宋" w:eastAsia="仿宋" w:cs="仿宋"/>
          <w:color w:val="auto"/>
          <w:sz w:val="28"/>
          <w:szCs w:val="28"/>
          <w:highlight w:val="none"/>
        </w:rPr>
      </w:pPr>
    </w:p>
    <w:p>
      <w:pPr>
        <w:ind w:firstLine="560"/>
        <w:rPr>
          <w:rFonts w:hint="eastAsia" w:ascii="仿宋" w:hAnsi="仿宋" w:eastAsia="仿宋" w:cs="仿宋"/>
          <w:color w:val="auto"/>
          <w:sz w:val="28"/>
          <w:szCs w:val="28"/>
          <w:highlight w:val="none"/>
        </w:rPr>
      </w:pPr>
    </w:p>
    <w:p>
      <w:pPr>
        <w:ind w:firstLine="560"/>
        <w:rPr>
          <w:rFonts w:hint="eastAsia" w:ascii="仿宋" w:hAnsi="仿宋" w:eastAsia="仿宋" w:cs="仿宋"/>
          <w:color w:val="auto"/>
          <w:sz w:val="28"/>
          <w:szCs w:val="28"/>
          <w:highlight w:val="none"/>
        </w:rPr>
      </w:pPr>
    </w:p>
    <w:p>
      <w:pPr>
        <w:tabs>
          <w:tab w:val="left" w:pos="2520"/>
        </w:tabs>
        <w:spacing w:after="480" w:line="360" w:lineRule="auto"/>
        <w:jc w:val="center"/>
        <w:rPr>
          <w:rFonts w:hint="eastAsia" w:ascii="仿宋" w:hAnsi="仿宋" w:eastAsia="仿宋" w:cs="仿宋"/>
          <w:b/>
          <w:bCs/>
          <w:color w:val="auto"/>
          <w:spacing w:val="40"/>
          <w:sz w:val="36"/>
          <w:szCs w:val="36"/>
          <w:highlight w:val="none"/>
        </w:rPr>
        <w:sectPr>
          <w:footerReference r:id="rId5" w:type="default"/>
          <w:pgSz w:w="11906" w:h="16838"/>
          <w:pgMar w:top="1134" w:right="1134" w:bottom="1134" w:left="1134" w:header="851" w:footer="992" w:gutter="0"/>
          <w:cols w:space="425" w:num="1"/>
          <w:docGrid w:type="lines" w:linePitch="312" w:charSpace="0"/>
        </w:sectPr>
      </w:pPr>
    </w:p>
    <w:p>
      <w:pPr>
        <w:tabs>
          <w:tab w:val="left" w:pos="2520"/>
        </w:tabs>
        <w:spacing w:after="480" w:line="360" w:lineRule="auto"/>
        <w:jc w:val="center"/>
        <w:rPr>
          <w:rFonts w:hint="eastAsia" w:ascii="仿宋" w:hAnsi="仿宋" w:eastAsia="仿宋" w:cs="仿宋"/>
          <w:b/>
          <w:bCs/>
          <w:color w:val="auto"/>
          <w:spacing w:val="40"/>
          <w:sz w:val="36"/>
          <w:szCs w:val="36"/>
          <w:highlight w:val="none"/>
        </w:rPr>
      </w:pPr>
      <w:r>
        <w:rPr>
          <w:rFonts w:hint="eastAsia" w:ascii="仿宋" w:hAnsi="仿宋" w:eastAsia="仿宋" w:cs="仿宋"/>
          <w:b/>
          <w:bCs/>
          <w:color w:val="auto"/>
          <w:spacing w:val="40"/>
          <w:sz w:val="36"/>
          <w:szCs w:val="36"/>
          <w:highlight w:val="none"/>
        </w:rPr>
        <w:t>技术咨询合同</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本合同甲方委托乙方进行</w:t>
      </w:r>
      <w:r>
        <w:rPr>
          <w:rFonts w:hint="eastAsia" w:ascii="仿宋" w:hAnsi="仿宋" w:eastAsia="仿宋" w:cs="仿宋"/>
          <w:color w:val="auto"/>
          <w:sz w:val="28"/>
          <w:szCs w:val="28"/>
          <w:highlight w:val="none"/>
          <w:u w:val="single"/>
          <w:lang w:eastAsia="zh-CN"/>
        </w:rPr>
        <w:t>站前街道流花片区 (流花、陈岗、侨苑社区) 微改造项目可行性研究报告编制</w:t>
      </w:r>
      <w:r>
        <w:rPr>
          <w:rFonts w:hint="eastAsia" w:ascii="仿宋" w:hAnsi="仿宋" w:eastAsia="仿宋" w:cs="仿宋"/>
          <w:color w:val="auto"/>
          <w:sz w:val="28"/>
          <w:szCs w:val="28"/>
          <w:highlight w:val="none"/>
        </w:rPr>
        <w:t>工作，并支付咨询报酬。双方经过平等协商，在真实、充分地表达各自意愿的基础上，根据《中华人民共和国民法典》的规定，达成如下协议，并由双方共同恪守。</w:t>
      </w:r>
    </w:p>
    <w:p>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 xml:space="preserve">第一条 </w:t>
      </w:r>
      <w:r>
        <w:rPr>
          <w:rFonts w:hint="eastAsia" w:ascii="仿宋" w:hAnsi="仿宋" w:eastAsia="仿宋" w:cs="仿宋"/>
          <w:color w:val="auto"/>
          <w:sz w:val="28"/>
          <w:szCs w:val="28"/>
          <w:highlight w:val="none"/>
        </w:rPr>
        <w:t>乙方进行技术咨询的内容、要求和方式：</w:t>
      </w:r>
    </w:p>
    <w:p>
      <w:pPr>
        <w:widowControl/>
        <w:adjustRightInd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1.项目内容：</w:t>
      </w:r>
      <w:r>
        <w:rPr>
          <w:rFonts w:hint="eastAsia" w:ascii="仿宋" w:hAnsi="仿宋" w:eastAsia="仿宋" w:cs="仿宋"/>
          <w:color w:val="auto"/>
          <w:sz w:val="28"/>
          <w:szCs w:val="28"/>
          <w:highlight w:val="none"/>
          <w:u w:val="single"/>
        </w:rPr>
        <w:t>开展</w:t>
      </w:r>
      <w:r>
        <w:rPr>
          <w:rFonts w:hint="eastAsia" w:ascii="仿宋" w:hAnsi="仿宋" w:eastAsia="仿宋" w:cs="仿宋"/>
          <w:color w:val="auto"/>
          <w:sz w:val="28"/>
          <w:szCs w:val="28"/>
          <w:highlight w:val="none"/>
          <w:u w:val="single"/>
          <w:lang w:eastAsia="zh-CN"/>
        </w:rPr>
        <w:t>站前街道流花片区 (流花、陈岗、侨苑社区) 微改造项目可行性研究报告编制</w:t>
      </w:r>
      <w:r>
        <w:rPr>
          <w:rFonts w:hint="eastAsia" w:ascii="仿宋" w:hAnsi="仿宋" w:eastAsia="仿宋" w:cs="仿宋"/>
          <w:color w:val="auto"/>
          <w:sz w:val="28"/>
          <w:szCs w:val="28"/>
          <w:highlight w:val="none"/>
          <w:u w:val="single"/>
        </w:rPr>
        <w:t>工作。</w:t>
      </w:r>
    </w:p>
    <w:p>
      <w:pPr>
        <w:spacing w:line="360" w:lineRule="auto"/>
        <w:ind w:firstLine="560" w:firstLineChars="200"/>
        <w:jc w:val="left"/>
        <w:textAlignment w:val="top"/>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2.咨询对象及范围：项目位于</w:t>
      </w:r>
      <w:r>
        <w:rPr>
          <w:rFonts w:hint="eastAsia" w:ascii="仿宋" w:hAnsi="仿宋" w:eastAsia="仿宋" w:cs="仿宋"/>
          <w:color w:val="auto"/>
          <w:sz w:val="28"/>
          <w:szCs w:val="28"/>
          <w:highlight w:val="none"/>
          <w:lang w:eastAsia="zh-CN"/>
        </w:rPr>
        <w:t xml:space="preserve">站前街道流花片区 (流花、陈岗、侨苑社区) </w:t>
      </w:r>
      <w:r>
        <w:rPr>
          <w:rFonts w:hint="eastAsia" w:ascii="仿宋" w:hAnsi="仿宋" w:eastAsia="仿宋" w:cs="仿宋"/>
          <w:color w:val="auto"/>
          <w:sz w:val="28"/>
          <w:szCs w:val="28"/>
          <w:highlight w:val="none"/>
        </w:rPr>
        <w:t>。重点改造内容是建筑本体修缮，基础设施补短板，公共空间品质提升等内容，打造“老城区，新活力”的社区新貌</w:t>
      </w:r>
      <w:r>
        <w:rPr>
          <w:rFonts w:hint="eastAsia" w:ascii="仿宋" w:hAnsi="仿宋" w:eastAsia="仿宋" w:cs="仿宋"/>
          <w:color w:val="auto"/>
          <w:sz w:val="28"/>
          <w:szCs w:val="28"/>
          <w:highlight w:val="none"/>
          <w:u w:val="none"/>
        </w:rPr>
        <w:t>。</w:t>
      </w:r>
    </w:p>
    <w:p>
      <w:pPr>
        <w:spacing w:line="360" w:lineRule="auto"/>
        <w:ind w:firstLine="42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sz w:val="28"/>
          <w:szCs w:val="28"/>
          <w:highlight w:val="none"/>
        </w:rPr>
        <w:t>3.咨询内容：</w:t>
      </w:r>
      <w:r>
        <w:rPr>
          <w:rFonts w:hint="eastAsia" w:ascii="仿宋" w:hAnsi="仿宋" w:eastAsia="仿宋" w:cs="仿宋"/>
          <w:color w:val="auto"/>
          <w:sz w:val="28"/>
          <w:szCs w:val="28"/>
          <w:highlight w:val="none"/>
          <w:u w:val="single"/>
        </w:rPr>
        <w:t>对</w:t>
      </w:r>
      <w:r>
        <w:rPr>
          <w:rFonts w:hint="eastAsia" w:ascii="仿宋" w:hAnsi="仿宋" w:eastAsia="仿宋" w:cs="仿宋"/>
          <w:color w:val="auto"/>
          <w:sz w:val="28"/>
          <w:szCs w:val="28"/>
          <w:highlight w:val="none"/>
          <w:u w:val="single"/>
          <w:lang w:eastAsia="zh-CN"/>
        </w:rPr>
        <w:t>站前街道流花片区 (流花、陈岗、侨苑社区)微改造</w:t>
      </w:r>
      <w:r>
        <w:rPr>
          <w:rFonts w:hint="eastAsia" w:ascii="仿宋" w:hAnsi="仿宋" w:eastAsia="仿宋" w:cs="仿宋"/>
          <w:color w:val="auto"/>
          <w:sz w:val="28"/>
          <w:szCs w:val="28"/>
          <w:highlight w:val="none"/>
          <w:u w:val="single"/>
        </w:rPr>
        <w:t>项目进行前期研究，并按照国家发改委有关</w:t>
      </w:r>
      <w:r>
        <w:rPr>
          <w:rFonts w:hint="eastAsia" w:ascii="仿宋" w:hAnsi="仿宋" w:eastAsia="仿宋" w:cs="仿宋"/>
          <w:color w:val="auto"/>
          <w:sz w:val="28"/>
          <w:szCs w:val="28"/>
          <w:highlight w:val="none"/>
          <w:u w:val="single"/>
          <w:lang w:eastAsia="zh-CN"/>
        </w:rPr>
        <w:t>可行性研究报告</w:t>
      </w:r>
      <w:r>
        <w:rPr>
          <w:rFonts w:hint="eastAsia" w:ascii="仿宋" w:hAnsi="仿宋" w:eastAsia="仿宋" w:cs="仿宋"/>
          <w:color w:val="auto"/>
          <w:sz w:val="28"/>
          <w:szCs w:val="28"/>
          <w:highlight w:val="none"/>
          <w:u w:val="single"/>
        </w:rPr>
        <w:t>编制内容和深度及《广州市荔湾区老旧小区改造规划（2021-2025年）》要求，编制</w:t>
      </w:r>
      <w:r>
        <w:rPr>
          <w:rFonts w:hint="eastAsia" w:ascii="仿宋" w:hAnsi="仿宋" w:eastAsia="仿宋" w:cs="仿宋"/>
          <w:color w:val="auto"/>
          <w:sz w:val="28"/>
          <w:szCs w:val="28"/>
          <w:highlight w:val="none"/>
          <w:u w:val="single"/>
          <w:lang w:eastAsia="zh-CN"/>
        </w:rPr>
        <w:t>完成本项目符合</w:t>
      </w:r>
      <w:r>
        <w:rPr>
          <w:rFonts w:hint="eastAsia" w:ascii="仿宋" w:hAnsi="仿宋" w:eastAsia="仿宋" w:cs="仿宋"/>
          <w:color w:val="auto"/>
          <w:sz w:val="28"/>
          <w:szCs w:val="28"/>
          <w:highlight w:val="none"/>
          <w:u w:val="single"/>
        </w:rPr>
        <w:t>报批</w:t>
      </w:r>
      <w:r>
        <w:rPr>
          <w:rFonts w:hint="eastAsia" w:ascii="仿宋" w:hAnsi="仿宋" w:eastAsia="仿宋" w:cs="仿宋"/>
          <w:color w:val="auto"/>
          <w:sz w:val="28"/>
          <w:szCs w:val="28"/>
          <w:highlight w:val="none"/>
          <w:u w:val="single"/>
          <w:lang w:eastAsia="zh-CN"/>
        </w:rPr>
        <w:t>要求的可行性研究报告</w:t>
      </w:r>
      <w:r>
        <w:rPr>
          <w:rFonts w:hint="eastAsia" w:ascii="仿宋" w:hAnsi="仿宋" w:eastAsia="仿宋" w:cs="仿宋"/>
          <w:color w:val="auto"/>
          <w:sz w:val="28"/>
          <w:szCs w:val="28"/>
          <w:highlight w:val="none"/>
          <w:u w:val="single"/>
        </w:rPr>
        <w:t>。</w:t>
      </w:r>
    </w:p>
    <w:p>
      <w:pPr>
        <w:pStyle w:val="14"/>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可行性研究报告：包括为编制可行性研究报告而进行的所有调查、踏勘、资料收集、分析整理等工作；以及协助业主进行项目报批工作等。根据《广州市老旧小区为改造实施方案编制工作指引（试行）》要求，老旧小区实施方案编制改造内容包括（但不限于）基础类：楼道修缮、小区内道路、排水系统疏通、三线整治、绿化提升、照明、安防系统、消防设施、无障碍设施、公共空间提升等改造，以及根据实际方案需要，对提升类和完善类的建设项目进行改造。成果应包含历史文化遗产保护、海绵城市专项等内容。</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4.咨询要求：</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可行性研究报告：按国家、地方颁布标准及现行的规范、规定、技术条款和主管部门要求及合同书中的要求，完成</w:t>
      </w:r>
      <w:r>
        <w:rPr>
          <w:rFonts w:hint="eastAsia" w:ascii="仿宋" w:hAnsi="仿宋" w:eastAsia="仿宋" w:cs="仿宋"/>
          <w:color w:val="auto"/>
          <w:sz w:val="28"/>
          <w:szCs w:val="28"/>
          <w:highlight w:val="none"/>
          <w:u w:val="single"/>
        </w:rPr>
        <w:t>站前街道流花片区 (流花、陈岗、侨苑社区) 微改造项目</w:t>
      </w:r>
      <w:r>
        <w:rPr>
          <w:rFonts w:hint="eastAsia" w:ascii="仿宋" w:hAnsi="仿宋" w:eastAsia="仿宋" w:cs="仿宋"/>
          <w:color w:val="auto"/>
          <w:sz w:val="28"/>
          <w:szCs w:val="28"/>
          <w:highlight w:val="none"/>
        </w:rPr>
        <w:t>可行性研究报告的编制工作，并包括为编制成果而进行的所有调查、踏勘、资料收集、现场勘察、建设方案等工作；以及协助业主进行项目报批工作等。</w:t>
      </w:r>
    </w:p>
    <w:p>
      <w:pPr>
        <w:numPr>
          <w:ilvl w:val="0"/>
          <w:numId w:val="2"/>
        </w:num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咨询方式：</w:t>
      </w:r>
      <w:r>
        <w:rPr>
          <w:rFonts w:hint="eastAsia" w:ascii="仿宋" w:hAnsi="仿宋" w:eastAsia="仿宋" w:cs="仿宋"/>
          <w:color w:val="auto"/>
          <w:sz w:val="28"/>
          <w:szCs w:val="28"/>
          <w:highlight w:val="none"/>
          <w:u w:val="single"/>
        </w:rPr>
        <w:t>对项目进行全面技术经济分析，包括自然、社会、经济、技术等进行调研、分析比较以及预测建成后的社会经济效益。在此基础上，针对方案综合论证项目建设的必要性，经济上的合理性，技术上的先进性和适应性以及建设条件的可能性和可行性，从而为投资决策提供科学依据。</w:t>
      </w:r>
    </w:p>
    <w:p>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6.提供协作：</w:t>
      </w:r>
      <w:r>
        <w:rPr>
          <w:rFonts w:hint="eastAsia" w:ascii="仿宋" w:hAnsi="仿宋" w:eastAsia="仿宋" w:cs="仿宋"/>
          <w:color w:val="auto"/>
          <w:sz w:val="28"/>
          <w:szCs w:val="28"/>
          <w:highlight w:val="none"/>
          <w:u w:val="single"/>
        </w:rPr>
        <w:t>乙方除向甲方提交本合同约定的</w:t>
      </w:r>
      <w:r>
        <w:rPr>
          <w:rFonts w:hint="eastAsia" w:ascii="仿宋" w:hAnsi="仿宋" w:eastAsia="仿宋" w:cs="仿宋"/>
          <w:color w:val="auto"/>
          <w:sz w:val="28"/>
          <w:szCs w:val="28"/>
          <w:highlight w:val="none"/>
          <w:u w:val="single"/>
          <w:lang w:eastAsia="zh-CN"/>
        </w:rPr>
        <w:t>可行性研究报告</w:t>
      </w:r>
      <w:r>
        <w:rPr>
          <w:rFonts w:hint="eastAsia" w:ascii="仿宋" w:hAnsi="仿宋" w:eastAsia="仿宋" w:cs="仿宋"/>
          <w:color w:val="auto"/>
          <w:sz w:val="28"/>
          <w:szCs w:val="28"/>
          <w:highlight w:val="none"/>
          <w:u w:val="single"/>
        </w:rPr>
        <w:t>外，尚应协助相关报批工作，及项目汇报、评审工作。</w:t>
      </w:r>
    </w:p>
    <w:p>
      <w:pPr>
        <w:spacing w:line="360" w:lineRule="auto"/>
        <w:ind w:firstLine="562"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b/>
          <w:bCs/>
          <w:color w:val="auto"/>
          <w:sz w:val="28"/>
          <w:szCs w:val="28"/>
          <w:highlight w:val="none"/>
        </w:rPr>
        <w:t>第二条</w:t>
      </w:r>
      <w:r>
        <w:rPr>
          <w:rFonts w:hint="eastAsia" w:ascii="仿宋" w:hAnsi="仿宋" w:eastAsia="仿宋" w:cs="仿宋"/>
          <w:color w:val="auto"/>
          <w:sz w:val="28"/>
          <w:szCs w:val="28"/>
          <w:highlight w:val="none"/>
        </w:rPr>
        <w:t xml:space="preserve">  乙方应当按照下列进度要求进行本合同项目的技术咨询工作：</w:t>
      </w:r>
      <w:r>
        <w:rPr>
          <w:rFonts w:hint="eastAsia" w:ascii="仿宋" w:hAnsi="仿宋" w:eastAsia="仿宋" w:cs="仿宋"/>
          <w:color w:val="auto"/>
          <w:sz w:val="28"/>
          <w:szCs w:val="28"/>
          <w:highlight w:val="none"/>
          <w:u w:val="single"/>
        </w:rPr>
        <w:t>按甲方要求时间、份数提交专家评审及报批所需的可行性报告、报告修改稿，最终经专家评审后修改、通过有关部门审批，并由甲方确认的成果文件（6份），并附电子文档。</w:t>
      </w:r>
    </w:p>
    <w:p>
      <w:pPr>
        <w:pStyle w:val="14"/>
        <w:rPr>
          <w:rFonts w:hint="eastAsia" w:ascii="仿宋" w:hAnsi="仿宋" w:eastAsia="仿宋" w:cs="仿宋"/>
          <w:color w:val="auto"/>
          <w:highlight w:val="none"/>
        </w:rPr>
      </w:pPr>
    </w:p>
    <w:p>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第三条</w:t>
      </w:r>
      <w:r>
        <w:rPr>
          <w:rFonts w:hint="eastAsia" w:ascii="仿宋" w:hAnsi="仿宋" w:eastAsia="仿宋" w:cs="仿宋"/>
          <w:color w:val="auto"/>
          <w:sz w:val="28"/>
          <w:szCs w:val="28"/>
          <w:highlight w:val="none"/>
        </w:rPr>
        <w:t xml:space="preserve"> 为保证乙方有效进行技术咨询工作，甲方应当向乙方提供下列协作事项：</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提供技术资料：</w:t>
      </w:r>
    </w:p>
    <w:p>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⑴  本项目有关技术基础资料；</w:t>
      </w:r>
    </w:p>
    <w:p>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⑵  本项目成交通知书。</w:t>
      </w:r>
    </w:p>
    <w:p>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提供上述协作事项的时间及方式：甲方在签订本合同后提供上述技术资料。若在甲方提供资料后3个工作日内，乙方未提出书面异议，视为甲方提交的资料完整而准确，乙方不得事后以甲方提供资料不完整或不准确为由主张交付时间顺延。</w:t>
      </w:r>
    </w:p>
    <w:p>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第四条</w:t>
      </w:r>
      <w:r>
        <w:rPr>
          <w:rFonts w:hint="eastAsia" w:ascii="仿宋" w:hAnsi="仿宋" w:eastAsia="仿宋" w:cs="仿宋"/>
          <w:color w:val="auto"/>
          <w:sz w:val="28"/>
          <w:szCs w:val="28"/>
          <w:highlight w:val="none"/>
        </w:rPr>
        <w:t xml:space="preserve"> 甲方向乙方支付技术咨询报酬及支付方式为：</w:t>
      </w:r>
    </w:p>
    <w:p>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1.本项目工作技术咨询费合同价暂定为：人民币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pStyle w:val="14"/>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2.收费依据</w:t>
      </w:r>
    </w:p>
    <w:p>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可行性研究报告</w:t>
      </w:r>
      <w:r>
        <w:rPr>
          <w:rFonts w:hint="eastAsia" w:ascii="仿宋" w:hAnsi="仿宋" w:eastAsia="仿宋" w:cs="仿宋"/>
          <w:color w:val="auto"/>
          <w:sz w:val="28"/>
          <w:szCs w:val="28"/>
          <w:highlight w:val="none"/>
        </w:rPr>
        <w:t>编制</w:t>
      </w:r>
    </w:p>
    <w:p>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暂按</w:t>
      </w:r>
      <w:r>
        <w:rPr>
          <w:rFonts w:hint="eastAsia" w:ascii="仿宋" w:hAnsi="仿宋" w:eastAsia="仿宋" w:cs="仿宋"/>
          <w:color w:val="auto"/>
          <w:sz w:val="28"/>
          <w:szCs w:val="28"/>
          <w:highlight w:val="none"/>
          <w:lang w:eastAsia="zh-CN"/>
        </w:rPr>
        <w:t>估算总投资</w:t>
      </w:r>
      <w:r>
        <w:rPr>
          <w:rFonts w:hint="eastAsia" w:ascii="仿宋" w:hAnsi="仿宋" w:eastAsia="仿宋" w:cs="仿宋"/>
          <w:color w:val="auto"/>
          <w:sz w:val="28"/>
          <w:szCs w:val="28"/>
          <w:highlight w:val="none"/>
          <w:lang w:val="en-US" w:eastAsia="zh-CN"/>
        </w:rPr>
        <w:t>14990</w:t>
      </w:r>
      <w:r>
        <w:rPr>
          <w:rFonts w:hint="eastAsia" w:ascii="仿宋" w:hAnsi="仿宋" w:eastAsia="仿宋" w:cs="仿宋"/>
          <w:color w:val="auto"/>
          <w:sz w:val="28"/>
          <w:szCs w:val="28"/>
          <w:highlight w:val="none"/>
          <w:lang w:eastAsia="zh-CN"/>
        </w:rPr>
        <w:t>万元</w:t>
      </w:r>
      <w:r>
        <w:rPr>
          <w:rFonts w:hint="eastAsia" w:ascii="仿宋" w:hAnsi="仿宋" w:eastAsia="仿宋" w:cs="仿宋"/>
          <w:color w:val="auto"/>
          <w:sz w:val="28"/>
          <w:szCs w:val="28"/>
          <w:highlight w:val="none"/>
        </w:rPr>
        <w:t>计算，最终按有关部门审批通过的可行性研究的总投资作为计费基数核算咨询服务费，若结算价超过合同价则按合同价包干。费用计算详见如下：</w:t>
      </w:r>
    </w:p>
    <w:p>
      <w:pPr>
        <w:pStyle w:val="1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收费执行《国家计委关于印发建设项目前期工作咨询收费暂行规定的通知》（计价格[1999]1283号），行业调整系数为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0.8</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，工程复杂程度调整系数</w:t>
      </w:r>
      <w:r>
        <w:rPr>
          <w:rFonts w:hint="eastAsia" w:ascii="仿宋" w:hAnsi="仿宋" w:eastAsia="仿宋" w:cs="仿宋"/>
          <w:color w:val="auto"/>
          <w:sz w:val="28"/>
          <w:szCs w:val="28"/>
          <w:highlight w:val="none"/>
          <w:lang w:val="en-US"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下浮率</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。计算如下：</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本</w:t>
      </w:r>
      <w:r>
        <w:rPr>
          <w:rFonts w:hint="eastAsia" w:ascii="仿宋" w:hAnsi="仿宋" w:eastAsia="仿宋" w:cs="仿宋"/>
          <w:color w:val="auto"/>
          <w:sz w:val="28"/>
          <w:szCs w:val="28"/>
          <w:highlight w:val="none"/>
        </w:rPr>
        <w:t>项目咨询费=</w:t>
      </w:r>
      <w:r>
        <w:rPr>
          <w:rFonts w:hint="eastAsia" w:ascii="仿宋" w:hAnsi="仿宋" w:eastAsia="仿宋" w:cs="仿宋"/>
          <w:color w:val="auto"/>
          <w:sz w:val="28"/>
          <w:szCs w:val="28"/>
          <w:highlight w:val="none"/>
          <w:lang w:eastAsia="zh-CN"/>
        </w:rPr>
        <w:t>可行性研究报告</w:t>
      </w:r>
      <w:r>
        <w:rPr>
          <w:rFonts w:hint="eastAsia" w:ascii="仿宋" w:hAnsi="仿宋" w:eastAsia="仿宋" w:cs="仿宋"/>
          <w:color w:val="auto"/>
          <w:sz w:val="28"/>
          <w:szCs w:val="28"/>
          <w:highlight w:val="none"/>
        </w:rPr>
        <w:t>编制费×（1-下浮率）。</w:t>
      </w:r>
      <w:r>
        <w:rPr>
          <w:rFonts w:hint="eastAsia" w:ascii="仿宋" w:hAnsi="仿宋" w:eastAsia="仿宋" w:cs="仿宋"/>
          <w:color w:val="auto"/>
          <w:sz w:val="28"/>
          <w:szCs w:val="28"/>
          <w:highlight w:val="none"/>
          <w:lang w:eastAsia="zh-CN"/>
        </w:rPr>
        <w:t>可行性研究报告</w:t>
      </w:r>
      <w:r>
        <w:rPr>
          <w:rFonts w:hint="eastAsia" w:ascii="仿宋" w:hAnsi="仿宋" w:eastAsia="仿宋" w:cs="仿宋"/>
          <w:color w:val="auto"/>
          <w:sz w:val="28"/>
          <w:szCs w:val="28"/>
          <w:highlight w:val="none"/>
        </w:rPr>
        <w:t>编制工作全部完成后，根据批复（或经专家评审）的项目估算总投资作为计费基数，计算</w:t>
      </w:r>
      <w:r>
        <w:rPr>
          <w:rFonts w:hint="eastAsia" w:ascii="仿宋" w:hAnsi="仿宋" w:eastAsia="仿宋" w:cs="仿宋"/>
          <w:color w:val="auto"/>
          <w:sz w:val="28"/>
          <w:szCs w:val="28"/>
          <w:highlight w:val="none"/>
          <w:lang w:eastAsia="zh-CN"/>
        </w:rPr>
        <w:t>可行性研究报告</w:t>
      </w:r>
      <w:r>
        <w:rPr>
          <w:rFonts w:hint="eastAsia" w:ascii="仿宋" w:hAnsi="仿宋" w:eastAsia="仿宋" w:cs="仿宋"/>
          <w:color w:val="auto"/>
          <w:sz w:val="28"/>
          <w:szCs w:val="28"/>
          <w:highlight w:val="none"/>
        </w:rPr>
        <w:t>编制总费用后，按上述公式进行结算，下浮率不变。</w:t>
      </w:r>
    </w:p>
    <w:p>
      <w:pPr>
        <w:spacing w:line="360" w:lineRule="auto"/>
        <w:ind w:firstLine="57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）最终结算金额以</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eastAsia="zh-CN"/>
        </w:rPr>
        <w:t>或相关部门审定结果为准。</w:t>
      </w:r>
    </w:p>
    <w:p>
      <w:pPr>
        <w:spacing w:line="360" w:lineRule="auto"/>
        <w:ind w:firstLine="57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本合同价已包括完成该可行性研究报告编制的一切人工、现场查勘、成本、利润、税金、赶工费、交通费、图纸资料、文印费、汇报视频、展览展板、各种评审时发生的会务费（包含资料费）、评审专家费、专家调研费、根据专家意见修改及调整等费用。本项工作期间，召开专家咨询、座谈会、工作汇报、项目介绍等所需文本及相关材料打印，均由乙方按需求的份数、质量提供，甲方不再另行支付费用。</w:t>
      </w:r>
    </w:p>
    <w:p>
      <w:pPr>
        <w:pStyle w:val="14"/>
        <w:rPr>
          <w:rFonts w:hint="eastAsia" w:ascii="仿宋" w:hAnsi="仿宋" w:eastAsia="仿宋" w:cs="仿宋"/>
          <w:color w:val="auto"/>
          <w:highlight w:val="none"/>
        </w:rPr>
      </w:pPr>
    </w:p>
    <w:p>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技术咨询服务支付</w:t>
      </w:r>
    </w:p>
    <w:p>
      <w:pPr>
        <w:pStyle w:val="14"/>
        <w:rPr>
          <w:rFonts w:hint="eastAsia" w:ascii="仿宋" w:hAnsi="仿宋" w:eastAsia="仿宋" w:cs="仿宋"/>
          <w:color w:val="auto"/>
          <w:sz w:val="28"/>
          <w:szCs w:val="28"/>
          <w:highlight w:val="none"/>
          <w:u w:val="single"/>
        </w:rPr>
      </w:pPr>
      <w:r>
        <w:rPr>
          <w:rFonts w:hint="eastAsia" w:ascii="仿宋" w:hAnsi="仿宋" w:eastAsia="仿宋" w:cs="仿宋"/>
          <w:color w:val="auto"/>
          <w:highlight w:val="none"/>
        </w:rPr>
        <w:t xml:space="preserve">   </w:t>
      </w:r>
      <w:r>
        <w:rPr>
          <w:rFonts w:hint="eastAsia" w:ascii="仿宋" w:hAnsi="仿宋" w:eastAsia="仿宋" w:cs="仿宋"/>
          <w:color w:val="auto"/>
          <w:sz w:val="28"/>
          <w:szCs w:val="28"/>
          <w:highlight w:val="none"/>
          <w:u w:val="single"/>
        </w:rPr>
        <w:t>①合同生效后，根据项目实际情况累计可支付至合同金额（</w:t>
      </w:r>
      <w:r>
        <w:rPr>
          <w:rFonts w:hint="eastAsia" w:ascii="仿宋" w:hAnsi="仿宋" w:eastAsia="仿宋" w:cs="仿宋"/>
          <w:color w:val="auto"/>
          <w:sz w:val="28"/>
          <w:szCs w:val="28"/>
          <w:highlight w:val="none"/>
          <w:u w:val="single"/>
          <w:lang w:eastAsia="zh-CN"/>
        </w:rPr>
        <w:t>可行性研究报告</w:t>
      </w:r>
      <w:r>
        <w:rPr>
          <w:rFonts w:hint="eastAsia" w:ascii="仿宋" w:hAnsi="仿宋" w:eastAsia="仿宋" w:cs="仿宋"/>
          <w:color w:val="auto"/>
          <w:sz w:val="28"/>
          <w:szCs w:val="28"/>
          <w:highlight w:val="none"/>
          <w:u w:val="single"/>
        </w:rPr>
        <w:t>部分）的20%；</w:t>
      </w:r>
    </w:p>
    <w:p>
      <w:pPr>
        <w:spacing w:line="360" w:lineRule="auto"/>
        <w:ind w:firstLine="57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②乙方向甲方提交成果报告，根据项目实际情况累计可支付至合同金额（</w:t>
      </w:r>
      <w:r>
        <w:rPr>
          <w:rFonts w:hint="eastAsia" w:ascii="仿宋" w:hAnsi="仿宋" w:eastAsia="仿宋" w:cs="仿宋"/>
          <w:color w:val="auto"/>
          <w:sz w:val="28"/>
          <w:szCs w:val="28"/>
          <w:highlight w:val="none"/>
          <w:u w:val="single"/>
          <w:lang w:eastAsia="zh-CN"/>
        </w:rPr>
        <w:t>可行性研究报告</w:t>
      </w:r>
      <w:r>
        <w:rPr>
          <w:rFonts w:hint="eastAsia" w:ascii="仿宋" w:hAnsi="仿宋" w:eastAsia="仿宋" w:cs="仿宋"/>
          <w:color w:val="auto"/>
          <w:sz w:val="28"/>
          <w:szCs w:val="28"/>
          <w:highlight w:val="none"/>
          <w:u w:val="single"/>
        </w:rPr>
        <w:t>部分）的50%；</w:t>
      </w:r>
    </w:p>
    <w:p>
      <w:pPr>
        <w:spacing w:line="360" w:lineRule="auto"/>
        <w:ind w:firstLine="57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③成果报告经专家评审后，根据项目实际情况累计可支付至合同金额（</w:t>
      </w:r>
      <w:r>
        <w:rPr>
          <w:rFonts w:hint="eastAsia" w:ascii="仿宋" w:hAnsi="仿宋" w:eastAsia="仿宋" w:cs="仿宋"/>
          <w:color w:val="auto"/>
          <w:sz w:val="28"/>
          <w:szCs w:val="28"/>
          <w:highlight w:val="none"/>
          <w:u w:val="single"/>
          <w:lang w:eastAsia="zh-CN"/>
        </w:rPr>
        <w:t>可行性研究报告</w:t>
      </w:r>
      <w:r>
        <w:rPr>
          <w:rFonts w:hint="eastAsia" w:ascii="仿宋" w:hAnsi="仿宋" w:eastAsia="仿宋" w:cs="仿宋"/>
          <w:color w:val="auto"/>
          <w:sz w:val="28"/>
          <w:szCs w:val="28"/>
          <w:highlight w:val="none"/>
          <w:u w:val="single"/>
        </w:rPr>
        <w:t>部分）的70%；</w:t>
      </w:r>
    </w:p>
    <w:p>
      <w:pPr>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④乙方完成根据专家评审意见修改、通过有关部门审批，经甲方确认的成果，并提交结算资料及尾款资金申请资料，经审核后一次性付清余额。</w:t>
      </w:r>
    </w:p>
    <w:p>
      <w:pPr>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w:t>
      </w:r>
      <w:bookmarkStart w:id="2" w:name="_Hlk38632925"/>
      <w:r>
        <w:rPr>
          <w:rFonts w:hint="eastAsia" w:ascii="仿宋" w:hAnsi="仿宋" w:eastAsia="仿宋" w:cs="仿宋"/>
          <w:color w:val="auto"/>
          <w:sz w:val="28"/>
          <w:szCs w:val="28"/>
          <w:highlight w:val="none"/>
          <w:u w:val="single"/>
        </w:rPr>
        <w:t>上述条款中的付款时间，</w:t>
      </w:r>
      <w:r>
        <w:rPr>
          <w:rFonts w:hint="eastAsia" w:ascii="仿宋" w:hAnsi="仿宋" w:eastAsia="仿宋" w:cs="仿宋"/>
          <w:b/>
          <w:bCs/>
          <w:color w:val="auto"/>
          <w:sz w:val="28"/>
          <w:szCs w:val="28"/>
          <w:highlight w:val="none"/>
          <w:u w:val="single"/>
        </w:rPr>
        <w:t>均是指甲方为向财政申请支付而办理申请手续的时间，而非指实际付款时间，具体付款时间以财政拨款时间为准，若因财政审批或财政支付程序原因导致支付迟延的，不属甲方违约。乙方对此无异议。</w:t>
      </w:r>
      <w:bookmarkEnd w:id="2"/>
    </w:p>
    <w:p>
      <w:pPr>
        <w:spacing w:line="360" w:lineRule="auto"/>
        <w:ind w:firstLine="57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乙方开户银行名称、地址和帐号为：</w:t>
      </w:r>
    </w:p>
    <w:p>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户名：</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帐号：</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p>
    <w:p>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第五条</w:t>
      </w:r>
      <w:r>
        <w:rPr>
          <w:rFonts w:hint="eastAsia" w:ascii="仿宋" w:hAnsi="仿宋" w:eastAsia="仿宋" w:cs="仿宋"/>
          <w:color w:val="auto"/>
          <w:sz w:val="28"/>
          <w:szCs w:val="28"/>
          <w:highlight w:val="none"/>
        </w:rPr>
        <w:t xml:space="preserve"> 双方确定因履行本合同应遵守的保密义务如下：</w:t>
      </w:r>
    </w:p>
    <w:p>
      <w:pPr>
        <w:ind w:firstLine="570"/>
        <w:rPr>
          <w:rFonts w:hint="eastAsia" w:ascii="仿宋" w:hAnsi="仿宋" w:eastAsia="仿宋" w:cs="仿宋"/>
          <w:color w:val="auto"/>
          <w:highlight w:val="none"/>
        </w:rPr>
      </w:pPr>
      <w:r>
        <w:rPr>
          <w:rFonts w:hint="eastAsia" w:ascii="仿宋" w:hAnsi="仿宋" w:eastAsia="仿宋" w:cs="仿宋"/>
          <w:color w:val="auto"/>
          <w:sz w:val="28"/>
          <w:szCs w:val="28"/>
          <w:highlight w:val="none"/>
        </w:rPr>
        <w:t>甲、乙双方均对对方提供的技术情报和资料承担保密义务，甲方对乙方提供的技术情报和资料享有使用权。</w:t>
      </w:r>
    </w:p>
    <w:p>
      <w:pPr>
        <w:spacing w:line="360" w:lineRule="auto"/>
        <w:ind w:firstLine="573"/>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第六条</w:t>
      </w:r>
      <w:r>
        <w:rPr>
          <w:rFonts w:hint="eastAsia" w:ascii="仿宋" w:hAnsi="仿宋" w:eastAsia="仿宋" w:cs="仿宋"/>
          <w:color w:val="auto"/>
          <w:sz w:val="28"/>
          <w:szCs w:val="28"/>
          <w:highlight w:val="none"/>
        </w:rPr>
        <w:t xml:space="preserve"> 本合同的变更必须由双方协商一致，并以书面形式确定。但有下列情形的，一方可以向另一方提出变更合同权利与义务的请求，另一方应当在</w:t>
      </w:r>
      <w:r>
        <w:rPr>
          <w:rFonts w:hint="eastAsia" w:ascii="仿宋" w:hAnsi="仿宋" w:eastAsia="仿宋" w:cs="仿宋"/>
          <w:color w:val="auto"/>
          <w:sz w:val="28"/>
          <w:szCs w:val="28"/>
          <w:highlight w:val="none"/>
          <w:u w:val="single"/>
        </w:rPr>
        <w:t>7</w:t>
      </w:r>
      <w:r>
        <w:rPr>
          <w:rFonts w:hint="eastAsia" w:ascii="仿宋" w:hAnsi="仿宋" w:eastAsia="仿宋" w:cs="仿宋"/>
          <w:color w:val="auto"/>
          <w:sz w:val="28"/>
          <w:szCs w:val="28"/>
          <w:highlight w:val="none"/>
        </w:rPr>
        <w:t>日内予以答复；逾期未予以答复的，视为同意：</w:t>
      </w:r>
    </w:p>
    <w:p>
      <w:pPr>
        <w:spacing w:line="360" w:lineRule="auto"/>
        <w:ind w:firstLine="573"/>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u w:val="single"/>
        </w:rPr>
        <w:t>由于不可抗力；</w:t>
      </w:r>
    </w:p>
    <w:p>
      <w:pPr>
        <w:spacing w:line="360" w:lineRule="auto"/>
        <w:ind w:firstLine="573"/>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第七条</w:t>
      </w:r>
      <w:r>
        <w:rPr>
          <w:rFonts w:hint="eastAsia" w:ascii="仿宋" w:hAnsi="仿宋" w:eastAsia="仿宋" w:cs="仿宋"/>
          <w:color w:val="auto"/>
          <w:sz w:val="28"/>
          <w:szCs w:val="28"/>
          <w:highlight w:val="none"/>
        </w:rPr>
        <w:t xml:space="preserve"> 双方确定，按以下标准和方式对乙方提交的技术咨询工作成果进行验收：</w:t>
      </w:r>
    </w:p>
    <w:p>
      <w:pPr>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 乙方完成技术咨询工作成果的形式及时间：</w:t>
      </w:r>
      <w:r>
        <w:rPr>
          <w:rFonts w:hint="eastAsia" w:ascii="仿宋" w:hAnsi="仿宋" w:eastAsia="仿宋" w:cs="仿宋"/>
          <w:color w:val="auto"/>
          <w:sz w:val="28"/>
          <w:szCs w:val="28"/>
          <w:highlight w:val="none"/>
          <w:u w:val="single"/>
        </w:rPr>
        <w:t>乙方应在本合同签订之日起</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rPr>
        <w:t>日内向按甲方要求提交纸质版及电子版</w:t>
      </w:r>
      <w:r>
        <w:rPr>
          <w:rFonts w:hint="eastAsia" w:ascii="仿宋" w:hAnsi="仿宋" w:eastAsia="仿宋" w:cs="仿宋"/>
          <w:color w:val="auto"/>
          <w:sz w:val="28"/>
          <w:szCs w:val="28"/>
          <w:highlight w:val="none"/>
          <w:u w:val="single"/>
          <w:lang w:eastAsia="zh-CN"/>
        </w:rPr>
        <w:t>，20 个日历天内提交可行性研究报告</w:t>
      </w:r>
      <w:r>
        <w:rPr>
          <w:rFonts w:hint="eastAsia" w:ascii="仿宋" w:hAnsi="仿宋" w:eastAsia="仿宋" w:cs="仿宋"/>
          <w:color w:val="auto"/>
          <w:sz w:val="28"/>
          <w:szCs w:val="28"/>
          <w:highlight w:val="none"/>
          <w:u w:val="single"/>
        </w:rPr>
        <w:t>。</w:t>
      </w:r>
      <w:r>
        <w:rPr>
          <w:rFonts w:hint="eastAsia" w:ascii="仿宋" w:hAnsi="仿宋" w:eastAsia="仿宋" w:cs="仿宋"/>
          <w:color w:val="auto"/>
          <w:kern w:val="2"/>
          <w:sz w:val="28"/>
          <w:szCs w:val="28"/>
          <w:highlight w:val="none"/>
          <w:u w:val="single"/>
          <w:lang w:val="en-US" w:eastAsia="zh-CN" w:bidi="ar-SA"/>
        </w:rPr>
        <w:t>有关部门进行评审后5个日历天内完成工程项目可行性研究报告的修改。期限结束后，若发现可行性研究报告仍需修改、调整，乙方单位应继续提供有关服务。</w:t>
      </w:r>
    </w:p>
    <w:p>
      <w:pPr>
        <w:spacing w:line="360" w:lineRule="auto"/>
        <w:ind w:firstLine="57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 技术咨询工作成果的验收标准：</w:t>
      </w:r>
      <w:r>
        <w:rPr>
          <w:rFonts w:hint="eastAsia" w:ascii="仿宋" w:hAnsi="仿宋" w:eastAsia="仿宋" w:cs="仿宋"/>
          <w:color w:val="auto"/>
          <w:sz w:val="28"/>
          <w:szCs w:val="28"/>
          <w:highlight w:val="none"/>
          <w:u w:val="single"/>
        </w:rPr>
        <w:t>按国家现行的规范、规定、技术条例的要求进行验收。</w:t>
      </w:r>
    </w:p>
    <w:p>
      <w:pPr>
        <w:spacing w:line="360" w:lineRule="auto"/>
        <w:ind w:firstLine="57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 技术咨询工作成果的验收方法：</w:t>
      </w:r>
      <w:r>
        <w:rPr>
          <w:rFonts w:hint="eastAsia" w:ascii="仿宋" w:hAnsi="仿宋" w:eastAsia="仿宋" w:cs="仿宋"/>
          <w:color w:val="auto"/>
          <w:sz w:val="28"/>
          <w:szCs w:val="28"/>
          <w:highlight w:val="none"/>
          <w:u w:val="single"/>
          <w:lang w:eastAsia="zh-CN"/>
        </w:rPr>
        <w:t>可行性研究报告</w:t>
      </w:r>
      <w:r>
        <w:rPr>
          <w:rFonts w:hint="eastAsia" w:ascii="仿宋" w:hAnsi="仿宋" w:eastAsia="仿宋" w:cs="仿宋"/>
          <w:color w:val="auto"/>
          <w:sz w:val="28"/>
          <w:szCs w:val="28"/>
          <w:highlight w:val="none"/>
          <w:u w:val="single"/>
        </w:rPr>
        <w:t>文本完成后，由乙方协助甲方送相关项目审批部门。</w:t>
      </w:r>
    </w:p>
    <w:p>
      <w:pPr>
        <w:spacing w:line="360" w:lineRule="auto"/>
        <w:ind w:firstLine="57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4. 验收的时间和地点：</w:t>
      </w:r>
      <w:r>
        <w:rPr>
          <w:rFonts w:hint="eastAsia" w:ascii="仿宋" w:hAnsi="仿宋" w:eastAsia="仿宋" w:cs="仿宋"/>
          <w:color w:val="auto"/>
          <w:sz w:val="28"/>
          <w:szCs w:val="28"/>
          <w:highlight w:val="none"/>
          <w:u w:val="single"/>
        </w:rPr>
        <w:t>甲方收到</w:t>
      </w:r>
      <w:r>
        <w:rPr>
          <w:rFonts w:hint="eastAsia" w:ascii="仿宋" w:hAnsi="仿宋" w:eastAsia="仿宋" w:cs="仿宋"/>
          <w:color w:val="auto"/>
          <w:sz w:val="28"/>
          <w:szCs w:val="28"/>
          <w:highlight w:val="none"/>
          <w:u w:val="single"/>
          <w:lang w:eastAsia="zh-CN"/>
        </w:rPr>
        <w:t>可行性研究报告</w:t>
      </w:r>
      <w:r>
        <w:rPr>
          <w:rFonts w:hint="eastAsia" w:ascii="仿宋" w:hAnsi="仿宋" w:eastAsia="仿宋" w:cs="仿宋"/>
          <w:color w:val="auto"/>
          <w:sz w:val="28"/>
          <w:szCs w:val="28"/>
          <w:highlight w:val="none"/>
          <w:u w:val="single"/>
        </w:rPr>
        <w:t>时确定。</w:t>
      </w:r>
    </w:p>
    <w:p>
      <w:pPr>
        <w:spacing w:line="360" w:lineRule="auto"/>
        <w:ind w:firstLine="561"/>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第八条</w:t>
      </w:r>
      <w:r>
        <w:rPr>
          <w:rFonts w:hint="eastAsia" w:ascii="仿宋" w:hAnsi="仿宋" w:eastAsia="仿宋" w:cs="仿宋"/>
          <w:color w:val="auto"/>
          <w:sz w:val="28"/>
          <w:szCs w:val="28"/>
          <w:highlight w:val="none"/>
        </w:rPr>
        <w:t xml:space="preserve"> 违约责任：</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1.乙方未能按本合同规定的时间完工的，从逾期之日起每日按本合同总价</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rPr>
        <w:t>的数额向甲方支付违约金。如延误超过</w:t>
      </w:r>
      <w:r>
        <w:rPr>
          <w:rFonts w:hint="eastAsia" w:ascii="仿宋" w:hAnsi="仿宋" w:eastAsia="仿宋" w:cs="仿宋"/>
          <w:color w:val="auto"/>
          <w:sz w:val="28"/>
          <w:szCs w:val="28"/>
          <w:highlight w:val="none"/>
          <w:u w:val="single"/>
        </w:rPr>
        <w:t>10</w:t>
      </w:r>
      <w:r>
        <w:rPr>
          <w:rFonts w:hint="eastAsia" w:ascii="仿宋" w:hAnsi="仿宋" w:eastAsia="仿宋" w:cs="仿宋"/>
          <w:color w:val="auto"/>
          <w:sz w:val="28"/>
          <w:szCs w:val="28"/>
          <w:highlight w:val="none"/>
        </w:rPr>
        <w:t>日仍未完工的，甲方有权解除合同并不予支付任何费用，并有权要求乙方支付合同总价</w:t>
      </w:r>
      <w:r>
        <w:rPr>
          <w:rFonts w:hint="eastAsia" w:ascii="仿宋" w:hAnsi="仿宋" w:eastAsia="仿宋" w:cs="仿宋"/>
          <w:color w:val="auto"/>
          <w:sz w:val="28"/>
          <w:szCs w:val="28"/>
          <w:highlight w:val="none"/>
          <w:u w:val="single"/>
        </w:rPr>
        <w:t>20%</w:t>
      </w:r>
      <w:r>
        <w:rPr>
          <w:rFonts w:hint="eastAsia" w:ascii="仿宋" w:hAnsi="仿宋" w:eastAsia="仿宋" w:cs="仿宋"/>
          <w:color w:val="auto"/>
          <w:sz w:val="28"/>
          <w:szCs w:val="28"/>
          <w:highlight w:val="none"/>
        </w:rPr>
        <w:t>的款项作为违约金。此外，乙方还应退还已收的全部费用。</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bookmarkStart w:id="3" w:name="_Hlk41563911"/>
      <w:bookmarkStart w:id="4" w:name="_Hlk41563966"/>
      <w:r>
        <w:rPr>
          <w:rFonts w:hint="eastAsia" w:ascii="仿宋" w:hAnsi="仿宋" w:eastAsia="仿宋" w:cs="仿宋"/>
          <w:color w:val="auto"/>
          <w:sz w:val="28"/>
          <w:szCs w:val="28"/>
          <w:highlight w:val="none"/>
        </w:rPr>
        <w:t>乙方提供的工作成果文件质量不合格</w:t>
      </w:r>
      <w:bookmarkEnd w:id="3"/>
      <w:r>
        <w:rPr>
          <w:rFonts w:hint="eastAsia" w:ascii="仿宋" w:hAnsi="仿宋" w:eastAsia="仿宋" w:cs="仿宋"/>
          <w:color w:val="auto"/>
          <w:sz w:val="28"/>
          <w:szCs w:val="28"/>
          <w:highlight w:val="none"/>
        </w:rPr>
        <w:t>，应支付合同总价</w:t>
      </w:r>
      <w:r>
        <w:rPr>
          <w:rFonts w:hint="eastAsia" w:ascii="仿宋" w:hAnsi="仿宋" w:eastAsia="仿宋" w:cs="仿宋"/>
          <w:color w:val="auto"/>
          <w:sz w:val="28"/>
          <w:szCs w:val="28"/>
          <w:highlight w:val="none"/>
          <w:u w:val="single"/>
        </w:rPr>
        <w:t xml:space="preserve">20 </w:t>
      </w:r>
      <w:r>
        <w:rPr>
          <w:rFonts w:hint="eastAsia" w:ascii="仿宋" w:hAnsi="仿宋" w:eastAsia="仿宋" w:cs="仿宋"/>
          <w:color w:val="auto"/>
          <w:sz w:val="28"/>
          <w:szCs w:val="28"/>
          <w:highlight w:val="none"/>
        </w:rPr>
        <w:t>%的违约金，并且在</w:t>
      </w:r>
      <w:r>
        <w:rPr>
          <w:rFonts w:hint="eastAsia" w:ascii="仿宋" w:hAnsi="仿宋" w:eastAsia="仿宋" w:cs="仿宋"/>
          <w:color w:val="auto"/>
          <w:sz w:val="28"/>
          <w:szCs w:val="28"/>
          <w:highlight w:val="none"/>
          <w:u w:val="single"/>
        </w:rPr>
        <w:t xml:space="preserve"> 10 </w:t>
      </w:r>
      <w:r>
        <w:rPr>
          <w:rFonts w:hint="eastAsia" w:ascii="仿宋" w:hAnsi="仿宋" w:eastAsia="仿宋" w:cs="仿宋"/>
          <w:color w:val="auto"/>
          <w:sz w:val="28"/>
          <w:szCs w:val="28"/>
          <w:highlight w:val="none"/>
        </w:rPr>
        <w:t>天内无偿补充完善至质量合格；若乙方无能力补充完善或期满仍未能补充完善完毕，甲方有权单方解除本合同并不予支付任何费用，且有权另行委托其他单位完成，该补充完善的费用由乙方全部承担。</w:t>
      </w:r>
      <w:bookmarkEnd w:id="4"/>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3.乙方无正当理由不履行本协议时，甲方有权单方解除本合同，乙方除应退还甲方已付给乙方的所有费用，还应向甲方支付本合同暂定总价金额的</w:t>
      </w:r>
      <w:r>
        <w:rPr>
          <w:rFonts w:hint="eastAsia" w:ascii="仿宋" w:hAnsi="仿宋" w:eastAsia="仿宋" w:cs="仿宋"/>
          <w:color w:val="auto"/>
          <w:sz w:val="28"/>
          <w:szCs w:val="28"/>
          <w:highlight w:val="none"/>
          <w:u w:val="single"/>
        </w:rPr>
        <w:t>20%</w:t>
      </w:r>
      <w:r>
        <w:rPr>
          <w:rFonts w:hint="eastAsia" w:ascii="仿宋" w:hAnsi="仿宋" w:eastAsia="仿宋" w:cs="仿宋"/>
          <w:color w:val="auto"/>
          <w:sz w:val="28"/>
          <w:szCs w:val="28"/>
          <w:highlight w:val="none"/>
        </w:rPr>
        <w:t>作为违约金。</w:t>
      </w:r>
    </w:p>
    <w:p>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第九条</w:t>
      </w:r>
      <w:r>
        <w:rPr>
          <w:rFonts w:hint="eastAsia" w:ascii="仿宋" w:hAnsi="仿宋" w:eastAsia="仿宋" w:cs="仿宋"/>
          <w:color w:val="auto"/>
          <w:sz w:val="28"/>
          <w:szCs w:val="28"/>
          <w:highlight w:val="none"/>
        </w:rPr>
        <w:t xml:space="preserve"> 双方确定，甲方按照乙方符合本合同编写标准和方式完成的工作成果作出决策并予以实施所造成的损失，按以下第</w:t>
      </w:r>
      <w:r>
        <w:rPr>
          <w:rFonts w:hint="eastAsia" w:ascii="仿宋" w:hAnsi="仿宋" w:eastAsia="仿宋" w:cs="仿宋"/>
          <w:color w:val="auto"/>
          <w:sz w:val="28"/>
          <w:szCs w:val="28"/>
          <w:highlight w:val="none"/>
          <w:u w:val="single"/>
        </w:rPr>
        <w:t xml:space="preserve"> 2 </w:t>
      </w:r>
      <w:r>
        <w:rPr>
          <w:rFonts w:hint="eastAsia" w:ascii="仿宋" w:hAnsi="仿宋" w:eastAsia="仿宋" w:cs="仿宋"/>
          <w:color w:val="auto"/>
          <w:sz w:val="28"/>
          <w:szCs w:val="28"/>
          <w:highlight w:val="none"/>
        </w:rPr>
        <w:t xml:space="preserve">种方式处理： </w:t>
      </w:r>
    </w:p>
    <w:p>
      <w:pPr>
        <w:numPr>
          <w:ilvl w:val="0"/>
          <w:numId w:val="3"/>
        </w:num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乙方不承担责任。</w:t>
      </w:r>
    </w:p>
    <w:p>
      <w:pPr>
        <w:numPr>
          <w:ilvl w:val="0"/>
          <w:numId w:val="3"/>
        </w:numPr>
        <w:tabs>
          <w:tab w:val="left" w:pos="0"/>
          <w:tab w:val="clear" w:pos="900"/>
        </w:tabs>
        <w:spacing w:line="360" w:lineRule="auto"/>
        <w:ind w:left="0" w:firstLine="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乙方承担责任。具体承担方式为免收相应部分咨询费。</w:t>
      </w:r>
    </w:p>
    <w:p>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第十条</w:t>
      </w:r>
      <w:r>
        <w:rPr>
          <w:rFonts w:hint="eastAsia" w:ascii="仿宋" w:hAnsi="仿宋" w:eastAsia="仿宋" w:cs="仿宋"/>
          <w:color w:val="auto"/>
          <w:sz w:val="28"/>
          <w:szCs w:val="28"/>
          <w:highlight w:val="none"/>
        </w:rPr>
        <w:t xml:space="preserve"> 双方确定：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本项目</w:t>
      </w:r>
      <w:r>
        <w:rPr>
          <w:rFonts w:hint="eastAsia" w:ascii="仿宋" w:hAnsi="仿宋" w:eastAsia="仿宋" w:cs="仿宋"/>
          <w:color w:val="auto"/>
          <w:sz w:val="28"/>
          <w:szCs w:val="28"/>
          <w:highlight w:val="none"/>
          <w:lang w:eastAsia="zh-CN"/>
        </w:rPr>
        <w:t>可行性研究报告</w:t>
      </w:r>
      <w:r>
        <w:rPr>
          <w:rFonts w:hint="eastAsia" w:ascii="仿宋" w:hAnsi="仿宋" w:eastAsia="仿宋" w:cs="仿宋"/>
          <w:color w:val="auto"/>
          <w:sz w:val="28"/>
          <w:szCs w:val="28"/>
          <w:highlight w:val="none"/>
        </w:rPr>
        <w:t>署名权归乙方所有，版权归甲方所有；乙方未经甲方许可，不得擅自使用或者向任何第三方透露本次项目有关的资料和数据。</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乙方应保证本项目的技术、服务或其任何一部分不会产生因第三方提出侵犯其专利权、商标权或其他知识产权而引起的法律和经济纠纷；如因非甲方资料原因造成第三方提出其专利权、商标权或其他知识产权的侵权之诉，则一切法律责任由乙方承担。因此而导致甲方承担了责任的，</w:t>
      </w:r>
      <w:bookmarkStart w:id="5" w:name="_Hlk41564660"/>
      <w:r>
        <w:rPr>
          <w:rFonts w:hint="eastAsia" w:ascii="仿宋" w:hAnsi="仿宋" w:eastAsia="仿宋" w:cs="仿宋"/>
          <w:color w:val="auto"/>
          <w:sz w:val="28"/>
          <w:szCs w:val="28"/>
          <w:highlight w:val="none"/>
        </w:rPr>
        <w:t>甲方有权向乙方追偿，并且甲方因追偿而支付的律师费、差旅费、财产保全担保费等由乙方承担</w:t>
      </w:r>
      <w:bookmarkEnd w:id="5"/>
      <w:r>
        <w:rPr>
          <w:rFonts w:hint="eastAsia" w:ascii="仿宋" w:hAnsi="仿宋" w:eastAsia="仿宋" w:cs="仿宋"/>
          <w:color w:val="auto"/>
          <w:sz w:val="28"/>
          <w:szCs w:val="28"/>
          <w:highlight w:val="none"/>
        </w:rPr>
        <w:t>。</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 甲方利用乙方提交的技术咨询工作成果所完成的新的技术成果，归甲方所有。</w:t>
      </w:r>
    </w:p>
    <w:p>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如在项目实施期间，因政策变化、计划调整及其它不可抗力等原因，造成本项目停建、缓建，则乙方必须接受甲方要求终止服务，并应积极配合甲方做好善后工作，按已完成工作量占合同工作量比例结清服务费，并且不能要求额外费用及任何形式补偿。</w:t>
      </w:r>
    </w:p>
    <w:p>
      <w:pPr>
        <w:spacing w:line="360" w:lineRule="auto"/>
        <w:ind w:firstLine="57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第十一条</w:t>
      </w:r>
      <w:r>
        <w:rPr>
          <w:rFonts w:hint="eastAsia" w:ascii="仿宋" w:hAnsi="仿宋" w:eastAsia="仿宋" w:cs="仿宋"/>
          <w:color w:val="auto"/>
          <w:sz w:val="28"/>
          <w:szCs w:val="28"/>
          <w:highlight w:val="none"/>
        </w:rPr>
        <w:t xml:space="preserve"> 双方确定，在本合同有效期内，甲方指定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为甲方项目联系人，乙方指定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为乙方项目联系人。项目联系人承担以下责任：</w:t>
      </w:r>
    </w:p>
    <w:p>
      <w:pPr>
        <w:pStyle w:val="4"/>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1.本项目联系的有关事宜；</w:t>
      </w:r>
    </w:p>
    <w:p>
      <w:pPr>
        <w:pStyle w:val="4"/>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2.跟进项目进度；</w:t>
      </w:r>
    </w:p>
    <w:p>
      <w:pPr>
        <w:pStyle w:val="4"/>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highlight w:val="none"/>
        </w:rPr>
        <w:t>3.解决实际进程中出现的问题，并进行联络和沟通。</w:t>
      </w:r>
    </w:p>
    <w:p>
      <w:pPr>
        <w:pStyle w:val="4"/>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一方变更项目联系人的，应当及时以书面形式通知另一方。未及时通知并影响本合同履行或造成损失的，应承担相应的责任。</w:t>
      </w:r>
    </w:p>
    <w:p>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bCs/>
          <w:color w:val="auto"/>
          <w:highlight w:val="none"/>
        </w:rPr>
        <w:t>第十二条</w:t>
      </w:r>
      <w:r>
        <w:rPr>
          <w:rFonts w:hint="eastAsia" w:ascii="仿宋" w:hAnsi="仿宋" w:eastAsia="仿宋" w:cs="仿宋"/>
          <w:color w:val="auto"/>
          <w:highlight w:val="none"/>
        </w:rPr>
        <w:t xml:space="preserve"> 双方确定，出现下列情形，致使本合同的履行成为不必要或不可能的，可以解除本合同：</w:t>
      </w:r>
    </w:p>
    <w:p>
      <w:pPr>
        <w:pStyle w:val="4"/>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 xml:space="preserve">1. </w:t>
      </w:r>
      <w:r>
        <w:rPr>
          <w:rFonts w:hint="eastAsia" w:ascii="仿宋" w:hAnsi="仿宋" w:eastAsia="仿宋" w:cs="仿宋"/>
          <w:color w:val="auto"/>
          <w:highlight w:val="none"/>
          <w:u w:val="single"/>
        </w:rPr>
        <w:t>发生不可抗力。</w:t>
      </w:r>
    </w:p>
    <w:p>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color w:val="auto"/>
          <w:highlight w:val="none"/>
        </w:rPr>
        <w:t>第十三条</w:t>
      </w:r>
      <w:r>
        <w:rPr>
          <w:rFonts w:hint="eastAsia" w:ascii="仿宋" w:hAnsi="仿宋" w:eastAsia="仿宋" w:cs="仿宋"/>
          <w:color w:val="auto"/>
          <w:highlight w:val="none"/>
        </w:rPr>
        <w:t xml:space="preserve"> 双方因履行本合同而发生的争议，应协商、调解解决。协商、调解不成的，双方同意向甲方所在地人民法院提起诉讼。</w:t>
      </w:r>
    </w:p>
    <w:p>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bCs/>
          <w:color w:val="auto"/>
          <w:highlight w:val="none"/>
        </w:rPr>
        <w:t>第十四条</w:t>
      </w:r>
      <w:r>
        <w:rPr>
          <w:rFonts w:hint="eastAsia" w:ascii="仿宋" w:hAnsi="仿宋" w:eastAsia="仿宋" w:cs="仿宋"/>
          <w:color w:val="auto"/>
          <w:highlight w:val="none"/>
        </w:rPr>
        <w:t xml:space="preserve"> 与履行本合同有关的下列文件，经双方以</w:t>
      </w:r>
      <w:r>
        <w:rPr>
          <w:rFonts w:hint="eastAsia" w:ascii="仿宋" w:hAnsi="仿宋" w:eastAsia="仿宋" w:cs="仿宋"/>
          <w:color w:val="auto"/>
          <w:highlight w:val="none"/>
          <w:lang w:eastAsia="zh-CN"/>
        </w:rPr>
        <w:t>可行性研究报告</w:t>
      </w:r>
      <w:r>
        <w:rPr>
          <w:rFonts w:hint="eastAsia" w:ascii="仿宋" w:hAnsi="仿宋" w:eastAsia="仿宋" w:cs="仿宋"/>
          <w:color w:val="auto"/>
          <w:highlight w:val="none"/>
          <w:u w:val="single"/>
        </w:rPr>
        <w:t>成交通知书认可</w:t>
      </w:r>
      <w:r>
        <w:rPr>
          <w:rFonts w:hint="eastAsia" w:ascii="仿宋" w:hAnsi="仿宋" w:eastAsia="仿宋" w:cs="仿宋"/>
          <w:color w:val="auto"/>
          <w:highlight w:val="none"/>
        </w:rPr>
        <w:t>方式确认后，为本合同的组成部分：</w:t>
      </w:r>
    </w:p>
    <w:p>
      <w:pPr>
        <w:pStyle w:val="4"/>
        <w:numPr>
          <w:ilvl w:val="0"/>
          <w:numId w:val="4"/>
        </w:numPr>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甲方委托乙方的编制</w:t>
      </w:r>
      <w:r>
        <w:rPr>
          <w:rFonts w:hint="eastAsia" w:ascii="仿宋" w:hAnsi="仿宋" w:eastAsia="仿宋" w:cs="仿宋"/>
          <w:color w:val="auto"/>
          <w:highlight w:val="none"/>
          <w:u w:val="single"/>
          <w:lang w:eastAsia="zh-CN"/>
        </w:rPr>
        <w:t>可行性研究报告</w:t>
      </w:r>
      <w:r>
        <w:rPr>
          <w:rFonts w:hint="eastAsia" w:ascii="仿宋" w:hAnsi="仿宋" w:eastAsia="仿宋" w:cs="仿宋"/>
          <w:color w:val="auto"/>
          <w:highlight w:val="none"/>
          <w:u w:val="single"/>
        </w:rPr>
        <w:t>成交通知</w:t>
      </w:r>
      <w:r>
        <w:rPr>
          <w:rFonts w:hint="eastAsia" w:ascii="仿宋" w:hAnsi="仿宋" w:eastAsia="仿宋" w:cs="仿宋"/>
          <w:color w:val="auto"/>
          <w:highlight w:val="none"/>
          <w:u w:val="single"/>
          <w:lang w:val="en-US" w:eastAsia="zh-CN"/>
        </w:rPr>
        <w:t>书</w:t>
      </w:r>
      <w:r>
        <w:rPr>
          <w:rFonts w:hint="eastAsia" w:ascii="仿宋" w:hAnsi="仿宋" w:eastAsia="仿宋" w:cs="仿宋"/>
          <w:color w:val="auto"/>
          <w:highlight w:val="none"/>
          <w:u w:val="single"/>
        </w:rPr>
        <w:t>；</w:t>
      </w:r>
    </w:p>
    <w:p>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bCs/>
          <w:color w:val="auto"/>
          <w:highlight w:val="none"/>
        </w:rPr>
        <w:t>第十五条</w:t>
      </w:r>
      <w:r>
        <w:rPr>
          <w:rFonts w:hint="eastAsia" w:ascii="仿宋" w:hAnsi="仿宋" w:eastAsia="仿宋" w:cs="仿宋"/>
          <w:color w:val="auto"/>
          <w:highlight w:val="none"/>
        </w:rPr>
        <w:t xml:space="preserve"> 双方约定本合同其他相关事项为：</w:t>
      </w:r>
    </w:p>
    <w:p>
      <w:pPr>
        <w:pStyle w:val="4"/>
        <w:numPr>
          <w:ilvl w:val="0"/>
          <w:numId w:val="5"/>
        </w:numPr>
        <w:spacing w:line="360" w:lineRule="auto"/>
        <w:ind w:left="56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本合同未尽事宜由双方协商确定。</w:t>
      </w:r>
    </w:p>
    <w:p>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bCs/>
          <w:color w:val="auto"/>
          <w:highlight w:val="none"/>
        </w:rPr>
        <w:t>第十六条</w:t>
      </w:r>
      <w:r>
        <w:rPr>
          <w:rFonts w:hint="eastAsia" w:ascii="仿宋" w:hAnsi="仿宋" w:eastAsia="仿宋" w:cs="仿宋"/>
          <w:color w:val="auto"/>
          <w:highlight w:val="none"/>
        </w:rPr>
        <w:t xml:space="preserve"> 本合同一式</w:t>
      </w:r>
      <w:r>
        <w:rPr>
          <w:rFonts w:hint="eastAsia" w:ascii="仿宋" w:hAnsi="仿宋" w:eastAsia="仿宋" w:cs="仿宋"/>
          <w:color w:val="auto"/>
          <w:highlight w:val="none"/>
          <w:u w:val="single"/>
        </w:rPr>
        <w:t xml:space="preserve"> 八 </w:t>
      </w:r>
      <w:r>
        <w:rPr>
          <w:rFonts w:hint="eastAsia" w:ascii="仿宋" w:hAnsi="仿宋" w:eastAsia="仿宋" w:cs="仿宋"/>
          <w:color w:val="auto"/>
          <w:highlight w:val="none"/>
        </w:rPr>
        <w:t>份，其中甲方</w:t>
      </w:r>
      <w:r>
        <w:rPr>
          <w:rFonts w:hint="eastAsia" w:ascii="仿宋" w:hAnsi="仿宋" w:eastAsia="仿宋" w:cs="仿宋"/>
          <w:color w:val="auto"/>
          <w:highlight w:val="none"/>
          <w:u w:val="single"/>
        </w:rPr>
        <w:t xml:space="preserve"> 四 </w:t>
      </w:r>
      <w:r>
        <w:rPr>
          <w:rFonts w:hint="eastAsia" w:ascii="仿宋" w:hAnsi="仿宋" w:eastAsia="仿宋" w:cs="仿宋"/>
          <w:color w:val="auto"/>
          <w:highlight w:val="none"/>
        </w:rPr>
        <w:t>份，乙方</w:t>
      </w:r>
      <w:r>
        <w:rPr>
          <w:rFonts w:hint="eastAsia" w:ascii="仿宋" w:hAnsi="仿宋" w:eastAsia="仿宋" w:cs="仿宋"/>
          <w:color w:val="auto"/>
          <w:highlight w:val="none"/>
          <w:u w:val="single"/>
        </w:rPr>
        <w:t xml:space="preserve"> 四 </w:t>
      </w:r>
      <w:r>
        <w:rPr>
          <w:rFonts w:hint="eastAsia" w:ascii="仿宋" w:hAnsi="仿宋" w:eastAsia="仿宋" w:cs="仿宋"/>
          <w:color w:val="auto"/>
          <w:highlight w:val="none"/>
        </w:rPr>
        <w:t>份，具有同等法律效力。</w:t>
      </w:r>
    </w:p>
    <w:p>
      <w:pPr>
        <w:pStyle w:val="4"/>
        <w:spacing w:line="360" w:lineRule="auto"/>
        <w:ind w:firstLine="570"/>
        <w:rPr>
          <w:rFonts w:hint="eastAsia" w:ascii="仿宋" w:hAnsi="仿宋" w:eastAsia="仿宋" w:cs="仿宋"/>
          <w:color w:val="auto"/>
          <w:highlight w:val="none"/>
        </w:rPr>
      </w:pPr>
      <w:r>
        <w:rPr>
          <w:rFonts w:hint="eastAsia" w:ascii="仿宋" w:hAnsi="仿宋" w:eastAsia="仿宋" w:cs="仿宋"/>
          <w:b/>
          <w:bCs/>
          <w:color w:val="auto"/>
          <w:highlight w:val="none"/>
        </w:rPr>
        <w:t>第十七条</w:t>
      </w:r>
      <w:r>
        <w:rPr>
          <w:rFonts w:hint="eastAsia" w:ascii="仿宋" w:hAnsi="仿宋" w:eastAsia="仿宋" w:cs="仿宋"/>
          <w:color w:val="auto"/>
          <w:highlight w:val="none"/>
        </w:rPr>
        <w:t xml:space="preserve"> 本合同经双方签字盖章后生效，双方合同义务完成后失效。</w:t>
      </w:r>
    </w:p>
    <w:p>
      <w:pPr>
        <w:pStyle w:val="4"/>
        <w:spacing w:line="360" w:lineRule="auto"/>
        <w:ind w:firstLine="57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附件：廉政合同</w:t>
      </w:r>
    </w:p>
    <w:p>
      <w:pPr>
        <w:pStyle w:val="4"/>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（以下无正文）</w:t>
      </w:r>
    </w:p>
    <w:p>
      <w:pPr>
        <w:pStyle w:val="4"/>
        <w:spacing w:line="360" w:lineRule="auto"/>
        <w:rPr>
          <w:rFonts w:hint="eastAsia" w:ascii="仿宋" w:hAnsi="仿宋" w:eastAsia="仿宋" w:cs="仿宋"/>
          <w:color w:val="auto"/>
          <w:highlight w:val="none"/>
        </w:rPr>
      </w:pPr>
    </w:p>
    <w:p>
      <w:pPr>
        <w:pStyle w:val="4"/>
        <w:spacing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甲方（盖章）：                      乙方（盖章）：  </w:t>
      </w:r>
    </w:p>
    <w:p>
      <w:pPr>
        <w:pStyle w:val="4"/>
        <w:spacing w:line="360" w:lineRule="auto"/>
        <w:ind w:left="4760" w:hanging="4760" w:hangingChars="170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法定代表人（签名或盖章）：          法定代表人（签名或盖章）： </w:t>
      </w:r>
    </w:p>
    <w:p>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代理人：                            代理人：</w:t>
      </w:r>
    </w:p>
    <w:p>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                              地址：</w:t>
      </w:r>
    </w:p>
    <w:p>
      <w:pPr>
        <w:pStyle w:val="4"/>
        <w:spacing w:before="240" w:line="360" w:lineRule="auto"/>
        <w:rPr>
          <w:rFonts w:hint="eastAsia" w:ascii="仿宋" w:hAnsi="仿宋" w:eastAsia="仿宋" w:cs="仿宋"/>
          <w:color w:val="auto"/>
          <w:highlight w:val="none"/>
        </w:rPr>
      </w:pPr>
      <w:r>
        <w:rPr>
          <w:rFonts w:hint="eastAsia" w:ascii="仿宋" w:hAnsi="仿宋" w:eastAsia="仿宋" w:cs="仿宋"/>
          <w:color w:val="auto"/>
          <w:highlight w:val="none"/>
        </w:rPr>
        <w:t>时间：202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  月  日               时间：202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   月   日</w:t>
      </w:r>
    </w:p>
    <w:p>
      <w:pPr>
        <w:pStyle w:val="4"/>
        <w:spacing w:before="240" w:line="360" w:lineRule="auto"/>
        <w:rPr>
          <w:rFonts w:hint="eastAsia" w:ascii="仿宋" w:hAnsi="仿宋" w:eastAsia="仿宋" w:cs="仿宋"/>
          <w:color w:val="auto"/>
          <w:highlight w:val="none"/>
        </w:rPr>
      </w:pPr>
    </w:p>
    <w:p>
      <w:pP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br w:type="page"/>
      </w:r>
    </w:p>
    <w:p>
      <w:pPr>
        <w:pStyle w:val="3"/>
        <w:keepNext w:val="0"/>
        <w:keepLines w:val="0"/>
        <w:spacing w:before="100" w:beforeAutospacing="1" w:after="100" w:afterAutospacing="1" w:line="360" w:lineRule="auto"/>
        <w:jc w:val="center"/>
        <w:rPr>
          <w:rFonts w:hint="eastAsia" w:ascii="仿宋" w:hAnsi="仿宋" w:eastAsia="仿宋" w:cs="仿宋"/>
          <w:color w:val="auto"/>
          <w:highlight w:val="none"/>
        </w:rPr>
      </w:pPr>
      <w:r>
        <w:rPr>
          <w:rFonts w:hint="eastAsia" w:ascii="仿宋" w:hAnsi="仿宋" w:eastAsia="仿宋" w:cs="仿宋"/>
          <w:b w:val="0"/>
          <w:color w:val="auto"/>
          <w:sz w:val="36"/>
          <w:szCs w:val="36"/>
          <w:highlight w:val="none"/>
        </w:rPr>
        <w:t>廉 政 合 同</w:t>
      </w:r>
    </w:p>
    <w:p>
      <w:pPr>
        <w:spacing w:line="360" w:lineRule="auto"/>
        <w:jc w:val="left"/>
        <w:rPr>
          <w:rFonts w:hint="eastAsia" w:ascii="仿宋" w:hAnsi="仿宋" w:eastAsia="仿宋" w:cs="仿宋"/>
          <w:color w:val="auto"/>
          <w:kern w:val="0"/>
          <w:sz w:val="28"/>
          <w:szCs w:val="28"/>
          <w:highlight w:val="none"/>
          <w:u w:val="single"/>
          <w:lang w:val="zh-CN"/>
        </w:rPr>
      </w:pPr>
      <w:r>
        <w:rPr>
          <w:rFonts w:hint="eastAsia" w:ascii="仿宋" w:hAnsi="仿宋" w:eastAsia="仿宋" w:cs="仿宋"/>
          <w:color w:val="auto"/>
          <w:kern w:val="0"/>
          <w:sz w:val="28"/>
          <w:szCs w:val="28"/>
          <w:highlight w:val="none"/>
          <w:lang w:val="zh-CN"/>
        </w:rPr>
        <w:t>甲方：</w:t>
      </w:r>
      <w:r>
        <w:rPr>
          <w:rFonts w:hint="eastAsia" w:ascii="仿宋" w:hAnsi="仿宋" w:eastAsia="仿宋" w:cs="仿宋"/>
          <w:color w:val="auto"/>
          <w:kern w:val="0"/>
          <w:sz w:val="28"/>
          <w:szCs w:val="28"/>
          <w:highlight w:val="none"/>
          <w:u w:val="single"/>
          <w:lang w:val="zh-CN"/>
        </w:rPr>
        <w:t>广州市荔湾区人民政府站前街道办事处</w:t>
      </w:r>
    </w:p>
    <w:p>
      <w:pPr>
        <w:spacing w:line="360" w:lineRule="auto"/>
        <w:jc w:val="left"/>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lang w:val="zh-CN"/>
        </w:rPr>
        <w:t>乙方：</w:t>
      </w:r>
      <w:r>
        <w:rPr>
          <w:rFonts w:hint="eastAsia" w:ascii="仿宋" w:hAnsi="仿宋" w:eastAsia="仿宋" w:cs="仿宋"/>
          <w:color w:val="auto"/>
          <w:kern w:val="0"/>
          <w:sz w:val="28"/>
          <w:szCs w:val="28"/>
          <w:highlight w:val="none"/>
          <w:u w:val="single"/>
          <w:lang w:val="en-US" w:eastAsia="zh-CN"/>
        </w:rPr>
        <w:t xml:space="preserve">                                        </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仿宋" w:hAnsi="仿宋" w:eastAsia="仿宋" w:cs="仿宋"/>
          <w:color w:val="auto"/>
          <w:sz w:val="28"/>
          <w:szCs w:val="28"/>
          <w:highlight w:val="none"/>
        </w:rPr>
        <w:t>。</w:t>
      </w:r>
    </w:p>
    <w:p>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  双方权利和义务</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严格遵守国家、省有关法律法规的规定。</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严格执行合同工程一切合同文件，自觉按合同办事。</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1.3  </w:t>
      </w:r>
      <w:r>
        <w:rPr>
          <w:rFonts w:hint="eastAsia" w:ascii="仿宋" w:hAnsi="仿宋" w:eastAsia="仿宋" w:cs="仿宋"/>
          <w:color w:val="auto"/>
          <w:kern w:val="0"/>
          <w:sz w:val="28"/>
          <w:szCs w:val="28"/>
          <w:highlight w:val="none"/>
          <w:lang w:val="zh-CN"/>
        </w:rPr>
        <w:t>合同双方当事人的业务活动应坚持公平、公开、公正和诚信的原则（法律认定的商业</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val="zh-CN"/>
        </w:rPr>
        <w:t>秘密和合同文件另有规定除外），不得损害国家和集体利益，不得违反工程建设管理规章制度</w:t>
      </w: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建立健全廉政制度，开展廉政教育，设立廉政告示牌，公布举报电话，监督并认真查处违法违纪行为。</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发现对方在业务活动中有违反廉政建设规定的行为，应及时给予提醒和纠正。</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发现对方严重违反合同的行为，有向其上级部门举报、建议给予处理并要求告知处理结果的权利。</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发现对方严重违反合同的行为，有向其上级部门举报、建议给予处理并要求告知处理结果的权利。</w:t>
      </w:r>
    </w:p>
    <w:p>
      <w:pPr>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  甲方义务</w:t>
      </w:r>
    </w:p>
    <w:p>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甲方及其工作人员不得索要或接受乙方的礼金、有价证券和贵重物品，不得在乙方报销任何应由甲方或工作人员个人支付的费用等。</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甲方及其工作人员不得要求或者接受乙方为其住房装修、婚丧嫁娶活动、配偶子女的工作安排以及出国出境、旅游等提供方便等。</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甲方</w:t>
      </w:r>
      <w:r>
        <w:rPr>
          <w:rFonts w:hint="eastAsia" w:ascii="仿宋" w:hAnsi="仿宋" w:eastAsia="仿宋" w:cs="仿宋"/>
          <w:color w:val="auto"/>
          <w:kern w:val="0"/>
          <w:sz w:val="28"/>
          <w:szCs w:val="28"/>
          <w:highlight w:val="none"/>
          <w:lang w:val="zh-CN"/>
        </w:rPr>
        <w:t>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甲方</w:t>
      </w:r>
      <w:r>
        <w:rPr>
          <w:rFonts w:hint="eastAsia" w:ascii="仿宋" w:hAnsi="仿宋" w:eastAsia="仿宋" w:cs="仿宋"/>
          <w:color w:val="auto"/>
          <w:kern w:val="0"/>
          <w:sz w:val="28"/>
          <w:szCs w:val="28"/>
          <w:highlight w:val="none"/>
          <w:lang w:val="zh-CN"/>
        </w:rPr>
        <w:t>及其工作人员（含其配偶、子女）不得从事与合同工程有关的材料和工程设备供应、工程分包、劳务等经济活动</w:t>
      </w:r>
      <w:r>
        <w:rPr>
          <w:rFonts w:hint="eastAsia" w:ascii="仿宋" w:hAnsi="仿宋" w:eastAsia="仿宋" w:cs="仿宋"/>
          <w:color w:val="auto"/>
          <w:sz w:val="28"/>
          <w:szCs w:val="28"/>
          <w:highlight w:val="none"/>
        </w:rPr>
        <w:t>。</w:t>
      </w:r>
    </w:p>
    <w:p>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  乙方义务</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  乙方不得以任何理由向甲方及其工作人员行贿或馈赠礼金、有价证券、贵重礼品。</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  乙方不得以任何名义为甲方及其工作人员报销应由甲方或工作人员个人支付的任何费用。</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  乙方不得以任何理由安排甲方及其工作人员参加宴请及娱乐活动。</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  乙方不得为甲方和个人购置或提供通讯工具、交通工具和高档办公用品等。</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  乙方</w:t>
      </w:r>
      <w:r>
        <w:rPr>
          <w:rFonts w:hint="eastAsia" w:ascii="仿宋" w:hAnsi="仿宋" w:eastAsia="仿宋" w:cs="仿宋"/>
          <w:color w:val="auto"/>
          <w:kern w:val="0"/>
          <w:sz w:val="28"/>
          <w:szCs w:val="28"/>
          <w:highlight w:val="none"/>
          <w:lang w:val="zh-CN"/>
        </w:rPr>
        <w:t>不得为</w:t>
      </w:r>
      <w:r>
        <w:rPr>
          <w:rFonts w:hint="eastAsia" w:ascii="仿宋" w:hAnsi="仿宋" w:eastAsia="仿宋" w:cs="仿宋"/>
          <w:color w:val="auto"/>
          <w:sz w:val="28"/>
          <w:szCs w:val="28"/>
          <w:highlight w:val="none"/>
        </w:rPr>
        <w:t>甲方</w:t>
      </w:r>
      <w:r>
        <w:rPr>
          <w:rFonts w:hint="eastAsia" w:ascii="仿宋" w:hAnsi="仿宋" w:eastAsia="仿宋" w:cs="仿宋"/>
          <w:color w:val="auto"/>
          <w:kern w:val="0"/>
          <w:sz w:val="28"/>
          <w:szCs w:val="28"/>
          <w:highlight w:val="none"/>
          <w:lang w:val="zh-CN"/>
        </w:rPr>
        <w:t>及其工作人员的住房装修、婚丧嫁娶活动、配偶子女工作安排以及出国出境、旅游等提供方便。</w:t>
      </w:r>
    </w:p>
    <w:p>
      <w:pPr>
        <w:tabs>
          <w:tab w:val="left" w:pos="900"/>
        </w:tabs>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  违约责任</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  甲方及其工作人员违反本合同第1条和第2条规定，应依据有关规定给予廉政建设规定的处分；涉嫌犯罪的，移交司法机关追究刑事责任；给甲方造成经济损失的，应予赔偿。</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  乙方</w:t>
      </w:r>
      <w:r>
        <w:rPr>
          <w:rFonts w:hint="eastAsia" w:ascii="仿宋" w:hAnsi="仿宋" w:eastAsia="仿宋" w:cs="仿宋"/>
          <w:color w:val="auto"/>
          <w:kern w:val="0"/>
          <w:sz w:val="28"/>
          <w:szCs w:val="28"/>
          <w:highlight w:val="none"/>
          <w:lang w:val="zh-CN"/>
        </w:rPr>
        <w:t>及其工作人员违反本合同第</w:t>
      </w:r>
      <w:r>
        <w:rPr>
          <w:rFonts w:hint="eastAsia" w:ascii="仿宋" w:hAnsi="仿宋" w:eastAsia="仿宋" w:cs="仿宋"/>
          <w:color w:val="auto"/>
          <w:kern w:val="0"/>
          <w:sz w:val="28"/>
          <w:szCs w:val="28"/>
          <w:highlight w:val="none"/>
        </w:rPr>
        <w:t xml:space="preserve"> 1 </w:t>
      </w:r>
      <w:r>
        <w:rPr>
          <w:rFonts w:hint="eastAsia" w:ascii="仿宋" w:hAnsi="仿宋" w:eastAsia="仿宋" w:cs="仿宋"/>
          <w:color w:val="auto"/>
          <w:kern w:val="0"/>
          <w:sz w:val="28"/>
          <w:szCs w:val="28"/>
          <w:highlight w:val="none"/>
          <w:lang w:val="zh-CN"/>
        </w:rPr>
        <w:t>条和第</w:t>
      </w:r>
      <w:r>
        <w:rPr>
          <w:rFonts w:hint="eastAsia" w:ascii="仿宋" w:hAnsi="仿宋" w:eastAsia="仿宋" w:cs="仿宋"/>
          <w:color w:val="auto"/>
          <w:kern w:val="0"/>
          <w:sz w:val="28"/>
          <w:szCs w:val="28"/>
          <w:highlight w:val="none"/>
        </w:rPr>
        <w:t xml:space="preserve"> 3 </w:t>
      </w:r>
      <w:r>
        <w:rPr>
          <w:rFonts w:hint="eastAsia" w:ascii="仿宋" w:hAnsi="仿宋" w:eastAsia="仿宋" w:cs="仿宋"/>
          <w:color w:val="auto"/>
          <w:kern w:val="0"/>
          <w:sz w:val="28"/>
          <w:szCs w:val="28"/>
          <w:highlight w:val="none"/>
          <w:lang w:val="zh-CN"/>
        </w:rPr>
        <w:t>条规定，应按照廉政建设的有关规定给予处分；情节严重的，给予</w:t>
      </w:r>
      <w:r>
        <w:rPr>
          <w:rFonts w:hint="eastAsia" w:ascii="仿宋" w:hAnsi="仿宋" w:eastAsia="仿宋" w:cs="仿宋"/>
          <w:color w:val="auto"/>
          <w:sz w:val="28"/>
          <w:szCs w:val="28"/>
          <w:highlight w:val="none"/>
        </w:rPr>
        <w:t>乙方</w:t>
      </w:r>
      <w:r>
        <w:rPr>
          <w:rFonts w:hint="eastAsia" w:ascii="仿宋" w:hAnsi="仿宋" w:eastAsia="仿宋" w:cs="仿宋"/>
          <w:color w:val="auto"/>
          <w:kern w:val="0"/>
          <w:sz w:val="28"/>
          <w:szCs w:val="28"/>
          <w:highlight w:val="none"/>
        </w:rPr>
        <w:t xml:space="preserve"> 1</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kern w:val="0"/>
          <w:sz w:val="28"/>
          <w:szCs w:val="28"/>
          <w:highlight w:val="none"/>
        </w:rPr>
        <w:t xml:space="preserve">3 </w:t>
      </w:r>
      <w:r>
        <w:rPr>
          <w:rFonts w:hint="eastAsia" w:ascii="仿宋" w:hAnsi="仿宋" w:eastAsia="仿宋" w:cs="仿宋"/>
          <w:color w:val="auto"/>
          <w:kern w:val="0"/>
          <w:sz w:val="28"/>
          <w:szCs w:val="28"/>
          <w:highlight w:val="none"/>
          <w:lang w:val="zh-CN"/>
        </w:rPr>
        <w:t>年内不得进入工程建设市场的处罚；涉嫌犯罪的，移交司法机关追究刑事责任；给</w:t>
      </w:r>
      <w:r>
        <w:rPr>
          <w:rFonts w:hint="eastAsia" w:ascii="仿宋" w:hAnsi="仿宋" w:eastAsia="仿宋" w:cs="仿宋"/>
          <w:color w:val="auto"/>
          <w:sz w:val="28"/>
          <w:szCs w:val="28"/>
          <w:highlight w:val="none"/>
        </w:rPr>
        <w:t>甲方</w:t>
      </w:r>
      <w:r>
        <w:rPr>
          <w:rFonts w:hint="eastAsia" w:ascii="仿宋" w:hAnsi="仿宋" w:eastAsia="仿宋" w:cs="仿宋"/>
          <w:color w:val="auto"/>
          <w:kern w:val="0"/>
          <w:sz w:val="28"/>
          <w:szCs w:val="28"/>
          <w:highlight w:val="none"/>
          <w:lang w:val="zh-CN"/>
        </w:rPr>
        <w:t>造成损失的，应予赔偿；</w:t>
      </w:r>
    </w:p>
    <w:p>
      <w:pPr>
        <w:widowControl/>
        <w:numPr>
          <w:ilvl w:val="0"/>
          <w:numId w:val="6"/>
        </w:numPr>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双方约定</w:t>
      </w:r>
    </w:p>
    <w:p>
      <w:pPr>
        <w:spacing w:line="360" w:lineRule="auto"/>
        <w:ind w:firstLine="560" w:firstLineChars="200"/>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本合同由合同双方当事人或其上级部门负责监督执行，并由合同双方当事人或其上级部门相互约请对本合同执行情况进行检查。</w:t>
      </w:r>
    </w:p>
    <w:p>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  合同法律效力</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本合同作为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合同的附件，与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合同具有同等的法律效力。</w:t>
      </w:r>
    </w:p>
    <w:p>
      <w:pPr>
        <w:spacing w:line="360" w:lineRule="auto"/>
        <w:ind w:firstLine="551" w:firstLineChars="196"/>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  合同份数</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份，具有同等法律效力，甲方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份、乙方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份。</w:t>
      </w:r>
    </w:p>
    <w:p>
      <w:pPr>
        <w:pStyle w:val="2"/>
        <w:rPr>
          <w:rFonts w:hint="eastAsia" w:ascii="仿宋" w:hAnsi="仿宋" w:eastAsia="仿宋" w:cs="仿宋"/>
          <w:b/>
          <w:bCs/>
          <w:sz w:val="32"/>
          <w:szCs w:val="32"/>
          <w:highlight w:val="none"/>
          <w:shd w:val="clear" w:color="auto" w:fill="FFFFFF"/>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0977A"/>
    <w:multiLevelType w:val="singleLevel"/>
    <w:tmpl w:val="87C0977A"/>
    <w:lvl w:ilvl="0" w:tentative="0">
      <w:start w:val="5"/>
      <w:numFmt w:val="decimal"/>
      <w:lvlText w:val="%1."/>
      <w:lvlJc w:val="left"/>
      <w:pPr>
        <w:tabs>
          <w:tab w:val="left" w:pos="312"/>
        </w:tabs>
      </w:pPr>
    </w:lvl>
  </w:abstractNum>
  <w:abstractNum w:abstractNumId="1">
    <w:nsid w:val="FC4FB0C3"/>
    <w:multiLevelType w:val="singleLevel"/>
    <w:tmpl w:val="FC4FB0C3"/>
    <w:lvl w:ilvl="0" w:tentative="0">
      <w:start w:val="1"/>
      <w:numFmt w:val="decimal"/>
      <w:suff w:val="space"/>
      <w:lvlText w:val="%1."/>
      <w:lvlJc w:val="left"/>
    </w:lvl>
  </w:abstractNum>
  <w:abstractNum w:abstractNumId="2">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6"/>
    <w:multiLevelType w:val="singleLevel"/>
    <w:tmpl w:val="00000006"/>
    <w:lvl w:ilvl="0" w:tentative="0">
      <w:start w:val="2"/>
      <w:numFmt w:val="decimal"/>
      <w:lvlText w:val="%1."/>
      <w:lvlJc w:val="left"/>
      <w:pPr>
        <w:tabs>
          <w:tab w:val="left" w:pos="312"/>
        </w:tabs>
      </w:pPr>
    </w:lvl>
  </w:abstractNum>
  <w:abstractNum w:abstractNumId="4">
    <w:nsid w:val="3758728A"/>
    <w:multiLevelType w:val="multilevel"/>
    <w:tmpl w:val="3758728A"/>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756A3E45"/>
    <w:multiLevelType w:val="multilevel"/>
    <w:tmpl w:val="756A3E45"/>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ZGFiOWFlYWVmNzQyNDc2MDdmZjBiODkyMzA4NjUifQ=="/>
  </w:docVars>
  <w:rsids>
    <w:rsidRoot w:val="1E3A071D"/>
    <w:rsid w:val="0104799B"/>
    <w:rsid w:val="033F55E7"/>
    <w:rsid w:val="03986531"/>
    <w:rsid w:val="08187D86"/>
    <w:rsid w:val="0F17036D"/>
    <w:rsid w:val="1DCA2E80"/>
    <w:rsid w:val="1E3A071D"/>
    <w:rsid w:val="2A882E1B"/>
    <w:rsid w:val="2D7F00DF"/>
    <w:rsid w:val="3BF06AD4"/>
    <w:rsid w:val="3D7449E9"/>
    <w:rsid w:val="4604196F"/>
    <w:rsid w:val="491245ED"/>
    <w:rsid w:val="49DB31DF"/>
    <w:rsid w:val="4F2063E5"/>
    <w:rsid w:val="51341229"/>
    <w:rsid w:val="58BC42D1"/>
    <w:rsid w:val="5951509F"/>
    <w:rsid w:val="59A7467C"/>
    <w:rsid w:val="5F7C5773"/>
    <w:rsid w:val="60643201"/>
    <w:rsid w:val="63B82115"/>
    <w:rsid w:val="64C15235"/>
    <w:rsid w:val="6548752B"/>
    <w:rsid w:val="6AC04E32"/>
    <w:rsid w:val="6BE21F59"/>
    <w:rsid w:val="6CE46EB7"/>
    <w:rsid w:val="6D8B19B5"/>
    <w:rsid w:val="6F0F24D6"/>
    <w:rsid w:val="78A0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560" w:firstLineChars="200"/>
    </w:pPr>
    <w:rPr>
      <w:rFonts w:eastAsia="仿宋_GB2312"/>
      <w:sz w:val="28"/>
      <w:szCs w:val="28"/>
    </w:rPr>
  </w:style>
  <w:style w:type="paragraph" w:styleId="4">
    <w:name w:val="Body Text"/>
    <w:basedOn w:val="1"/>
    <w:qFormat/>
    <w:uiPriority w:val="99"/>
    <w:rPr>
      <w:sz w:val="28"/>
      <w:szCs w:val="28"/>
    </w:rPr>
  </w:style>
  <w:style w:type="paragraph" w:styleId="5">
    <w:name w:val="Block Text"/>
    <w:basedOn w:val="1"/>
    <w:qFormat/>
    <w:uiPriority w:val="0"/>
    <w:pPr>
      <w:spacing w:line="440" w:lineRule="exact"/>
      <w:ind w:left="-540" w:leftChars="-257" w:right="-334" w:rightChars="-159" w:firstLine="1140"/>
    </w:pPr>
    <w:rPr>
      <w:rFonts w:ascii="Times New Roman" w:hAnsi="Times New Roman"/>
      <w:sz w:val="24"/>
      <w:szCs w:val="20"/>
    </w:rPr>
  </w:style>
  <w:style w:type="paragraph" w:styleId="6">
    <w:name w:val="Plain Text"/>
    <w:basedOn w:val="1"/>
    <w:next w:val="1"/>
    <w:qFormat/>
    <w:uiPriority w:val="0"/>
    <w:rPr>
      <w:rFonts w:ascii="宋体" w:hAnsi="Courier New" w:cs="宋体"/>
      <w:sz w:val="21"/>
      <w:szCs w:val="21"/>
    </w:rPr>
  </w:style>
  <w:style w:type="paragraph" w:styleId="7">
    <w:name w:val="footer"/>
    <w:basedOn w:val="1"/>
    <w:qFormat/>
    <w:uiPriority w:val="0"/>
    <w:pPr>
      <w:tabs>
        <w:tab w:val="center" w:pos="4153"/>
        <w:tab w:val="right" w:pos="8306"/>
      </w:tabs>
      <w:snapToGrid w:val="0"/>
      <w:jc w:val="left"/>
    </w:pPr>
    <w:rPr>
      <w:rFonts w:ascii="Calibri" w:hAnsi="Calibri"/>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kern w:val="2"/>
      <w:sz w:val="18"/>
      <w:szCs w:val="18"/>
    </w:rPr>
  </w:style>
  <w:style w:type="paragraph" w:styleId="9">
    <w:name w:val="index heading"/>
    <w:basedOn w:val="1"/>
    <w:next w:val="10"/>
    <w:unhideWhenUsed/>
    <w:qFormat/>
    <w:uiPriority w:val="99"/>
    <w:rPr>
      <w:rFonts w:eastAsia="宋体"/>
      <w:szCs w:val="24"/>
    </w:rPr>
  </w:style>
  <w:style w:type="paragraph" w:styleId="10">
    <w:name w:val="index 1"/>
    <w:basedOn w:val="1"/>
    <w:next w:val="1"/>
    <w:qFormat/>
    <w:uiPriority w:val="0"/>
  </w:style>
  <w:style w:type="character" w:styleId="13">
    <w:name w:val="page number"/>
    <w:basedOn w:val="12"/>
    <w:qFormat/>
    <w:uiPriority w:val="0"/>
  </w:style>
  <w:style w:type="paragraph" w:customStyle="1" w:styleId="1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Plain Text"/>
    <w:basedOn w:val="1"/>
    <w:qFormat/>
    <w:uiPriority w:val="0"/>
    <w:rPr>
      <w:rFonts w:ascii="宋体" w:hAnsi="Courier New" w:eastAsia="Times New Roman"/>
      <w:kern w:val="2"/>
      <w:sz w:val="21"/>
    </w:rPr>
  </w:style>
  <w:style w:type="paragraph" w:customStyle="1" w:styleId="16">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customStyle="1" w:styleId="17">
    <w:name w:val="Char Char Char Char Char Char Char Char1 Char Char Char Char"/>
    <w:basedOn w:val="1"/>
    <w:qFormat/>
    <w:uiPriority w:val="0"/>
    <w:pPr>
      <w:widowControl/>
      <w:spacing w:after="160" w:afterLines="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2023-06-14T09:52:00Z</dcterms:created>
  <dc:creator>bgs</dc:creator>
  <cp:lastModifiedBy>lenovo</cp:lastModifiedBy>
  <cp:lastPrinted>2023-08-17T08:07:00Z</cp:lastPrinted>
  <dcterms:modified xsi:type="dcterms:W3CDTF">2024-03-18T09:12:11Z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E4B20C76E0944550AC8F805572D3285C</vt:lpwstr>
  </property>
</Properties>
</file>